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A5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  <w:r w:rsidRPr="004D7350"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0020107B" wp14:editId="6924F8C0">
            <wp:simplePos x="0" y="0"/>
            <wp:positionH relativeFrom="page">
              <wp:align>center</wp:align>
            </wp:positionH>
            <wp:positionV relativeFrom="paragraph">
              <wp:posOffset>-305435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2A5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4302A5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4302A5" w:rsidRPr="008A1261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4302A5" w:rsidRPr="00B21E5A" w:rsidRDefault="004302A5" w:rsidP="004302A5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4302A5" w:rsidRPr="00B21E5A" w:rsidRDefault="004302A5" w:rsidP="004302A5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IX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4302A5" w:rsidRPr="00B21E5A" w:rsidRDefault="004302A5" w:rsidP="004302A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4302A5" w:rsidRPr="00B21E5A" w:rsidRDefault="004302A5" w:rsidP="004302A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ЗВ'ЯЗКІВ ІЗ ПРАВООХОРОННИМИ ОРГАНАМИ</w:t>
      </w:r>
    </w:p>
    <w:p w:rsidR="004302A5" w:rsidRPr="00E9010D" w:rsidRDefault="004302A5" w:rsidP="004302A5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302A5" w:rsidRDefault="004302A5" w:rsidP="004302A5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4302A5" w:rsidRPr="00B21E5A" w:rsidRDefault="004302A5" w:rsidP="004302A5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4302A5" w:rsidRPr="00023DE9" w:rsidRDefault="004302A5" w:rsidP="004302A5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</w:t>
      </w: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(зала засідань 1017, 10-поверх</w:t>
      </w:r>
    </w:p>
    <w:p w:rsidR="004302A5" w:rsidRPr="00371DD2" w:rsidRDefault="004302A5" w:rsidP="004302A5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11-00</w:t>
      </w:r>
      <w:r w:rsidRPr="00023DE9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)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</w:t>
      </w:r>
    </w:p>
    <w:p w:rsidR="005466D3" w:rsidRDefault="005466D3" w:rsidP="004302A5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</w:pPr>
    </w:p>
    <w:p w:rsidR="004302A5" w:rsidRPr="001E1148" w:rsidRDefault="004302A5" w:rsidP="004302A5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кт</w:t>
      </w:r>
      <w:proofErr w:type="spellEnd"/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</w:t>
      </w:r>
    </w:p>
    <w:p w:rsidR="005466D3" w:rsidRDefault="005466D3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</w:p>
    <w:p w:rsidR="00430C64" w:rsidRDefault="004302A5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B21E5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4302A5" w:rsidRPr="00E67302" w:rsidRDefault="00430C64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позачергового</w:t>
      </w:r>
      <w:r w:rsidR="004302A5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 xml:space="preserve"> </w:t>
      </w:r>
    </w:p>
    <w:p w:rsidR="004302A5" w:rsidRPr="00B21E5A" w:rsidRDefault="004302A5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засідання постійної комісії Київської міської ради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 питань дотримання законності,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правопорядку та 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</w:t>
      </w:r>
    </w:p>
    <w:p w:rsidR="004302A5" w:rsidRDefault="00430C64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12.01.2022</w:t>
      </w:r>
    </w:p>
    <w:p w:rsidR="005466D3" w:rsidRDefault="005466D3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4302A5" w:rsidRDefault="004302A5" w:rsidP="00593C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Загальні питання</w:t>
      </w:r>
    </w:p>
    <w:p w:rsidR="00C00F61" w:rsidRPr="007A20C8" w:rsidRDefault="001730BC" w:rsidP="007A20C8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>Про з</w:t>
      </w:r>
      <w:r w:rsidR="007A20C8" w:rsidRPr="007A20C8">
        <w:rPr>
          <w:rFonts w:ascii="Times New Roman" w:hAnsi="Times New Roman"/>
          <w:sz w:val="28"/>
          <w:szCs w:val="28"/>
        </w:rPr>
        <w:t xml:space="preserve">аслуховування інформації щодо актуальних проблем </w:t>
      </w:r>
      <w:r w:rsidR="00430C64" w:rsidRPr="007A20C8">
        <w:rPr>
          <w:rFonts w:ascii="Times New Roman" w:hAnsi="Times New Roman"/>
          <w:sz w:val="28"/>
          <w:szCs w:val="28"/>
        </w:rPr>
        <w:t xml:space="preserve">грошового та кадрового забезпечення професійної діяльності </w:t>
      </w:r>
      <w:r w:rsidR="007A20C8" w:rsidRPr="007A20C8">
        <w:rPr>
          <w:rFonts w:ascii="Times New Roman" w:hAnsi="Times New Roman"/>
          <w:sz w:val="28"/>
          <w:szCs w:val="28"/>
        </w:rPr>
        <w:t>п</w:t>
      </w:r>
      <w:r w:rsidR="00430C64" w:rsidRPr="007A20C8">
        <w:rPr>
          <w:rFonts w:ascii="Times New Roman" w:hAnsi="Times New Roman"/>
          <w:sz w:val="28"/>
          <w:szCs w:val="28"/>
        </w:rPr>
        <w:t>оліцейських у місті Києві (</w:t>
      </w:r>
      <w:r w:rsidR="007A20C8" w:rsidRPr="007A20C8">
        <w:rPr>
          <w:rFonts w:ascii="Times New Roman" w:hAnsi="Times New Roman"/>
          <w:i/>
          <w:sz w:val="28"/>
          <w:szCs w:val="28"/>
        </w:rPr>
        <w:t>д</w:t>
      </w:r>
      <w:r w:rsidR="004302A5" w:rsidRPr="007A20C8">
        <w:rPr>
          <w:rFonts w:ascii="Times New Roman" w:hAnsi="Times New Roman"/>
          <w:i/>
          <w:sz w:val="28"/>
          <w:szCs w:val="28"/>
        </w:rPr>
        <w:t xml:space="preserve">оповідачі: Іван </w:t>
      </w:r>
      <w:proofErr w:type="spellStart"/>
      <w:r w:rsidR="004302A5" w:rsidRPr="007A20C8">
        <w:rPr>
          <w:rFonts w:ascii="Times New Roman" w:hAnsi="Times New Roman"/>
          <w:i/>
          <w:sz w:val="28"/>
          <w:szCs w:val="28"/>
        </w:rPr>
        <w:t>Вигівський</w:t>
      </w:r>
      <w:proofErr w:type="spellEnd"/>
      <w:r w:rsidR="004302A5" w:rsidRPr="007A20C8">
        <w:rPr>
          <w:rFonts w:ascii="Times New Roman" w:hAnsi="Times New Roman"/>
          <w:i/>
          <w:sz w:val="28"/>
          <w:szCs w:val="28"/>
        </w:rPr>
        <w:t xml:space="preserve">, </w:t>
      </w:r>
      <w:r w:rsidR="00430C64" w:rsidRPr="007A20C8">
        <w:rPr>
          <w:rFonts w:ascii="Times New Roman" w:hAnsi="Times New Roman"/>
          <w:i/>
          <w:sz w:val="28"/>
          <w:szCs w:val="28"/>
        </w:rPr>
        <w:t>Юрій Зозуля</w:t>
      </w:r>
      <w:r w:rsidR="00160454">
        <w:rPr>
          <w:rFonts w:ascii="Times New Roman" w:hAnsi="Times New Roman"/>
          <w:i/>
          <w:sz w:val="28"/>
          <w:szCs w:val="28"/>
        </w:rPr>
        <w:t xml:space="preserve">, Олег </w:t>
      </w:r>
      <w:proofErr w:type="spellStart"/>
      <w:r w:rsidR="00160454">
        <w:rPr>
          <w:rFonts w:ascii="Times New Roman" w:hAnsi="Times New Roman"/>
          <w:i/>
          <w:sz w:val="28"/>
          <w:szCs w:val="28"/>
        </w:rPr>
        <w:t>Куявський</w:t>
      </w:r>
      <w:bookmarkStart w:id="0" w:name="_GoBack"/>
      <w:bookmarkEnd w:id="0"/>
      <w:proofErr w:type="spellEnd"/>
      <w:r w:rsidR="004302A5" w:rsidRPr="007A20C8">
        <w:rPr>
          <w:rFonts w:ascii="Times New Roman" w:hAnsi="Times New Roman"/>
          <w:i/>
          <w:sz w:val="28"/>
          <w:szCs w:val="28"/>
        </w:rPr>
        <w:t xml:space="preserve"> та інші)</w:t>
      </w:r>
      <w:r w:rsidR="00DB14EC" w:rsidRPr="007A20C8">
        <w:rPr>
          <w:rFonts w:ascii="Times New Roman" w:hAnsi="Times New Roman"/>
          <w:i/>
          <w:sz w:val="28"/>
          <w:szCs w:val="28"/>
        </w:rPr>
        <w:t>.</w:t>
      </w:r>
    </w:p>
    <w:p w:rsidR="007A20C8" w:rsidRDefault="007A20C8" w:rsidP="005466D3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B68" w:rsidRDefault="00FB6B68" w:rsidP="005466D3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B68">
        <w:rPr>
          <w:rFonts w:ascii="Times New Roman" w:eastAsia="Times New Roman" w:hAnsi="Times New Roman"/>
          <w:b/>
          <w:sz w:val="28"/>
          <w:szCs w:val="28"/>
          <w:lang w:eastAsia="ru-RU"/>
        </w:rPr>
        <w:t>Різне.</w:t>
      </w:r>
    </w:p>
    <w:p w:rsidR="002A5084" w:rsidRDefault="002A5084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D50F13" w:rsidRDefault="00D50F13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2A5084" w:rsidRDefault="002A5084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2A5084">
        <w:rPr>
          <w:rFonts w:ascii="Times New Roman" w:hAnsi="Times New Roman"/>
          <w:sz w:val="28"/>
          <w:szCs w:val="28"/>
        </w:rPr>
        <w:t xml:space="preserve">Голова постійної комісії </w:t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  <w:t>Олександр ПЛУЖНИК</w:t>
      </w: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Pr="002A5084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sectPr w:rsidR="00F46B08" w:rsidRPr="002A5084" w:rsidSect="002A5084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3AE0"/>
    <w:multiLevelType w:val="hybridMultilevel"/>
    <w:tmpl w:val="A89A8B0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78656D7"/>
    <w:multiLevelType w:val="hybridMultilevel"/>
    <w:tmpl w:val="E5E2B6B8"/>
    <w:lvl w:ilvl="0" w:tplc="155CB0B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7A3359D5"/>
    <w:multiLevelType w:val="hybridMultilevel"/>
    <w:tmpl w:val="81147CA6"/>
    <w:lvl w:ilvl="0" w:tplc="0F22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6A"/>
    <w:rsid w:val="00026654"/>
    <w:rsid w:val="00043F56"/>
    <w:rsid w:val="00160454"/>
    <w:rsid w:val="001730BC"/>
    <w:rsid w:val="002A5000"/>
    <w:rsid w:val="002A5084"/>
    <w:rsid w:val="004302A5"/>
    <w:rsid w:val="00430C64"/>
    <w:rsid w:val="00436FB3"/>
    <w:rsid w:val="005466D3"/>
    <w:rsid w:val="00593CA5"/>
    <w:rsid w:val="00642D76"/>
    <w:rsid w:val="00670C6A"/>
    <w:rsid w:val="00785D91"/>
    <w:rsid w:val="007A20C8"/>
    <w:rsid w:val="00830CBF"/>
    <w:rsid w:val="008563D2"/>
    <w:rsid w:val="009F7880"/>
    <w:rsid w:val="00C00F61"/>
    <w:rsid w:val="00C12682"/>
    <w:rsid w:val="00D50F13"/>
    <w:rsid w:val="00DB14EC"/>
    <w:rsid w:val="00E4322F"/>
    <w:rsid w:val="00F46B08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3E5B"/>
  <w15:chartTrackingRefBased/>
  <w15:docId w15:val="{FD54D3C5-8B08-4C8D-BC1D-756403B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6B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1164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637">
              <w:marLeft w:val="0"/>
              <w:marRight w:val="0"/>
              <w:marTop w:val="0"/>
              <w:marBottom w:val="0"/>
              <w:divBdr>
                <w:top w:val="single" w:sz="6" w:space="5" w:color="8DC251"/>
                <w:left w:val="single" w:sz="6" w:space="12" w:color="8DC251"/>
                <w:bottom w:val="single" w:sz="6" w:space="4" w:color="8DC251"/>
                <w:right w:val="single" w:sz="6" w:space="12" w:color="8DC251"/>
              </w:divBdr>
            </w:div>
          </w:divsChild>
        </w:div>
        <w:div w:id="208459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900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598">
              <w:marLeft w:val="0"/>
              <w:marRight w:val="0"/>
              <w:marTop w:val="0"/>
              <w:marBottom w:val="0"/>
              <w:divBdr>
                <w:top w:val="single" w:sz="6" w:space="5" w:color="8DC251"/>
                <w:left w:val="single" w:sz="6" w:space="12" w:color="8DC251"/>
                <w:bottom w:val="single" w:sz="6" w:space="4" w:color="8DC251"/>
                <w:right w:val="single" w:sz="6" w:space="12" w:color="8DC251"/>
              </w:divBdr>
            </w:div>
          </w:divsChild>
        </w:div>
        <w:div w:id="2121408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443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847">
              <w:marLeft w:val="0"/>
              <w:marRight w:val="0"/>
              <w:marTop w:val="0"/>
              <w:marBottom w:val="0"/>
              <w:divBdr>
                <w:top w:val="single" w:sz="6" w:space="5" w:color="8DC251"/>
                <w:left w:val="single" w:sz="6" w:space="12" w:color="8DC251"/>
                <w:bottom w:val="single" w:sz="6" w:space="4" w:color="8DC251"/>
                <w:right w:val="single" w:sz="6" w:space="12" w:color="8DC251"/>
              </w:divBdr>
            </w:div>
          </w:divsChild>
        </w:div>
        <w:div w:id="178275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747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6</cp:revision>
  <cp:lastPrinted>2021-12-15T15:51:00Z</cp:lastPrinted>
  <dcterms:created xsi:type="dcterms:W3CDTF">2021-12-10T16:51:00Z</dcterms:created>
  <dcterms:modified xsi:type="dcterms:W3CDTF">2022-01-05T10:23:00Z</dcterms:modified>
</cp:coreProperties>
</file>