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E6A9C">
      <w:pPr>
        <w:pStyle w:val="a3"/>
        <w:jc w:val="center"/>
      </w:pPr>
      <w:r>
        <w:rPr>
          <w:noProof/>
        </w:rPr>
        <w:drawing>
          <wp:inline distT="0" distB="0" distL="0" distR="0">
            <wp:extent cx="666750" cy="914400"/>
            <wp:effectExtent l="0" t="0" r="0" b="0"/>
            <wp:docPr id="1" name="Рисунок 1" descr="C:\Users\Toropenko\AppData\Roaming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openko\AppData\Roaming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6A9C">
      <w:pPr>
        <w:pStyle w:val="a3"/>
        <w:jc w:val="center"/>
      </w:pPr>
      <w:r>
        <w:rPr>
          <w:b/>
          <w:bCs/>
          <w:sz w:val="27"/>
          <w:szCs w:val="27"/>
        </w:rPr>
        <w:t>КИЇВСЬКА МІСЬКА РАДА</w:t>
      </w:r>
      <w:r>
        <w:rPr>
          <w:sz w:val="27"/>
          <w:szCs w:val="27"/>
        </w:rPr>
        <w:br/>
      </w:r>
      <w:r>
        <w:rPr>
          <w:b/>
          <w:bCs/>
        </w:rPr>
        <w:t>VII сесія VIII скликання</w:t>
      </w:r>
    </w:p>
    <w:p w:rsidR="00000000" w:rsidRDefault="00AE6A9C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РІШЕННЯ</w:t>
      </w:r>
    </w:p>
    <w:p w:rsidR="00000000" w:rsidRDefault="00AE6A9C">
      <w:pPr>
        <w:pStyle w:val="a3"/>
        <w:jc w:val="center"/>
      </w:pPr>
      <w:r>
        <w:rPr>
          <w:b/>
          <w:bCs/>
        </w:rPr>
        <w:t>від 18 грудня 2018 року N 462/6513</w:t>
      </w:r>
    </w:p>
    <w:p w:rsidR="00000000" w:rsidRDefault="00AE6A9C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Про затвердження міської цільової комплексної програми профілактики та протидії злочинності в місті Києві "Безпечна столиця" на 2019 - 2021 рок</w:t>
      </w:r>
      <w:r>
        <w:rPr>
          <w:rFonts w:eastAsia="Times New Roman"/>
        </w:rPr>
        <w:t>и</w:t>
      </w:r>
    </w:p>
    <w:p w:rsidR="00000000" w:rsidRDefault="00AE6A9C">
      <w:pPr>
        <w:pStyle w:val="a3"/>
        <w:jc w:val="center"/>
      </w:pPr>
      <w:r>
        <w:t>Із змінами і доповненнями, внесеними</w:t>
      </w:r>
      <w:r>
        <w:br/>
        <w:t>рішеннями Київської міської ради</w:t>
      </w:r>
      <w:r>
        <w:br/>
        <w:t> від 14 листопада 2019 року N 223/7796,</w:t>
      </w:r>
      <w:r>
        <w:br/>
        <w:t>від 28 липня 2020 року N 63/9142</w:t>
      </w:r>
    </w:p>
    <w:tbl>
      <w:tblPr>
        <w:tblW w:w="3000" w:type="pct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3"/>
      </w:tblGrid>
      <w:tr w:rsidR="00000000">
        <w:trPr>
          <w:tblCellSpacing w:w="22" w:type="dxa"/>
          <w:jc w:val="center"/>
        </w:trPr>
        <w:tc>
          <w:tcPr>
            <w:tcW w:w="0" w:type="auto"/>
            <w:hideMark/>
          </w:tcPr>
          <w:p w:rsidR="00000000" w:rsidRDefault="00AE6A9C">
            <w:pPr>
              <w:pStyle w:val="a3"/>
              <w:jc w:val="both"/>
            </w:pPr>
            <w:r>
              <w:t>(Розпорядженням Київської міської державної адміністрації від 2 червня 2020 року N 795 схвалено зміни до місько</w:t>
            </w:r>
            <w:r>
              <w:t>ї цільової комплексної програми, затвердженої цим рішенням)</w:t>
            </w:r>
          </w:p>
        </w:tc>
      </w:tr>
    </w:tbl>
    <w:p w:rsidR="00000000" w:rsidRDefault="00AE6A9C">
      <w:pPr>
        <w:pStyle w:val="a3"/>
        <w:jc w:val="center"/>
      </w:pPr>
      <w:r>
        <w:br w:type="textWrapping" w:clear="all"/>
      </w:r>
    </w:p>
    <w:p w:rsidR="00000000" w:rsidRDefault="00AE6A9C">
      <w:pPr>
        <w:pStyle w:val="a3"/>
        <w:jc w:val="both"/>
      </w:pPr>
      <w:r>
        <w:t xml:space="preserve">Відповідно до </w:t>
      </w:r>
      <w:r>
        <w:rPr>
          <w:color w:val="0000FF"/>
        </w:rPr>
        <w:t>пункту 22 частини першої статті 26 Закону України "Про місцеве самоврядування в Україні"</w:t>
      </w:r>
      <w:r>
        <w:t xml:space="preserve">, </w:t>
      </w:r>
      <w:r>
        <w:rPr>
          <w:color w:val="0000FF"/>
        </w:rPr>
        <w:t>статті 67</w:t>
      </w:r>
      <w:r>
        <w:t xml:space="preserve">, </w:t>
      </w:r>
      <w:r>
        <w:rPr>
          <w:color w:val="0000FF"/>
        </w:rPr>
        <w:t>частини другої статті 85</w:t>
      </w:r>
      <w:r>
        <w:t xml:space="preserve"> та </w:t>
      </w:r>
      <w:r>
        <w:rPr>
          <w:color w:val="0000FF"/>
        </w:rPr>
        <w:t>статті 91 Бюджетного кодексу України</w:t>
      </w:r>
      <w:r>
        <w:t xml:space="preserve">, </w:t>
      </w:r>
      <w:r>
        <w:rPr>
          <w:color w:val="0000FF"/>
        </w:rPr>
        <w:t>рішення Київ</w:t>
      </w:r>
      <w:r>
        <w:rPr>
          <w:color w:val="0000FF"/>
        </w:rPr>
        <w:t>ської міської ради від 29 жовтня 2009 року N 520/2589 "Про Порядок розроблення, затвердження та виконання міських цільових програм у місті Києві"</w:t>
      </w:r>
      <w:r>
        <w:t xml:space="preserve">, з метою забезпечення ефективної реалізації державної політики у сфері профілактики та протидії злочинності в </w:t>
      </w:r>
      <w:r>
        <w:t xml:space="preserve">столиці Київська міська рада </w:t>
      </w:r>
      <w:r>
        <w:rPr>
          <w:b/>
          <w:bCs/>
        </w:rPr>
        <w:t>вирішила</w:t>
      </w:r>
      <w:r>
        <w:t>:</w:t>
      </w:r>
    </w:p>
    <w:p w:rsidR="00000000" w:rsidRDefault="00AE6A9C">
      <w:pPr>
        <w:pStyle w:val="a3"/>
        <w:jc w:val="both"/>
      </w:pPr>
      <w:r>
        <w:t>1. Затвердити міську цільову комплексну програму профілактики та протидії злочинності в місті Києві "Безпечна столиця" на 2019 - 2021 роки (далі - Програма) згідно з додатком до цього рішення.</w:t>
      </w:r>
    </w:p>
    <w:p w:rsidR="00000000" w:rsidRDefault="00AE6A9C">
      <w:pPr>
        <w:pStyle w:val="a3"/>
        <w:jc w:val="both"/>
      </w:pPr>
      <w:r>
        <w:t>2. Виконавчому органу Ки</w:t>
      </w:r>
      <w:r>
        <w:t xml:space="preserve">ївської міської ради (Київській міській державній адміністрації) у 2019 - 2021 роках передбачити видатки на здійснення заходів з реалізації міської цільової комплексної програми профілактики та протидії злочинності в місті Києві "Безпечна столиця" на 2019 </w:t>
      </w:r>
      <w:r>
        <w:t xml:space="preserve">- 2021 роки з урахуванням вимог </w:t>
      </w:r>
      <w:r>
        <w:rPr>
          <w:color w:val="0000FF"/>
        </w:rPr>
        <w:t>частини другої статті 85 Бюджетного кодексу України</w:t>
      </w:r>
      <w:r>
        <w:t>, а також при фінансуванні заходів, передбачених цією Програмою, забезпечити неухильне дотримання вимог антимонопольного законодавства України.</w:t>
      </w:r>
    </w:p>
    <w:p w:rsidR="00000000" w:rsidRDefault="00AE6A9C">
      <w:pPr>
        <w:pStyle w:val="a3"/>
        <w:jc w:val="right"/>
      </w:pPr>
      <w:r>
        <w:t>(пункт 2 із змінами, внесеним</w:t>
      </w:r>
      <w:r>
        <w:t>и згідно з рішенням</w:t>
      </w:r>
      <w:r>
        <w:br/>
        <w:t> Київської міської ради від 28.07.2020 р. N 63/9142)</w:t>
      </w:r>
    </w:p>
    <w:p w:rsidR="00000000" w:rsidRDefault="00AE6A9C">
      <w:pPr>
        <w:pStyle w:val="a3"/>
        <w:jc w:val="both"/>
      </w:pPr>
      <w:r>
        <w:lastRenderedPageBreak/>
        <w:t>3. Встановити, що відповідальним виконавцем та головним розпорядником коштів з реалізації Програми є апарат виконавчого органу Київської міської ради (Київської міської державної адмі</w:t>
      </w:r>
      <w:r>
        <w:t>ністрації).</w:t>
      </w:r>
    </w:p>
    <w:p w:rsidR="00000000" w:rsidRDefault="00AE6A9C">
      <w:pPr>
        <w:pStyle w:val="a3"/>
        <w:jc w:val="both"/>
      </w:pPr>
      <w:r>
        <w:t>4. Апарату виконавчого органу Київської міської ради (Київської міської державної адміністрації) надавати звіт про виконання завдань та заходів Програми до Київської міської ради, Департаменту економіки та інвестицій виконавчого органу Київсько</w:t>
      </w:r>
      <w:r>
        <w:t>ї міської ради (Київської міської державної адміністрації), Департаменту фінансів виконавчого органу Київської міської ради (Київської міської державної адміністрації) та оприлюднювати на Єдиному веб-порталі територіальної громади міста Києва у терміни:</w:t>
      </w:r>
    </w:p>
    <w:p w:rsidR="00000000" w:rsidRDefault="00AE6A9C">
      <w:pPr>
        <w:pStyle w:val="a3"/>
        <w:jc w:val="both"/>
      </w:pPr>
      <w:r>
        <w:t xml:space="preserve">- </w:t>
      </w:r>
      <w:r>
        <w:t>квартальні та річний - до 20 числа другого місяця, що настає за звітним періодом;</w:t>
      </w:r>
    </w:p>
    <w:p w:rsidR="00000000" w:rsidRDefault="00AE6A9C">
      <w:pPr>
        <w:pStyle w:val="a3"/>
        <w:jc w:val="both"/>
      </w:pPr>
      <w:r>
        <w:t>- заключний звіт - не пізніше ніж у тримісячний строк після закінчення встановленого строку її виконання;</w:t>
      </w:r>
    </w:p>
    <w:p w:rsidR="00000000" w:rsidRDefault="00AE6A9C">
      <w:pPr>
        <w:pStyle w:val="a3"/>
        <w:jc w:val="both"/>
      </w:pPr>
      <w:r>
        <w:t>- уточнені річні звіти (в разі необхідності) - до 01 квітня року, на</w:t>
      </w:r>
      <w:r>
        <w:t>ступного за звітним.</w:t>
      </w:r>
    </w:p>
    <w:p w:rsidR="00000000" w:rsidRDefault="00AE6A9C">
      <w:pPr>
        <w:pStyle w:val="a3"/>
        <w:jc w:val="right"/>
      </w:pPr>
      <w:r>
        <w:t>(пункт 4 у редакції рішення Київської</w:t>
      </w:r>
      <w:r>
        <w:br/>
        <w:t> міської ради від 28.07.2020 р. N 63/9142)</w:t>
      </w:r>
    </w:p>
    <w:p w:rsidR="00000000" w:rsidRDefault="00AE6A9C">
      <w:pPr>
        <w:pStyle w:val="a3"/>
        <w:jc w:val="both"/>
      </w:pPr>
      <w:r>
        <w:t>5. Контроль за виконанням цього рішення покласти на постійну комісію Київської міської ради з питань дотримання законності, правопорядку та запобігання ко</w:t>
      </w:r>
      <w:r>
        <w:t>рупції та на постійну комісію Київської міської ради з питань бюджету та соціально-економічного розвитку.</w:t>
      </w:r>
    </w:p>
    <w:p w:rsidR="00000000" w:rsidRDefault="00AE6A9C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69"/>
        <w:gridCol w:w="7569"/>
      </w:tblGrid>
      <w:tr w:rsidR="00000000">
        <w:trPr>
          <w:tblCellSpacing w:w="22" w:type="dxa"/>
        </w:trPr>
        <w:tc>
          <w:tcPr>
            <w:tcW w:w="2500" w:type="pct"/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b/>
                <w:bCs/>
              </w:rPr>
              <w:t>Київський міський голова</w:t>
            </w:r>
          </w:p>
        </w:tc>
        <w:tc>
          <w:tcPr>
            <w:tcW w:w="2500" w:type="pct"/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b/>
                <w:bCs/>
              </w:rPr>
              <w:t>В. Кличко</w:t>
            </w:r>
          </w:p>
        </w:tc>
      </w:tr>
    </w:tbl>
    <w:p w:rsidR="00000000" w:rsidRDefault="00AE6A9C">
      <w:pPr>
        <w:pStyle w:val="a3"/>
        <w:jc w:val="both"/>
      </w:pPr>
      <w:r>
        <w:br w:type="textWrapping" w:clear="all"/>
      </w:r>
    </w:p>
    <w:p w:rsidR="00000000" w:rsidRDefault="00AE6A9C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12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AE6A9C">
            <w:pPr>
              <w:pStyle w:val="a3"/>
            </w:pPr>
            <w:r>
              <w:t>ЗАТВЕРДЖЕНО</w:t>
            </w:r>
            <w:r>
              <w:br/>
              <w:t>Рішення Київської міської ради</w:t>
            </w:r>
            <w:r>
              <w:br/>
              <w:t>18 грудня 2018 року N 462/6513</w:t>
            </w:r>
            <w:r>
              <w:br/>
            </w:r>
            <w:r>
              <w:t>(в редакції рішення Київської міської ради</w:t>
            </w:r>
            <w:r>
              <w:br/>
              <w:t>від 28.07.2020 N 63/9142)</w:t>
            </w:r>
          </w:p>
        </w:tc>
      </w:tr>
    </w:tbl>
    <w:p w:rsidR="00000000" w:rsidRDefault="00AE6A9C">
      <w:pPr>
        <w:pStyle w:val="a3"/>
        <w:jc w:val="both"/>
      </w:pPr>
      <w:r>
        <w:br w:type="textWrapping" w:clear="all"/>
      </w:r>
    </w:p>
    <w:p w:rsidR="00000000" w:rsidRDefault="00AE6A9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МІСЬКА ЦІЛЬОВА КОМПЛЕКСНА ПРОГРАМА ПРОФІЛАКТИКИ ТА ПРОТИДІЇ ЗЛОЧИННОСТІ В МІСТІ КИЄВІ "БЕЗПЕЧНА СТОЛИЦЯ" НА 2019 - 2021 РОКИ</w:t>
      </w:r>
    </w:p>
    <w:p w:rsidR="00000000" w:rsidRDefault="00AE6A9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I. ПАСПОРТ</w:t>
      </w:r>
      <w:r>
        <w:rPr>
          <w:rFonts w:eastAsia="Times New Roman"/>
        </w:rPr>
        <w:br/>
        <w:t>міської цільової комплексної програми профілакти</w:t>
      </w:r>
      <w:r>
        <w:rPr>
          <w:rFonts w:eastAsia="Times New Roman"/>
        </w:rPr>
        <w:t>ки та протидії злочинності в місті Києві "Безпечна столиця" на 2019 - 2021 роки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6"/>
        <w:gridCol w:w="4044"/>
        <w:gridCol w:w="2859"/>
        <w:gridCol w:w="2859"/>
        <w:gridCol w:w="2414"/>
        <w:gridCol w:w="2140"/>
      </w:tblGrid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1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t>Мета програми</w:t>
            </w:r>
          </w:p>
        </w:tc>
        <w:tc>
          <w:tcPr>
            <w:tcW w:w="34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t xml:space="preserve">Підвищення ефективності функціонування системи безпеки та правопорядку, здійснення заходів з профілактики </w:t>
            </w:r>
            <w:r>
              <w:lastRenderedPageBreak/>
              <w:t xml:space="preserve">правопорушень, створення належних умов для ефективної </w:t>
            </w:r>
            <w:r>
              <w:t>роботи правоохоронних органів в м. Києві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lastRenderedPageBreak/>
              <w:t>2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t xml:space="preserve">Оперативні цілі, визначені </w:t>
            </w:r>
            <w:r>
              <w:rPr>
                <w:color w:val="0000FF"/>
              </w:rPr>
              <w:t>Стратегією розвитку міста Києва</w:t>
            </w:r>
            <w:r>
              <w:t xml:space="preserve"> (іншими стратегічними документами), на досягнення яких спрямована програма</w:t>
            </w:r>
          </w:p>
        </w:tc>
        <w:tc>
          <w:tcPr>
            <w:tcW w:w="34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t>Зниження рівня злочинності</w:t>
            </w:r>
            <w:r>
              <w:br/>
              <w:t xml:space="preserve">Сектор 2.9 "Безпека та цивільний захист" </w:t>
            </w:r>
            <w:r>
              <w:rPr>
                <w:color w:val="0000FF"/>
              </w:rPr>
              <w:t>Стратег</w:t>
            </w:r>
            <w:r>
              <w:rPr>
                <w:color w:val="0000FF"/>
              </w:rPr>
              <w:t>ії розвитку міста Києва до 2025 року</w:t>
            </w:r>
            <w:r>
              <w:t xml:space="preserve">, затвердженої </w:t>
            </w:r>
            <w:r>
              <w:rPr>
                <w:color w:val="0000FF"/>
              </w:rPr>
              <w:t>рішенням Київської міської ради від 15 грудня 2011 року N 824/7060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3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t>Дата, номер і назва розпорядчого документа про розроблення проєкту програми</w:t>
            </w:r>
          </w:p>
        </w:tc>
        <w:tc>
          <w:tcPr>
            <w:tcW w:w="34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t>Пункт 4 Протоколу доручень N 9, напрацьованих під час наради в першого заступника голови Київської міської державної адміністрації Поворозника М. Ю. 17 січня 2018 року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4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t>Розробник програми</w:t>
            </w:r>
          </w:p>
        </w:tc>
        <w:tc>
          <w:tcPr>
            <w:tcW w:w="34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t>Апарат виконавчого органу Київської міської ради (Київської міс</w:t>
            </w:r>
            <w:r>
              <w:t>ької державної адміністрації)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5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t>Відповідальний виконавець програми</w:t>
            </w:r>
          </w:p>
        </w:tc>
        <w:tc>
          <w:tcPr>
            <w:tcW w:w="34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t>Апарат виконавчого органу Київської міської ради (Київської міської державної адміністрації)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6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t>Співвиконавці програми</w:t>
            </w:r>
          </w:p>
        </w:tc>
        <w:tc>
          <w:tcPr>
            <w:tcW w:w="34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t>Головне управління Національної поліції у м. Києві (далі - ГУ Н</w:t>
            </w:r>
            <w:r>
              <w:t>П), Департамент патрульної поліції Національної поліції України (далі - ДПП), Державна установа "Центр обслуговування підрозділів Національної поліції України" (далі - ДУ), Головне управління Служби безпеки України у м. Києві та Київській області (далі - Г</w:t>
            </w:r>
            <w:r>
              <w:t xml:space="preserve">У СБУ), Центральне міжрегіональне управління Державної міграційної служби України у м. Києві та Київській області (далі - ЦМУ ДМС), Головне управління Державної казначейської служби України у м. Києві (далі - ГУ </w:t>
            </w:r>
            <w:bookmarkStart w:id="0" w:name="_GoBack"/>
            <w:r>
              <w:t>ДКСУ</w:t>
            </w:r>
            <w:bookmarkEnd w:id="0"/>
            <w:r>
              <w:t>), Київське міське громадське формування</w:t>
            </w:r>
            <w:r>
              <w:t xml:space="preserve"> з охорони громадського порядку і державного кордону "Муніципальна Варта" (далі - ГФ "Муніципальна Варта", Київський науково-дослідний інститут судових експертиз Міністерства юстиції України (далі - КНДІСЕ), Департамент освіти і науки виконавчого органу Ки</w:t>
            </w:r>
            <w:r>
              <w:t xml:space="preserve">ївської міської ради (Київської міської державної адміністрації), Департамент охорони здоров'я виконавчого органу Київської міської ради (Київської міської державної адміністрації), Департамент соціальної політики виконавчого органу Київської міської ради </w:t>
            </w:r>
            <w:r>
              <w:t>(Київської міської державної адміністрації), Служба у справах дітей та сім'ї виконавчого органу Київської міської ради (Київської міської державної адміністрації), Київський міський центр соціальних служб для сім'ї, дітей та молоді, Київський міський центр</w:t>
            </w:r>
            <w:r>
              <w:t xml:space="preserve"> зайнятості, районні в місті Києві державні адміністрації, громадські формування з охорони громадського порядку і державного кордону, належним чином зареєстровані в м. Києві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7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t>Строки реалізації програми</w:t>
            </w:r>
          </w:p>
        </w:tc>
        <w:tc>
          <w:tcPr>
            <w:tcW w:w="34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2019 - 2021 роки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8</w:t>
            </w:r>
          </w:p>
        </w:tc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t xml:space="preserve">Обсяги фінансових ресурсів, потрібних </w:t>
            </w:r>
            <w:r>
              <w:lastRenderedPageBreak/>
              <w:t>для реалізації програми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lastRenderedPageBreak/>
              <w:t>Всього,</w:t>
            </w:r>
            <w:r>
              <w:br/>
              <w:t>тис. грн</w:t>
            </w:r>
          </w:p>
        </w:tc>
        <w:tc>
          <w:tcPr>
            <w:tcW w:w="2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у тому числі, за роками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2019 рік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2020 рік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2021 рік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t>Всього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273523,18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93347,79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90875,50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89299,89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t>у тому числі за джерелами: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8.1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t>державний бюджет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-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-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8.2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t>бюджет міста Києва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273523,18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93347,79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90875,50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89299,89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8.3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t>інші джерела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-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-</w:t>
            </w:r>
          </w:p>
        </w:tc>
      </w:tr>
    </w:tbl>
    <w:p w:rsidR="00000000" w:rsidRDefault="00AE6A9C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00000" w:rsidRDefault="00AE6A9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II. ВИЗНАЧЕННЯ ПРОБЛЕМИ, НА РОЗВ'ЯЗАННЯ ЯКОЇ СПРЯМОВАНА ПРОГРАМА</w:t>
      </w:r>
    </w:p>
    <w:p w:rsidR="00000000" w:rsidRDefault="00AE6A9C">
      <w:pPr>
        <w:pStyle w:val="a3"/>
        <w:jc w:val="both"/>
      </w:pPr>
      <w:r>
        <w:t>У зв'язку з агресією проти України стан криміногенної ситуації у столиці вимагає ефективного реагування. І реальним кроком до створення системи безпеки та профілактики правопорушень в місті Києві повинно стати подальше вдосконалення заходів міської цільово</w:t>
      </w:r>
      <w:r>
        <w:t xml:space="preserve">ї комплексної програми профілактики та протидії злочинності в місті Києві "Безпечна столиця" на 2019 - 2021 роки (далі - Програма) відповідно до реалій сьогодення та </w:t>
      </w:r>
      <w:r>
        <w:rPr>
          <w:color w:val="0000FF"/>
        </w:rPr>
        <w:t>Стратегії розвитку міста Києва до 2025 року</w:t>
      </w:r>
      <w:r>
        <w:t xml:space="preserve">, затвердженої </w:t>
      </w:r>
      <w:r>
        <w:rPr>
          <w:color w:val="0000FF"/>
        </w:rPr>
        <w:t xml:space="preserve">рішенням Київської міської ради </w:t>
      </w:r>
      <w:r>
        <w:rPr>
          <w:color w:val="0000FF"/>
        </w:rPr>
        <w:t>від 15 грудня 2011 року N 824/7060</w:t>
      </w:r>
      <w:r>
        <w:t xml:space="preserve"> (далі - Стратегія).</w:t>
      </w:r>
    </w:p>
    <w:p w:rsidR="00000000" w:rsidRDefault="00AE6A9C">
      <w:pPr>
        <w:pStyle w:val="a3"/>
        <w:jc w:val="both"/>
      </w:pPr>
      <w:r>
        <w:t>Спільна цілеспрямована діяльність органів виконавчої влади міста, поліції Києва та інших правоохоронних органів дозволила в 2017 році уникнути загострення криміногенної обстановки.</w:t>
      </w:r>
    </w:p>
    <w:p w:rsidR="00000000" w:rsidRDefault="00AE6A9C">
      <w:pPr>
        <w:pStyle w:val="a3"/>
        <w:jc w:val="both"/>
      </w:pPr>
      <w:r>
        <w:t>Водночас криміногенн</w:t>
      </w:r>
      <w:r>
        <w:t>а ситуація у столиці залишається складною.</w:t>
      </w:r>
    </w:p>
    <w:p w:rsidR="00000000" w:rsidRDefault="00AE6A9C">
      <w:pPr>
        <w:pStyle w:val="a3"/>
        <w:jc w:val="both"/>
      </w:pPr>
      <w:r>
        <w:t>Як засвідчує моніторинг оперативної ситуації, яка склалася на території міста щодо реєстрації та розкриття кримінальних правопорушень проти особи упродовж 2015 - 2017 років (за даними ГУНП), виглядає так: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11"/>
        <w:gridCol w:w="1163"/>
        <w:gridCol w:w="1018"/>
        <w:gridCol w:w="1245"/>
        <w:gridCol w:w="1018"/>
        <w:gridCol w:w="1018"/>
        <w:gridCol w:w="1245"/>
        <w:gridCol w:w="1163"/>
        <w:gridCol w:w="1018"/>
        <w:gridCol w:w="1309"/>
        <w:gridCol w:w="873"/>
        <w:gridCol w:w="874"/>
        <w:gridCol w:w="1267"/>
      </w:tblGrid>
      <w:tr w:rsidR="00000000">
        <w:trPr>
          <w:tblCellSpacing w:w="22" w:type="dxa"/>
        </w:trPr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b/>
                <w:bCs/>
              </w:rPr>
              <w:t>Вид злоч</w:t>
            </w:r>
            <w:r>
              <w:rPr>
                <w:b/>
                <w:bCs/>
              </w:rPr>
              <w:t>ину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b/>
                <w:bCs/>
              </w:rPr>
              <w:t>Зареєстровано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b/>
                <w:bCs/>
              </w:rPr>
              <w:t>Динаміка, абс/ %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b/>
                <w:bCs/>
              </w:rPr>
              <w:t>Розкрито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b/>
                <w:bCs/>
              </w:rPr>
              <w:t>Динаміка, абс/ %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b/>
                <w:bCs/>
              </w:rPr>
              <w:t>Зареєстровано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b/>
                <w:bCs/>
              </w:rPr>
              <w:t>Динаміка, абс/ %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b/>
                <w:bCs/>
              </w:rPr>
              <w:t>Розкрито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b/>
                <w:bCs/>
              </w:rPr>
              <w:t>Динаміка, абс/ %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b/>
                <w:bCs/>
              </w:rPr>
              <w:t>2015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b/>
                <w:bCs/>
              </w:rPr>
              <w:t>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b/>
                <w:bCs/>
              </w:rPr>
              <w:t>2015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b/>
                <w:bCs/>
              </w:rPr>
              <w:t>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b/>
                <w:bCs/>
              </w:rPr>
              <w:t>2016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b/>
                <w:bCs/>
              </w:rPr>
              <w:t>2017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b/>
                <w:bCs/>
              </w:rPr>
              <w:t>2016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b/>
                <w:bCs/>
              </w:rPr>
              <w:t>2017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</w:tr>
      <w:tr w:rsidR="00000000">
        <w:trPr>
          <w:tblCellSpacing w:w="22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t>Тяжкі та особливо тяжкі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20606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26289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+5683/+28 %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5164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5113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-51/-1 %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26289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23857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-2432/-11 %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5113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6461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+1348/+26 %</w:t>
            </w:r>
          </w:p>
        </w:tc>
      </w:tr>
      <w:tr w:rsidR="00000000">
        <w:trPr>
          <w:tblCellSpacing w:w="22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t>Умисні вбивства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103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99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-4/-4 %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85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-15/-15 %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99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117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+18/+18 %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85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110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+25/+29 %</w:t>
            </w:r>
          </w:p>
        </w:tc>
      </w:tr>
      <w:tr w:rsidR="00000000">
        <w:trPr>
          <w:tblCellSpacing w:w="22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t>Тяжкі тілесні ушкодження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132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140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+8/+6 %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126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116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-10/-8 %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140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147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+7/+5 %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116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134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+18/+16 %</w:t>
            </w:r>
          </w:p>
        </w:tc>
      </w:tr>
      <w:tr w:rsidR="00000000">
        <w:trPr>
          <w:tblCellSpacing w:w="22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t>Тяжкі тілесні ушкодження зі смертю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27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26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-1/-4 %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25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19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-6/-24 %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26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42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+16/+62 %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19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41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+22/+116 %</w:t>
            </w:r>
          </w:p>
        </w:tc>
      </w:tr>
      <w:tr w:rsidR="00000000">
        <w:trPr>
          <w:tblCellSpacing w:w="22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t>Зґвалтування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27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28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+1/+4 %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16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18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+2/+13 %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28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-16/-57 %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-10/-56 %</w:t>
            </w:r>
          </w:p>
        </w:tc>
      </w:tr>
      <w:tr w:rsidR="00000000">
        <w:trPr>
          <w:tblCellSpacing w:w="22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t>Розбої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417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575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+158/+38 %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271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210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-61/-23 %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575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503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-72/-13 %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210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290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+80/+38 %</w:t>
            </w:r>
          </w:p>
        </w:tc>
      </w:tr>
      <w:tr w:rsidR="00000000">
        <w:trPr>
          <w:tblCellSpacing w:w="22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t>Грабежі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4235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6160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+1925/+46 %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814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832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+18/+2 %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6160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3795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-2365/-38 %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832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807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-25/-3 %</w:t>
            </w:r>
          </w:p>
        </w:tc>
      </w:tr>
      <w:tr w:rsidR="00000000">
        <w:trPr>
          <w:tblCellSpacing w:w="22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t>Незаконне заволодіння ТЗ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1957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1907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-50/-3 %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238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-38/-16 %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1907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1586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-321/-17 %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201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+1/+1 %</w:t>
            </w:r>
          </w:p>
        </w:tc>
      </w:tr>
    </w:tbl>
    <w:p w:rsidR="00000000" w:rsidRDefault="00AE6A9C">
      <w:pPr>
        <w:pStyle w:val="a3"/>
        <w:jc w:val="both"/>
      </w:pPr>
      <w:r>
        <w:br w:type="textWrapping" w:clear="all"/>
      </w:r>
    </w:p>
    <w:p w:rsidR="00000000" w:rsidRDefault="00AE6A9C">
      <w:pPr>
        <w:pStyle w:val="a3"/>
        <w:jc w:val="both"/>
      </w:pPr>
      <w:r>
        <w:t>За більшістю видів кримінальних правопорушень і в цілому відбувається збільшення їх розкриття, у тому числі тяжких та особливо тяжких (+ 26 %).</w:t>
      </w:r>
    </w:p>
    <w:p w:rsidR="00000000" w:rsidRDefault="00AE6A9C">
      <w:pPr>
        <w:pStyle w:val="a3"/>
        <w:jc w:val="both"/>
      </w:pPr>
      <w:r>
        <w:t>Загальний рівень злочинності, попри зниження з 253 (у 2016 році) до 224 (у 2017 році) кримінальних правопорушень</w:t>
      </w:r>
      <w:r>
        <w:t xml:space="preserve"> на 10 тисяч населення, залишається найвищим в державі (в середньому 122 кримінальні правопорушення на 10 тисяч населення).</w:t>
      </w:r>
    </w:p>
    <w:p w:rsidR="00000000" w:rsidRDefault="00AE6A9C">
      <w:pPr>
        <w:pStyle w:val="a3"/>
        <w:jc w:val="both"/>
      </w:pPr>
      <w:r>
        <w:t>Така ситуація обумовлена соціально-економічними особливостями столиці (ситуація на сході України, виток з цієї зони зброї, боєприпас</w:t>
      </w:r>
      <w:r>
        <w:t>ів і вибухових речовин та подальше їх проникнення на територію столиці, що призводить до вчинення значної кількості резонансних кримінальних правопорушень, висока щільність населення, велика кількість приїжджих, зосередження на території міста найбільшої к</w:t>
      </w:r>
      <w:r>
        <w:t>ількості органів державної влади, суб'єктів господарювання тощо) та статистичними похибками (реальна кількість населення істотно перевищує статистичний показник).</w:t>
      </w:r>
    </w:p>
    <w:p w:rsidR="00000000" w:rsidRDefault="00AE6A9C">
      <w:pPr>
        <w:pStyle w:val="a3"/>
        <w:jc w:val="both"/>
      </w:pPr>
      <w:r>
        <w:t>Актуальним залишається питання протидії незаконному обігу зброї та боєприпасів на території м</w:t>
      </w:r>
      <w:r>
        <w:t>іста. Протягом 2017 року зареєстровано 455 (513 - у 2016 році) кримінальних правопорушень, пов'язаних з незаконним обігом зброї,</w:t>
      </w:r>
      <w:r>
        <w:rPr>
          <w:b/>
          <w:bCs/>
        </w:rPr>
        <w:t xml:space="preserve"> </w:t>
      </w:r>
      <w:r>
        <w:t>боєприпасами та вибуховими речовинами. Повідомлено про підозру в 333 кримінальних провадженнях. До суду з обвинувальним актом н</w:t>
      </w:r>
      <w:r>
        <w:t>аправлено 319 кримінальних проваджень.</w:t>
      </w:r>
    </w:p>
    <w:p w:rsidR="00000000" w:rsidRDefault="00AE6A9C">
      <w:pPr>
        <w:pStyle w:val="a3"/>
        <w:jc w:val="both"/>
      </w:pPr>
      <w:r>
        <w:t>Посилено протидію незаконному обігу наркотиків. На 6,2 % зменшилась кількість злочинів у сфері обігу наркотичних засобів, психотропних речовин та їх аналогів або прекурсорів та інших злочинів проти здоров'я населення.</w:t>
      </w:r>
      <w:r>
        <w:t xml:space="preserve"> У 2017 році зареєстровано 2820 таких кримінальних правопорушень проти 3007 торік. Водночас у державі зафіксовано зростання на 26 % кількості облікованих злочинів цієї категорії. З незаконного обігу вилучено понад 80 кг важких наркотиків та психотропних ре</w:t>
      </w:r>
      <w:r>
        <w:t>човин. Виявлено 14 нарколабораторій та місць для незаконного вживання наркотичних засобів. До кримінальної відповідальності притягнуто 10 осіб, причетних до їх створення.</w:t>
      </w:r>
    </w:p>
    <w:p w:rsidR="00000000" w:rsidRDefault="00AE6A9C">
      <w:pPr>
        <w:pStyle w:val="a3"/>
        <w:jc w:val="both"/>
      </w:pPr>
      <w:r>
        <w:t>Також задокументовано 7 фактів розповсюдження наркотиків з використанням мережі Інтер</w:t>
      </w:r>
      <w:r>
        <w:t>нет. Виявлено 50 кримінальних правопорушень, пов'язаних із незаконним обігом наркотиків на території розважальних закладів міста. Крім цього, перекрито 10 міжнародних каналів надходження наркотиків до столиці.</w:t>
      </w:r>
    </w:p>
    <w:p w:rsidR="00000000" w:rsidRDefault="00AE6A9C">
      <w:pPr>
        <w:pStyle w:val="a3"/>
        <w:jc w:val="both"/>
      </w:pPr>
      <w:r>
        <w:t>Зокрема, моніторингом криміногенної обстановки</w:t>
      </w:r>
      <w:r>
        <w:t xml:space="preserve"> останніх років встановлено, що упродовж 2017 року залишались домінувати на території столиці кримінальні правопорушення майнової спрямованості, зокрема: 48 % - крадіжок (31,5 тис.), 10 % - шахрайств (6,8 тис.), 6 % - грабежів (3,8 тис.), 2 % - незаконних </w:t>
      </w:r>
      <w:r>
        <w:t>заволодінь транспортними засобами (1,6 тис.) та по 1 % - розбійних нападів (503) і хуліганств (424).</w:t>
      </w:r>
    </w:p>
    <w:p w:rsidR="00000000" w:rsidRDefault="00AE6A9C">
      <w:pPr>
        <w:pStyle w:val="a3"/>
        <w:jc w:val="both"/>
      </w:pPr>
      <w:r>
        <w:t xml:space="preserve">Упродовж 2017 року, у порівнянні з аналогічним періодом минулого року, рівень злочинності серед неповнолітніх в цілому майже не змінився (206 кримінальних </w:t>
      </w:r>
      <w:r>
        <w:t>правопорушень проти 207).</w:t>
      </w:r>
    </w:p>
    <w:p w:rsidR="00000000" w:rsidRDefault="00AE6A9C">
      <w:pPr>
        <w:pStyle w:val="a3"/>
        <w:jc w:val="both"/>
      </w:pPr>
      <w:r>
        <w:t>Питома вага вчинених неповнолітніми особами або за їх участю кримінальних правопорушень складає 1,6 %, що вдвічі менше ніж по державі (3,1 %).</w:t>
      </w:r>
    </w:p>
    <w:p w:rsidR="00000000" w:rsidRDefault="00AE6A9C">
      <w:pPr>
        <w:pStyle w:val="a3"/>
        <w:jc w:val="both"/>
      </w:pPr>
      <w:r>
        <w:t>Не вдалося кардинально покращити протидію заволодінню транспортними засобами. На терито</w:t>
      </w:r>
      <w:r>
        <w:t>рії столиці викрадено у 2016 році 1907 автомобілів, а у 2017 році 1583, або шосту частину від усіх по державі.</w:t>
      </w:r>
    </w:p>
    <w:p w:rsidR="00000000" w:rsidRDefault="00AE6A9C">
      <w:pPr>
        <w:pStyle w:val="a3"/>
        <w:jc w:val="both"/>
      </w:pPr>
      <w:r>
        <w:t>Зменшується кількість фактів анонімних повідомлень щодо "замінування" будівель органів влади, метро та інших установ і підприємств. Так, у 2016 році зареєстровано 237 кримінальних правопорушень, у 2017 році - 183.</w:t>
      </w:r>
    </w:p>
    <w:p w:rsidR="00000000" w:rsidRDefault="00AE6A9C">
      <w:pPr>
        <w:pStyle w:val="a3"/>
        <w:jc w:val="both"/>
      </w:pPr>
      <w:r>
        <w:t>Проблема протидії терористичним проявам за</w:t>
      </w:r>
      <w:r>
        <w:t>лишається першочерговою в діяльності правоохоронних органів. У зв'язку з цим особливу увагу має бути приділено забезпеченню безпеки на об'єктах соціальної сфери та міського господарства.</w:t>
      </w:r>
    </w:p>
    <w:p w:rsidR="00000000" w:rsidRDefault="00AE6A9C">
      <w:pPr>
        <w:pStyle w:val="a3"/>
        <w:jc w:val="both"/>
      </w:pPr>
      <w:r>
        <w:t>У зв'язку з розвитком інститутів дільничних офіцерів поліції як першо</w:t>
      </w:r>
      <w:r>
        <w:t>ї ланки співпраці з населенням,</w:t>
      </w:r>
      <w:r>
        <w:rPr>
          <w:b/>
          <w:bCs/>
        </w:rPr>
        <w:t xml:space="preserve"> </w:t>
      </w:r>
      <w:r>
        <w:t>міська влада спільно з поліцією вживають заходи для створення належних умов для їх діяльності.</w:t>
      </w:r>
    </w:p>
    <w:p w:rsidR="00000000" w:rsidRDefault="00AE6A9C">
      <w:pPr>
        <w:pStyle w:val="a3"/>
        <w:jc w:val="both"/>
      </w:pPr>
      <w:r>
        <w:t>Для своєчасного та негайного реагування на кримінальні правопорушення в місті продовжується удосконалення та розвиток системи цен</w:t>
      </w:r>
      <w:r>
        <w:t>тралізованого управління нарядами поліції "Цунамі". З часу її введення час реагування нарядів на вчинені кримінальні правопорушення та інші події з року в рік покращується.</w:t>
      </w:r>
    </w:p>
    <w:p w:rsidR="00000000" w:rsidRDefault="00AE6A9C">
      <w:pPr>
        <w:pStyle w:val="a3"/>
        <w:jc w:val="both"/>
      </w:pPr>
      <w:r>
        <w:t xml:space="preserve">Злочинність у місті залишається одним з головних чинників, який суттєво впливає на </w:t>
      </w:r>
      <w:r>
        <w:t>проведення соціально-економічних перетворень і становить реальну загрозу безпеці міста і жителів.</w:t>
      </w:r>
    </w:p>
    <w:p w:rsidR="00000000" w:rsidRDefault="00AE6A9C">
      <w:pPr>
        <w:pStyle w:val="a3"/>
        <w:jc w:val="both"/>
      </w:pPr>
      <w:r>
        <w:t>Таким чином, поточний рівень забезпечення безпеки міста і його жителів від різного виду загроз життю, здоров'ю та майну не повною мірою відповідає загальновиз</w:t>
      </w:r>
      <w:r>
        <w:t>наним стандартам безпеки, притаманним, зокрема, європейським столицям.</w:t>
      </w:r>
    </w:p>
    <w:p w:rsidR="00000000" w:rsidRDefault="00AE6A9C">
      <w:pPr>
        <w:pStyle w:val="a3"/>
        <w:jc w:val="both"/>
      </w:pPr>
      <w:r>
        <w:t>Нейтралізація зазначених загроз в рамках Програми забезпечується комплексом заходів організаційного, превентивного, фінансового, широким впровадженням технічних засобів як найважливішог</w:t>
      </w:r>
      <w:r>
        <w:t>о елемента забезпечення безпеки міста і мешканців столиці. Особливістю Програми є необхідність врахування спільних дій на території міста суб'єктів забезпечення безпеки.</w:t>
      </w:r>
    </w:p>
    <w:p w:rsidR="00000000" w:rsidRDefault="00AE6A9C">
      <w:pPr>
        <w:pStyle w:val="a3"/>
        <w:jc w:val="both"/>
      </w:pPr>
      <w:r>
        <w:t>Цей стан справ вимагає розробки і реалізації довгострокових заходів, спрямованих на ви</w:t>
      </w:r>
      <w:r>
        <w:t>рішення завдань підвищення захищеності населення міста, яка на сучасному етапі є однією з найбільш пріоритетних завдань. При цьому проблеми безпеки населення столиці повинні вирішуватися програмними методами.</w:t>
      </w:r>
    </w:p>
    <w:p w:rsidR="00000000" w:rsidRDefault="00AE6A9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III. ВИЗНАЧЕННЯ МЕТИ ПРОГРАМИ</w:t>
      </w:r>
    </w:p>
    <w:p w:rsidR="00000000" w:rsidRDefault="00AE6A9C">
      <w:pPr>
        <w:pStyle w:val="a3"/>
        <w:jc w:val="both"/>
      </w:pPr>
      <w:r>
        <w:t>Метою Програми є:</w:t>
      </w:r>
    </w:p>
    <w:p w:rsidR="00000000" w:rsidRDefault="00AE6A9C">
      <w:pPr>
        <w:pStyle w:val="a3"/>
        <w:jc w:val="both"/>
      </w:pPr>
      <w:r>
        <w:t>- забезпечення ефективної реалізації державної політики у сфері превентивної діяльності правопорушень і подальшого удосконалення заходів з профілактики правопорушень, спрямованих на усунення причин та умов вчинення протиправних діянь, а також налагодження</w:t>
      </w:r>
      <w:r>
        <w:t xml:space="preserve"> дієвої співпраці правоохоронних органів, органів державної влади, місцевого самоврядування та громадських формувань;</w:t>
      </w:r>
    </w:p>
    <w:p w:rsidR="00000000" w:rsidRDefault="00AE6A9C">
      <w:pPr>
        <w:pStyle w:val="a3"/>
        <w:jc w:val="both"/>
      </w:pPr>
      <w:r>
        <w:t>- створення належних умов для ефективної роботи правоохоронних органів, спрямованих на підвищення ефективності і збільшення показників роз</w:t>
      </w:r>
      <w:r>
        <w:t>криття злочинів і правопорушень</w:t>
      </w:r>
      <w:r>
        <w:rPr>
          <w:b/>
          <w:bCs/>
        </w:rPr>
        <w:t xml:space="preserve"> </w:t>
      </w:r>
      <w:r>
        <w:t>та збільшення відсотків відшкодованого майна і коштів від завданої шкоди за кримінальними провадженнями;</w:t>
      </w:r>
    </w:p>
    <w:p w:rsidR="00000000" w:rsidRDefault="00AE6A9C">
      <w:pPr>
        <w:pStyle w:val="a3"/>
        <w:jc w:val="both"/>
      </w:pPr>
      <w:r>
        <w:t xml:space="preserve">- вдосконалення на місцевому рівні механізму участі громадян в охороні громадського порядку відповідно до </w:t>
      </w:r>
      <w:r>
        <w:rPr>
          <w:color w:val="0000FF"/>
        </w:rPr>
        <w:t>Закону Україн</w:t>
      </w:r>
      <w:r>
        <w:rPr>
          <w:color w:val="0000FF"/>
        </w:rPr>
        <w:t>и "Про участь громадян в охороні громадського порядку і державного кордону"</w:t>
      </w:r>
      <w:r>
        <w:t>;</w:t>
      </w:r>
    </w:p>
    <w:p w:rsidR="00000000" w:rsidRDefault="00AE6A9C">
      <w:pPr>
        <w:pStyle w:val="a3"/>
        <w:jc w:val="both"/>
      </w:pPr>
      <w:r>
        <w:rPr>
          <w:b/>
          <w:bCs/>
        </w:rPr>
        <w:t xml:space="preserve">- </w:t>
      </w:r>
      <w:r>
        <w:t>суттєво підвищити довіру до працівників правоохоронних органів і до системи правоохоронних органів з боку громади міста Києва.</w:t>
      </w:r>
    </w:p>
    <w:p w:rsidR="00000000" w:rsidRDefault="00AE6A9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IV. ОБҐРУНТУВАННЯ ШЛЯХІВ І ЗАСОБІВ РОЗВ'ЯЗАННЯ ПРО</w:t>
      </w:r>
      <w:r>
        <w:rPr>
          <w:rFonts w:eastAsia="Times New Roman"/>
        </w:rPr>
        <w:t>БЛЕМИ, ОБСЯГІВ ТА ДЖЕРЕЛ ФІНАНСУВАННЯ, СТРОКІВ ВИКОНАННЯ ПРОГРАМИ</w:t>
      </w:r>
    </w:p>
    <w:p w:rsidR="00000000" w:rsidRDefault="00AE6A9C">
      <w:pPr>
        <w:pStyle w:val="a3"/>
        <w:jc w:val="both"/>
      </w:pPr>
      <w:r>
        <w:t>За сучасних умов місцева влада спільно з правоохоронними органами змушена динамічно реагувати на появу нових небезпек і загроз для суспільства, здійснювати постійний пошук оптимальних моделе</w:t>
      </w:r>
      <w:r>
        <w:t>й ефективного забезпечення правопорядку в столиці.</w:t>
      </w:r>
    </w:p>
    <w:p w:rsidR="00000000" w:rsidRDefault="00AE6A9C">
      <w:pPr>
        <w:pStyle w:val="a3"/>
        <w:jc w:val="both"/>
      </w:pPr>
      <w:r>
        <w:t>Важливим напрямом при реформуванні правоохоронних органів є подальша підтримка міською владою спільного з громадою прагнення правоохоронців до належного рівня забезпечення публічної безпеки та порядку та е</w:t>
      </w:r>
      <w:r>
        <w:t>фективного розкриття злочинів для стабілізації криміногенної ситуації.</w:t>
      </w:r>
    </w:p>
    <w:p w:rsidR="00000000" w:rsidRDefault="00AE6A9C">
      <w:pPr>
        <w:pStyle w:val="a3"/>
        <w:jc w:val="both"/>
      </w:pPr>
      <w:r>
        <w:t>Враховуючи, що заходи попередньої програми за період 2016 - 2018 років не були реалізованими в повному обсязі, є необхідність продовження та оновлення заходів Програми для досягнення ма</w:t>
      </w:r>
      <w:r>
        <w:t>ксимального ефекту в забезпеченні необхідної безпеки мешканців та гостей столиці.</w:t>
      </w:r>
    </w:p>
    <w:p w:rsidR="00000000" w:rsidRDefault="00AE6A9C">
      <w:pPr>
        <w:pStyle w:val="a3"/>
        <w:jc w:val="both"/>
      </w:pPr>
      <w:r>
        <w:t xml:space="preserve">Відповідно до </w:t>
      </w:r>
      <w:r>
        <w:rPr>
          <w:color w:val="0000FF"/>
        </w:rPr>
        <w:t>Стратегії</w:t>
      </w:r>
      <w:r>
        <w:t xml:space="preserve"> передбачається підвищення ефективності функціонування системи безпеки, здійснення заходів з профілактики правопорушень та подальше покращення забезпеч</w:t>
      </w:r>
      <w:r>
        <w:t>ення сучасною матеріально-технічною базою.</w:t>
      </w:r>
    </w:p>
    <w:p w:rsidR="00000000" w:rsidRDefault="00AE6A9C">
      <w:pPr>
        <w:pStyle w:val="a3"/>
        <w:jc w:val="both"/>
      </w:pPr>
      <w:r>
        <w:t>Для досягнення поставлених завдань розроблена Програма, завдання та заходи якої не дублюються іншими міськими цільовими програмами.</w:t>
      </w:r>
    </w:p>
    <w:p w:rsidR="00000000" w:rsidRDefault="00AE6A9C">
      <w:pPr>
        <w:pStyle w:val="a3"/>
        <w:jc w:val="both"/>
      </w:pPr>
      <w:r>
        <w:t>Реалізація Програми щодо підвищення рівня правопорядку, забезпечення безпеки насе</w:t>
      </w:r>
      <w:r>
        <w:t>лення міста Києва має сприяти подальшому стабільному соціально-економічному розвитку міста та покращенню інвестиційного клімату.</w:t>
      </w:r>
    </w:p>
    <w:p w:rsidR="00000000" w:rsidRDefault="00AE6A9C">
      <w:pPr>
        <w:pStyle w:val="a3"/>
        <w:jc w:val="both"/>
      </w:pPr>
      <w:r>
        <w:t>Обсяги та джерела фінансування Програми: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1"/>
        <w:gridCol w:w="2124"/>
        <w:gridCol w:w="1976"/>
        <w:gridCol w:w="2273"/>
        <w:gridCol w:w="4078"/>
      </w:tblGrid>
      <w:tr w:rsidR="00000000">
        <w:trPr>
          <w:tblCellSpacing w:w="22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Обсяг коштів, які пропонується залучити на виконання Програми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2019 рік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2020 рік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2021 р</w:t>
            </w:r>
            <w:r>
              <w:t>ік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Усього витрат на виконання Програми</w:t>
            </w:r>
            <w:r>
              <w:br/>
              <w:t>(тис. грн)</w:t>
            </w:r>
          </w:p>
        </w:tc>
      </w:tr>
      <w:tr w:rsidR="00000000">
        <w:trPr>
          <w:tblCellSpacing w:w="22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t>Обсяг ресурсів, усього,</w:t>
            </w:r>
            <w:r>
              <w:br/>
              <w:t>у тому числі: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93347,79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90875,50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89299,89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273523,18</w:t>
            </w:r>
          </w:p>
        </w:tc>
      </w:tr>
      <w:tr w:rsidR="00000000">
        <w:trPr>
          <w:tblCellSpacing w:w="22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t>Бюджет м. Києва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93347,79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90875,50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89299,89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273523,18</w:t>
            </w:r>
          </w:p>
        </w:tc>
      </w:tr>
      <w:tr w:rsidR="00000000">
        <w:trPr>
          <w:tblCellSpacing w:w="22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t>Кошти інших джерел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-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-</w:t>
            </w:r>
          </w:p>
        </w:tc>
      </w:tr>
    </w:tbl>
    <w:p w:rsidR="00000000" w:rsidRDefault="00AE6A9C">
      <w:pPr>
        <w:pStyle w:val="a3"/>
        <w:jc w:val="both"/>
      </w:pPr>
      <w:r>
        <w:br w:type="textWrapping" w:clear="all"/>
      </w:r>
    </w:p>
    <w:p w:rsidR="00000000" w:rsidRDefault="00AE6A9C">
      <w:pPr>
        <w:pStyle w:val="a3"/>
        <w:jc w:val="both"/>
      </w:pPr>
      <w:r>
        <w:t xml:space="preserve">Обсяги фінансування на здійснення заходів Програми передбачені з урахуванням вимог </w:t>
      </w:r>
      <w:r>
        <w:rPr>
          <w:color w:val="0000FF"/>
        </w:rPr>
        <w:t>частини другої статті 85 Бюджетного кодексу України</w:t>
      </w:r>
      <w:r>
        <w:t xml:space="preserve">, за винятком фінансування громадських формувань з охорони громадського порядку і державного кордону, зареєстрованих у м. </w:t>
      </w:r>
      <w:r>
        <w:t>Києві (Київського міського громадського формування з охорони громадського порядку і державного кордону "Муніципальна Варта"), не менше половини членів яких пройшли відповідну правову та спеціальну підготовку в органах Національної поліції, підрозділах Держ</w:t>
      </w:r>
      <w:r>
        <w:t xml:space="preserve">авної прикордонної служби України та допущені ГУНП до виконання спільних завдань з охорони громадського порядку та державного кордону, що фінансується відповідно до </w:t>
      </w:r>
      <w:r>
        <w:rPr>
          <w:color w:val="0000FF"/>
        </w:rPr>
        <w:t>пункту 1</w:t>
      </w:r>
      <w:r>
        <w:rPr>
          <w:color w:val="0000FF"/>
          <w:vertAlign w:val="superscript"/>
        </w:rPr>
        <w:t xml:space="preserve"> 1</w:t>
      </w:r>
      <w:r>
        <w:rPr>
          <w:color w:val="0000FF"/>
        </w:rPr>
        <w:t xml:space="preserve"> частини першої статті 91 Бюджетного кодексу України</w:t>
      </w:r>
      <w:r>
        <w:t>.</w:t>
      </w:r>
    </w:p>
    <w:p w:rsidR="00000000" w:rsidRDefault="00AE6A9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V. АНАЛІЗ ВПЛИВУ ЗАХОДІВ ПР</w:t>
      </w:r>
      <w:r>
        <w:rPr>
          <w:rFonts w:eastAsia="Times New Roman"/>
        </w:rPr>
        <w:t>ОГРАМИ НА СОЦІАЛЬНО-ЕКОНОМІЧНЕ СТАНОВИЩЕ РІЗНИХ КАТЕГОРІЙ ЖІНОК ТА ЧОЛОВІКІВ, А ТАКОЖ НА ЗАБЕЗПЕЧЕННЯ ГЕНДЕРНОЇ РІВНОСТІ</w:t>
      </w:r>
    </w:p>
    <w:p w:rsidR="00000000" w:rsidRDefault="00AE6A9C">
      <w:pPr>
        <w:pStyle w:val="a3"/>
        <w:jc w:val="both"/>
      </w:pPr>
      <w:r>
        <w:t>Програмою передбачаються заходи, направлені на профілактику та протидію злочинності в місті Києві, що забезпечує інтереси жінок і чолов</w:t>
      </w:r>
      <w:r>
        <w:t>іків, в тому числі із різних соціальних груп.</w:t>
      </w:r>
    </w:p>
    <w:p w:rsidR="00000000" w:rsidRDefault="00AE6A9C">
      <w:pPr>
        <w:pStyle w:val="a3"/>
        <w:jc w:val="both"/>
      </w:pPr>
      <w:r>
        <w:t>Передбачається, що реалізація Програми дасть можливість:</w:t>
      </w:r>
    </w:p>
    <w:p w:rsidR="00000000" w:rsidRDefault="00AE6A9C">
      <w:pPr>
        <w:pStyle w:val="a3"/>
        <w:jc w:val="both"/>
      </w:pPr>
      <w:r>
        <w:t>- скоротити кількість злочинів проти життя та здоров'я особи;</w:t>
      </w:r>
    </w:p>
    <w:p w:rsidR="00000000" w:rsidRDefault="00AE6A9C">
      <w:pPr>
        <w:pStyle w:val="a3"/>
        <w:jc w:val="both"/>
      </w:pPr>
      <w:r>
        <w:t>- підвищити рівень розкриття тяжких та особливо тяжких видів злочинів;</w:t>
      </w:r>
    </w:p>
    <w:p w:rsidR="00000000" w:rsidRDefault="00AE6A9C">
      <w:pPr>
        <w:pStyle w:val="a3"/>
        <w:jc w:val="both"/>
      </w:pPr>
      <w:r>
        <w:t>- забезпечити на нал</w:t>
      </w:r>
      <w:r>
        <w:t>ежному рівні публічну безпеку та порядок;</w:t>
      </w:r>
    </w:p>
    <w:p w:rsidR="00000000" w:rsidRDefault="00AE6A9C">
      <w:pPr>
        <w:pStyle w:val="a3"/>
        <w:jc w:val="both"/>
      </w:pPr>
      <w:r>
        <w:t>- підвищити ефективність та оперативність роботи територіальних підрозділів Національної поліції з реагування на заяви і повідомлення громадян про злочини, розшуку і затримання злочинців у найкоротший термін шляхом</w:t>
      </w:r>
      <w:r>
        <w:t xml:space="preserve"> удосконалення технічних засобів контролю за ситуацією в публічних місцях, створення відповідних систем накопичення та обміну інформацією;</w:t>
      </w:r>
    </w:p>
    <w:p w:rsidR="00000000" w:rsidRDefault="00AE6A9C">
      <w:pPr>
        <w:pStyle w:val="a3"/>
        <w:jc w:val="both"/>
      </w:pPr>
      <w:r>
        <w:t>- підвищити рівень захисту мешканців столиці від терористичних проявів, знизити ризики терактів та поліпшити координа</w:t>
      </w:r>
      <w:r>
        <w:t>цію дій у боротьбі з тероризмом;</w:t>
      </w:r>
    </w:p>
    <w:p w:rsidR="00000000" w:rsidRDefault="00AE6A9C">
      <w:pPr>
        <w:pStyle w:val="a3"/>
        <w:jc w:val="both"/>
      </w:pPr>
      <w:r>
        <w:t>- покращити профілактику правопорушень в середовищі неповнолітніх та молоді;</w:t>
      </w:r>
    </w:p>
    <w:p w:rsidR="00000000" w:rsidRDefault="00AE6A9C">
      <w:pPr>
        <w:pStyle w:val="a3"/>
        <w:jc w:val="both"/>
      </w:pPr>
      <w:r>
        <w:t>- посилити контроль за міграційними потоками та знизити рівень незаконної міграції, унеможливити торгівлю людьми;</w:t>
      </w:r>
    </w:p>
    <w:p w:rsidR="00000000" w:rsidRDefault="00AE6A9C">
      <w:pPr>
        <w:pStyle w:val="a3"/>
        <w:jc w:val="both"/>
      </w:pPr>
      <w:r>
        <w:t>- обмежити незаконний обіг зброї</w:t>
      </w:r>
      <w:r>
        <w:t>, наркотиків та психотропних речовин;</w:t>
      </w:r>
    </w:p>
    <w:p w:rsidR="00000000" w:rsidRDefault="00AE6A9C">
      <w:pPr>
        <w:pStyle w:val="a3"/>
        <w:jc w:val="both"/>
      </w:pPr>
      <w:r>
        <w:t>- підвищити рівень довіри населення до правоохоронних органів та органів державної і міської влади;</w:t>
      </w:r>
    </w:p>
    <w:p w:rsidR="00000000" w:rsidRDefault="00AE6A9C">
      <w:pPr>
        <w:pStyle w:val="a3"/>
        <w:jc w:val="both"/>
      </w:pPr>
      <w:r>
        <w:t>- залучати громадян до активної участі в охороні громадського порядку.</w:t>
      </w:r>
    </w:p>
    <w:p w:rsidR="00000000" w:rsidRDefault="00AE6A9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VI. ПЕРЕЛІК ЗАВДАНЬ ТА ЗАХОДІВ ПРОГРАМИ, РЕЗУЛЬ</w:t>
      </w:r>
      <w:r>
        <w:rPr>
          <w:rFonts w:eastAsia="Times New Roman"/>
        </w:rPr>
        <w:t>ТАТИВНИХ ПОКАЗНИКІВ ПРОГРАМИ</w:t>
      </w:r>
    </w:p>
    <w:p w:rsidR="00000000" w:rsidRDefault="00AE6A9C">
      <w:pPr>
        <w:pStyle w:val="a3"/>
        <w:jc w:val="both"/>
      </w:pPr>
      <w:r>
        <w:t>Основні завдання Програми:</w:t>
      </w:r>
    </w:p>
    <w:p w:rsidR="00000000" w:rsidRDefault="00AE6A9C">
      <w:pPr>
        <w:pStyle w:val="a3"/>
        <w:jc w:val="both"/>
      </w:pPr>
      <w:r>
        <w:t>- організація інформаційно-просвітницьких заходів з питань правової освіти, попередження та профілактика правопорушень;</w:t>
      </w:r>
    </w:p>
    <w:p w:rsidR="00000000" w:rsidRDefault="00AE6A9C">
      <w:pPr>
        <w:pStyle w:val="a3"/>
        <w:jc w:val="both"/>
      </w:pPr>
      <w:r>
        <w:t>- покращення матеріально-технічної забезпеченості вже існуючих об'єктів правоохо</w:t>
      </w:r>
      <w:r>
        <w:t>ронних органів;</w:t>
      </w:r>
    </w:p>
    <w:p w:rsidR="00000000" w:rsidRDefault="00AE6A9C">
      <w:pPr>
        <w:pStyle w:val="a3"/>
        <w:jc w:val="both"/>
      </w:pPr>
      <w:r>
        <w:t>- розвиток та вдосконалення системи централізованого управління нарядами поліції "ЦУНАМІ";</w:t>
      </w:r>
    </w:p>
    <w:p w:rsidR="00000000" w:rsidRDefault="00AE6A9C">
      <w:pPr>
        <w:pStyle w:val="a3"/>
        <w:jc w:val="both"/>
      </w:pPr>
      <w:r>
        <w:t>- створення належних умов для ефективної роботи правоохоронних органів та громадських формувань з охорони громадського порядку, спрямованих на збільш</w:t>
      </w:r>
      <w:r>
        <w:t>ення показників розкриття злочинів і запобігання правопорушенням;</w:t>
      </w:r>
    </w:p>
    <w:p w:rsidR="00000000" w:rsidRDefault="00AE6A9C">
      <w:pPr>
        <w:pStyle w:val="a3"/>
        <w:jc w:val="both"/>
      </w:pPr>
      <w:r>
        <w:t>- підвищення якості керування процесами і заходами безпеки, які проводяться в місті, покращення криміногенної ситуації за рахунок високої оперативності реагування мобільних нарядів поліції н</w:t>
      </w:r>
      <w:r>
        <w:t>а злочини і пригоди, взаємодії й поліпшення інформаційного забезпечення зацікавлених органів державної влади з використанням сучасних телекомунікаційних та інформаційних технологій;</w:t>
      </w:r>
    </w:p>
    <w:p w:rsidR="00000000" w:rsidRDefault="00AE6A9C">
      <w:pPr>
        <w:pStyle w:val="a3"/>
        <w:jc w:val="both"/>
      </w:pPr>
      <w:r>
        <w:t>- активізація діяльності громадських формувань, за місцем проживання грома</w:t>
      </w:r>
      <w:r>
        <w:t>дян, підвищення ролі в забезпеченні правопорядку в столиці.</w:t>
      </w:r>
    </w:p>
    <w:p w:rsidR="00000000" w:rsidRDefault="00AE6A9C">
      <w:pPr>
        <w:pStyle w:val="a3"/>
        <w:jc w:val="both"/>
      </w:pPr>
      <w:r>
        <w:t>Перелік завдань та заходів Програми наведено в таблиці 1.</w:t>
      </w:r>
    </w:p>
    <w:p w:rsidR="00000000" w:rsidRDefault="00AE6A9C">
      <w:pPr>
        <w:pStyle w:val="a3"/>
        <w:jc w:val="both"/>
      </w:pPr>
      <w:r>
        <w:t>Результативні показники Програми наведені в таблиці 2.</w:t>
      </w:r>
    </w:p>
    <w:p w:rsidR="00000000" w:rsidRDefault="00AE6A9C">
      <w:pPr>
        <w:pStyle w:val="a3"/>
        <w:jc w:val="right"/>
      </w:pPr>
      <w:r>
        <w:rPr>
          <w:b/>
          <w:bCs/>
        </w:rPr>
        <w:t>Таблиця 1</w:t>
      </w:r>
    </w:p>
    <w:p w:rsidR="00000000" w:rsidRDefault="00AE6A9C">
      <w:pPr>
        <w:pStyle w:val="a3"/>
        <w:jc w:val="center"/>
      </w:pPr>
      <w:r>
        <w:rPr>
          <w:b/>
          <w:bCs/>
        </w:rPr>
        <w:t>Перелік завдань і заходів Програми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4"/>
        <w:gridCol w:w="1473"/>
        <w:gridCol w:w="2413"/>
        <w:gridCol w:w="1127"/>
        <w:gridCol w:w="1453"/>
        <w:gridCol w:w="1394"/>
        <w:gridCol w:w="1394"/>
        <w:gridCol w:w="1930"/>
        <w:gridCol w:w="884"/>
        <w:gridCol w:w="884"/>
        <w:gridCol w:w="906"/>
      </w:tblGrid>
      <w:tr w:rsidR="00000000">
        <w:trPr>
          <w:tblCellSpacing w:w="22" w:type="dxa"/>
          <w:jc w:val="center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Оперативна ціль </w:t>
            </w:r>
            <w:r>
              <w:rPr>
                <w:b/>
                <w:bCs/>
                <w:color w:val="0000FF"/>
                <w:sz w:val="20"/>
                <w:szCs w:val="20"/>
              </w:rPr>
              <w:t>Стратегії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Завдання Програми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Заходи Програми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Строки виконання заходу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Виконавці заходу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Джерела фінансування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Обсяги фінансування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(тис. грн)</w:t>
            </w:r>
          </w:p>
        </w:tc>
        <w:tc>
          <w:tcPr>
            <w:tcW w:w="1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Очікуваний результат (результативні показники)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Назва показника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2019 рік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2020 рік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2021 рік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Зниження рівня злочинності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Профілактика правопорушень</w:t>
            </w:r>
          </w:p>
        </w:tc>
        <w:tc>
          <w:tcPr>
            <w:tcW w:w="42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1. Організація інформаційно-просвітницьких заходів з питань правової освіти, попередження та профілактика правопорушень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42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1.1. Інформаційно-просвітницька робота в закладах освіти столиці з питання: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1.1.1. Правової освіти та виховання, профілактики правопорушень, бездоглядності, безпритульності підростаючого покоління тощо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2019 - 2021 роки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Департамент освіти і науки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Служба у справах дітей та сім'ї,</w:t>
            </w:r>
            <w:r>
              <w:rPr>
                <w:sz w:val="20"/>
                <w:szCs w:val="20"/>
              </w:rPr>
              <w:br/>
              <w:t>районні в місті Києві державні адміністрації, ДПП, ГУ НП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Не потребує фінансування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Зменшення кількості правопорушень та злочинів, вчинених дітьми, підвищення їх загальноосвітнього рівня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1.1.2. Профілактики терористичної і техногенної загрози, поведінки в надзвичайних ситуаціях, надання і отримання допомоги. Організація навчань з евакуації у закладах освіти під час проведення "Дня цивільного захисту" та "Тижня безпеки дитини"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2019 - 2021 р</w:t>
            </w:r>
            <w:r>
              <w:rPr>
                <w:sz w:val="20"/>
                <w:szCs w:val="20"/>
              </w:rPr>
              <w:t>оки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Департамент освіти і науки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Служба у справах дітей та сім'ї,</w:t>
            </w:r>
            <w:r>
              <w:rPr>
                <w:sz w:val="20"/>
                <w:szCs w:val="20"/>
              </w:rPr>
              <w:br/>
              <w:t>районні в місті Києві державні адміністрації, ДПП, ГУ НП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Не потребує фінансування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Підвищення загальноосвітнього рівня неповнолітніх, навчання дітей необхідних вмінь та навичок на випадок ви</w:t>
            </w:r>
            <w:r>
              <w:rPr>
                <w:sz w:val="20"/>
                <w:szCs w:val="20"/>
              </w:rPr>
              <w:t>никнення надзвичайної ситуації, терористичної та техногенної загрози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1.1.3. Проведення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лекцій, семінарів, тренінгів з педагогами, шкільними психологами з метою закріплення навичок здійснення коротких профілактичних інтервенцій серед школярів щодо </w:t>
            </w:r>
            <w:r>
              <w:rPr>
                <w:sz w:val="20"/>
                <w:szCs w:val="20"/>
              </w:rPr>
              <w:t>формування навичок здорового способу життя, свідомого ставлення до свого здоров'я, профілактики наркоманії та алкогольної залежності серед учнів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2019 - 2021 роки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Департамент освіти і науки, Департамент охорони здоров'я, Київський міський центр соціальних с</w:t>
            </w:r>
            <w:r>
              <w:rPr>
                <w:sz w:val="20"/>
                <w:szCs w:val="20"/>
              </w:rPr>
              <w:t>лужб для сім'ї, дітей та молоді, ГУ НП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Не потребує фінансування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Превентивна діяльність у підлітковому середовищі проти наркоманії та пияцтва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1.2. Надання повного спектра послуг служби зайнятості дітям, схильним до правопорушень, та особам, звіль</w:t>
            </w:r>
            <w:r>
              <w:rPr>
                <w:sz w:val="20"/>
                <w:szCs w:val="20"/>
              </w:rPr>
              <w:t>неним з місць позбавлення волі, зокрема, довідково-інформаційних, індивідуальних та профорієнтаційних консультацій; сприяння у працевлаштуванні; навчання та перенавчання за рахунок коштів Фонду загальнообов'язкового державного соціального страхування Украї</w:t>
            </w:r>
            <w:r>
              <w:rPr>
                <w:sz w:val="20"/>
                <w:szCs w:val="20"/>
              </w:rPr>
              <w:t>ни на випадок безробіття, стажування на робочому місці безпосередньо у роботодавця, залучення до громадських та інших робіт тимчасового характеру тощо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Постійно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Київський міський центр зайнятості, Київський міський центр соціальних служб для сім'ї, дітей та молоді, Служба у справах дітей та сім'ї, районні в місті Києві державні адміністрації, ГУ НП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Не потребує фінансування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Соціальна адаптація неповнолітніх і осі</w:t>
            </w:r>
            <w:r>
              <w:rPr>
                <w:sz w:val="20"/>
                <w:szCs w:val="20"/>
              </w:rPr>
              <w:t>б, звільнених з місць позбавлення волі, та недопущення їх повернення на шлях учинення протиправних правопорушень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1.3. Соціальна допомога і адаптація бездомних осіб та осіб, звільнених з місць позбавлення волі, проведення освітніх й мотиваційних за</w:t>
            </w:r>
            <w:r>
              <w:rPr>
                <w:sz w:val="20"/>
                <w:szCs w:val="20"/>
              </w:rPr>
              <w:t>ходів, залучення до суспільної активності та громадської роботи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Постійно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Департамент соціальної політики, Київський міський центр зайнятості, Київський міський центр соціальних служб для сім'ї, дітей та молоді, районні в місті Києві державні адміністрації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Не потребує фінансування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Превентивна робота з попередження та зменшення злочинності, безпритульності дозволить мінімізувати рецидив та сприятиме загальному соціальному оздоровленню територіальної громади Києва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1.4. Запобігання, виявлення і припи</w:t>
            </w:r>
            <w:r>
              <w:rPr>
                <w:sz w:val="20"/>
                <w:szCs w:val="20"/>
              </w:rPr>
              <w:t>нення протиправної діяльності злочинних організацій та окремих осіб, які діють на каналах нелегальної міграції, а також неправомірної легалізації іноземців в Україні</w:t>
            </w:r>
            <w:r>
              <w:rPr>
                <w:sz w:val="20"/>
                <w:szCs w:val="20"/>
              </w:rPr>
              <w:br/>
              <w:t>Роз'яснювальна робота з особами, які мають міграційні наміри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2019 - 2021 роки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ГУ НП, ЦМУ ДМС, ГУ СБУ, Департамент соціальної політики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Не потребує фінансування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Обізнаність територіальної громади щодо шахрайських дій. Зменшення кількості постраждалих від торгівлі людьми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1.5. Виявлення осіб, які незаконно використовують збро</w:t>
            </w:r>
            <w:r>
              <w:rPr>
                <w:sz w:val="20"/>
                <w:szCs w:val="20"/>
              </w:rPr>
              <w:t>ю, вибухові пристрої та інші небезпечні предмети й речовини та спеціалізуються на контрабанді, незаконному виготовленні та розповсюдженні зброї, боєприпасів та вибухових речовин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2019 - 2021 роки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ГУ НП, ГУ СБУ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Не потребує фінансування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Зменшення незаконног</w:t>
            </w:r>
            <w:r>
              <w:rPr>
                <w:sz w:val="20"/>
                <w:szCs w:val="20"/>
              </w:rPr>
              <w:t>о обігу зброї та вчинення кримінальних правопорушень проти життя, здоров'я та майна громадян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1.6. Розвиток міжнародного співробітництва для підтримки програм превентивної діяльності, обміну досвідом та боротьби з кримінальними правопорушеннями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9 - 2021 роки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Апарат, ДПП, ГУ НП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Не потребує фінансування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Вивчення міжнародного передового досвіду у боротьбі з кримінальними правопорушеннями та ознайомлення з превентивними заходами іноземних держав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1.7. Раннє виявлення, соціально-правовий захист та облік дітей, які опинились у складних життєвих обставинах через ухиляння батьків від виконання батьківських обов'язків, схильність до систематичного самовільного залишення місця постійного проживання, вчин</w:t>
            </w:r>
            <w:r>
              <w:rPr>
                <w:sz w:val="20"/>
                <w:szCs w:val="20"/>
              </w:rPr>
              <w:t>ення насильства над дітьми, залучення до найгірших форм дитячої праці, переміщення дитини-сироти або дитини, позбавленої батьківського піклування, з тимчасово окупованої території або району проведення антитерористичної операції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2019 - 2021 роки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Служба у с</w:t>
            </w:r>
            <w:r>
              <w:rPr>
                <w:sz w:val="20"/>
                <w:szCs w:val="20"/>
              </w:rPr>
              <w:t>правах дітей та сім'ї, Київський міський центр соціальних служб для сім'ї, дітей та молоді, Департамент освіти і науки, районні в місті Києві державні адміністрації, ГУ НП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Не потребує фінансування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Зменшення кількості неповнолітніх, які схильні до залишен</w:t>
            </w:r>
            <w:r>
              <w:rPr>
                <w:sz w:val="20"/>
                <w:szCs w:val="20"/>
              </w:rPr>
              <w:t>ня місця проживання, та осіб, які вчиняють насильство в сім'ї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1.8. Виявлення фактів незаконного відчуження житла, що належить неповнолітнім. Відновлення прав таких дітей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2019 - 2021 роки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Служба у справах дітей та сім'ї, районні в місті Києві держа</w:t>
            </w:r>
            <w:r>
              <w:rPr>
                <w:sz w:val="20"/>
                <w:szCs w:val="20"/>
              </w:rPr>
              <w:t>вні адміністрації, ГУ НП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Не потребує фінансування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Запобігання незаконному відчуженню житла, що належить неповнолітнім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42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1.9. Моніторинг Інтернет-ресурсів: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1.9.1. Щодо неформальних молодіжних груп екстремістської направленості та виявлення їх в навчальних закладах. Здійснити заходи щодо припинення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їх діяльності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2019 - 2021 роки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ГУ СБУ, ГУ НП, Департамент освіти і науки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Не потребує фінансування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Своєчасне виявлення та припинення злочинів, вчинених у загальноосвітніх навчальних закладах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1.9.2. Виявлення реклами наркотичних засобів та проведення заходів з припинення діяльності вказаних сайтів, встановлення і затримання винних осіб, вирішенн</w:t>
            </w:r>
            <w:r>
              <w:rPr>
                <w:sz w:val="20"/>
                <w:szCs w:val="20"/>
              </w:rPr>
              <w:t>я питання щодо притягнення до відповідальності рекламодавців та закриття сайтів. Ліквідація такої зовнішньої реклами.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Постійно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ГУ НП, районні в місті Києві державні адміністрації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Не потребує фінансування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Зменшення фактів розповсюдження наркотиків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1.10. Відпрацювання місць найбільшої концентрації дітей і молоді та виявлення з їх числа осіб, що перебувають в стані наркотичного, токсичного або алкогольного сп'яніння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2019 - 2021 роки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Служба у справах дітей та сім'ї,</w:t>
            </w:r>
            <w:r>
              <w:rPr>
                <w:sz w:val="20"/>
                <w:szCs w:val="20"/>
              </w:rPr>
              <w:br/>
              <w:t>районні в місті Києві державні адм</w:t>
            </w:r>
            <w:r>
              <w:rPr>
                <w:sz w:val="20"/>
                <w:szCs w:val="20"/>
              </w:rPr>
              <w:t>іністрації, ГУ НП, ДПП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Не потребує фінансування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Зменшення кількості правопорушень на вулицях столиці, поліпшення криміногенної ситуації в підлітковому середовищі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1.11. Створення циклу програм для дітей з роз'ясненням положень чинного законодавства, з оглядом правопорушень, вчинених дітьми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Щороку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ГУ НП,</w:t>
            </w:r>
            <w:r>
              <w:rPr>
                <w:sz w:val="20"/>
                <w:szCs w:val="20"/>
              </w:rPr>
              <w:br/>
              <w:t>Служба у справах дітей та сім'ї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Не потребує фінансування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Попередження вчинення правопорушень неповнолітніми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1.12. Моніторинг та аналіз інформації, що розміщується у друкованих виданнях, спрямований на виявлення рекламних оголошень про надання послуг сексуального характеру за грошову винагороду, з метою припинення вчинення злочинів, пов'язаних зі звідництвом та с</w:t>
            </w:r>
            <w:r>
              <w:rPr>
                <w:sz w:val="20"/>
                <w:szCs w:val="20"/>
              </w:rPr>
              <w:t>утенерством, а також з метою зменшення обігу продукції порнографічного характеру та мінімізації негативного впливу на неповнолітніх та молодіжне середовище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Постійно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ГУ НП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Не потребує фінансування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 xml:space="preserve">Своєчасне виявлення та припинення правопорушень, вчинених </w:t>
            </w:r>
            <w:r>
              <w:rPr>
                <w:sz w:val="20"/>
                <w:szCs w:val="20"/>
              </w:rPr>
              <w:t>у сфері суспільної моралі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1.13. Проведення з журналістами рейдів з виявлення місць концентрації наркопритонів, незаконної реалізації наркотичної речовини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Постійно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ГУ НП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Не потребує фінансування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Участь представників ЗМІ, громадських організацій та активістів у протидії наркозлочинності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Забезпеченість матеріально-технічною базою</w:t>
            </w:r>
          </w:p>
        </w:tc>
        <w:tc>
          <w:tcPr>
            <w:tcW w:w="42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2. Покращення матеріально-технічної забезпеченості вже існуючих об'єктів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2.1. Обладнання у 7 районах територіальних управліннях поліції ГУ НП відповідно до міжнародних стандартів "зелених кімнат" для проведення процесуальних заходів з дітьми (</w:t>
            </w:r>
            <w:r>
              <w:rPr>
                <w:i/>
                <w:iCs/>
                <w:sz w:val="20"/>
                <w:szCs w:val="20"/>
              </w:rPr>
              <w:t>крім Голосіївського, Дарницького, Солом'янського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2019 - 2021 роки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Апарат, ГУ НП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Бюдже</w:t>
            </w:r>
            <w:r>
              <w:rPr>
                <w:sz w:val="20"/>
                <w:szCs w:val="20"/>
              </w:rPr>
              <w:t>т міста Києва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Всього: 1500,0</w:t>
            </w:r>
            <w:r>
              <w:rPr>
                <w:sz w:val="20"/>
                <w:szCs w:val="20"/>
              </w:rPr>
              <w:br/>
              <w:t> </w:t>
            </w:r>
            <w:r>
              <w:rPr>
                <w:sz w:val="20"/>
                <w:szCs w:val="20"/>
              </w:rPr>
              <w:br/>
              <w:t>2019 рік 500,0</w:t>
            </w:r>
            <w:r>
              <w:rPr>
                <w:sz w:val="20"/>
                <w:szCs w:val="20"/>
              </w:rPr>
              <w:br/>
              <w:t> </w:t>
            </w:r>
            <w:r>
              <w:rPr>
                <w:sz w:val="20"/>
                <w:szCs w:val="20"/>
              </w:rPr>
              <w:br/>
              <w:t>2020 рік 500,0</w:t>
            </w:r>
            <w:r>
              <w:rPr>
                <w:sz w:val="20"/>
                <w:szCs w:val="20"/>
              </w:rPr>
              <w:br/>
              <w:t> </w:t>
            </w:r>
            <w:r>
              <w:rPr>
                <w:sz w:val="20"/>
                <w:szCs w:val="20"/>
              </w:rPr>
              <w:br/>
              <w:t>2021 рік 500,0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витрат</w:t>
            </w:r>
            <w:r>
              <w:rPr>
                <w:sz w:val="20"/>
                <w:szCs w:val="20"/>
              </w:rPr>
              <w:br/>
              <w:t>витрати на обладнання "зелених кімнат", тис. грн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500,0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продукту</w:t>
            </w:r>
            <w:r>
              <w:rPr>
                <w:sz w:val="20"/>
                <w:szCs w:val="20"/>
              </w:rPr>
              <w:br/>
              <w:t>кількість "зелених кімнат", од.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ефективності</w:t>
            </w:r>
            <w:r>
              <w:rPr>
                <w:sz w:val="20"/>
                <w:szCs w:val="20"/>
              </w:rPr>
              <w:br/>
              <w:t>середні витрати на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на обладнання однієї "зеленої кімнати", тис. грн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166,66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250,0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якості</w:t>
            </w:r>
            <w:r>
              <w:rPr>
                <w:sz w:val="20"/>
                <w:szCs w:val="20"/>
              </w:rPr>
              <w:br/>
              <w:t>рівень освоєння коштів на обладнання "зелених кімнат" у поточному році до запланованого рівня,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2.2. Придбання для кінологічного центру: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мікроавтобуса з обладнаною системою кондиціювання, придатного для перевезення кінологів з шістьма службовими собаками;</w:t>
            </w:r>
            <w:r>
              <w:rPr>
                <w:sz w:val="20"/>
                <w:szCs w:val="20"/>
              </w:rPr>
              <w:br/>
              <w:t>- амуніції для службових собак;</w:t>
            </w:r>
            <w:r>
              <w:rPr>
                <w:sz w:val="20"/>
                <w:szCs w:val="20"/>
              </w:rPr>
              <w:br/>
              <w:t>- різних замінників запахів для підготовки службових собак та виконання завдань, покладених на кінологі</w:t>
            </w:r>
            <w:r>
              <w:rPr>
                <w:sz w:val="20"/>
                <w:szCs w:val="20"/>
              </w:rPr>
              <w:t>чний центр;</w:t>
            </w:r>
            <w:r>
              <w:rPr>
                <w:sz w:val="20"/>
                <w:szCs w:val="20"/>
              </w:rPr>
              <w:br/>
              <w:t>- інших матеріальних цінностей та оплату інших послуг, необхідних для утримання кінологічного центру та службових собак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2019 - 2021 роки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Апарат,</w:t>
            </w:r>
            <w:r>
              <w:rPr>
                <w:sz w:val="20"/>
                <w:szCs w:val="20"/>
              </w:rPr>
              <w:br/>
              <w:t>ГУ НП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Бюджет міста Києва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Всього: 3300,0</w:t>
            </w:r>
            <w:r>
              <w:rPr>
                <w:sz w:val="20"/>
                <w:szCs w:val="20"/>
              </w:rPr>
              <w:br/>
              <w:t> </w:t>
            </w:r>
            <w:r>
              <w:rPr>
                <w:sz w:val="20"/>
                <w:szCs w:val="20"/>
              </w:rPr>
              <w:br/>
              <w:t>2019 рік 1100,0</w:t>
            </w:r>
            <w:r>
              <w:rPr>
                <w:sz w:val="20"/>
                <w:szCs w:val="20"/>
              </w:rPr>
              <w:br/>
              <w:t> </w:t>
            </w:r>
            <w:r>
              <w:rPr>
                <w:sz w:val="20"/>
                <w:szCs w:val="20"/>
              </w:rPr>
              <w:br/>
              <w:t>2020 рік 1100,0</w:t>
            </w:r>
            <w:r>
              <w:rPr>
                <w:sz w:val="20"/>
                <w:szCs w:val="20"/>
              </w:rPr>
              <w:br/>
              <w:t> </w:t>
            </w:r>
            <w:r>
              <w:rPr>
                <w:sz w:val="20"/>
                <w:szCs w:val="20"/>
              </w:rPr>
              <w:br/>
              <w:t>2021 рік 1100,0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витрат</w:t>
            </w:r>
            <w:r>
              <w:rPr>
                <w:sz w:val="20"/>
                <w:szCs w:val="20"/>
              </w:rPr>
              <w:br/>
              <w:t>витрати на покращення матеріально-технічного забезпечення кінологічного центру, тис. грн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1100,0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продукту</w:t>
            </w:r>
            <w:r>
              <w:rPr>
                <w:sz w:val="20"/>
                <w:szCs w:val="20"/>
              </w:rPr>
              <w:br/>
              <w:t>кількість кінологічних центрів, які забезпечуються, од.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ефективності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середні витрати на один кінологічний центр, тис. грн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1100,0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якості</w:t>
            </w:r>
            <w:r>
              <w:rPr>
                <w:sz w:val="20"/>
                <w:szCs w:val="20"/>
              </w:rPr>
              <w:br/>
              <w:t>рівень освоєння коштів на покращення матеріально-технічного забезпечення кінологічного центру у поточному році до запланованого рівня,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2.3. Встановлення мобільних прозорих станцій поліції (3 шт.)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2019 - 2021 роки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Апарат, ГУ НП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Бюджет міста Києва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Всього: 3187,50</w:t>
            </w:r>
            <w:r>
              <w:rPr>
                <w:sz w:val="20"/>
                <w:szCs w:val="20"/>
              </w:rPr>
              <w:br/>
              <w:t> </w:t>
            </w:r>
            <w:r>
              <w:rPr>
                <w:sz w:val="20"/>
                <w:szCs w:val="20"/>
              </w:rPr>
              <w:br/>
              <w:t>2019 рік 1062,5</w:t>
            </w:r>
            <w:r>
              <w:rPr>
                <w:sz w:val="20"/>
                <w:szCs w:val="20"/>
              </w:rPr>
              <w:br/>
              <w:t> </w:t>
            </w:r>
            <w:r>
              <w:rPr>
                <w:sz w:val="20"/>
                <w:szCs w:val="20"/>
              </w:rPr>
              <w:br/>
              <w:t>2020 рік 1062,5</w:t>
            </w:r>
            <w:r>
              <w:rPr>
                <w:sz w:val="20"/>
                <w:szCs w:val="20"/>
              </w:rPr>
              <w:br/>
              <w:t> </w:t>
            </w:r>
            <w:r>
              <w:rPr>
                <w:sz w:val="20"/>
                <w:szCs w:val="20"/>
              </w:rPr>
              <w:br/>
              <w:t>2021 рік 1062,5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витрат</w:t>
            </w:r>
            <w:r>
              <w:rPr>
                <w:sz w:val="20"/>
                <w:szCs w:val="20"/>
              </w:rPr>
              <w:br/>
              <w:t>витрати на встановлення мобільних прозорих станцій, тис. грн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1062,5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1062,5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1062,5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продукту</w:t>
            </w:r>
            <w:r>
              <w:rPr>
                <w:sz w:val="20"/>
                <w:szCs w:val="20"/>
              </w:rPr>
              <w:br/>
              <w:t>кількість станцій, од.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ефективності</w:t>
            </w:r>
            <w:r>
              <w:rPr>
                <w:sz w:val="20"/>
                <w:szCs w:val="20"/>
              </w:rPr>
              <w:br/>
              <w:t>середні витрати на встановлення однієї мобільної прозорої станції, тис. грн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1062,5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1062,5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1062,5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якості</w:t>
            </w:r>
            <w:r>
              <w:rPr>
                <w:sz w:val="20"/>
                <w:szCs w:val="20"/>
              </w:rPr>
              <w:br/>
              <w:t xml:space="preserve">рівень освоєння витрат на придбання мобільних прозорих станцій </w:t>
            </w:r>
            <w:r>
              <w:rPr>
                <w:sz w:val="20"/>
                <w:szCs w:val="20"/>
              </w:rPr>
              <w:t>у поточному році до запланованого рівня,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2.4. Для підрозділів превентивної діяльності (дільничні офіцери поліції (ДОП), підрозділи ювенальної превенції, підрозділи забезпечення публічної безпеки та інші) здійснити:</w:t>
            </w:r>
            <w:r>
              <w:rPr>
                <w:sz w:val="20"/>
                <w:szCs w:val="20"/>
              </w:rPr>
              <w:br/>
              <w:t>- придбання паперу та ка</w:t>
            </w:r>
            <w:r>
              <w:rPr>
                <w:sz w:val="20"/>
                <w:szCs w:val="20"/>
              </w:rPr>
              <w:t>нцелярського приладдя;</w:t>
            </w:r>
            <w:r>
              <w:rPr>
                <w:sz w:val="20"/>
                <w:szCs w:val="20"/>
              </w:rPr>
              <w:br/>
              <w:t>- виготовлення типографічної продукції;</w:t>
            </w:r>
            <w:r>
              <w:rPr>
                <w:sz w:val="20"/>
                <w:szCs w:val="20"/>
              </w:rPr>
              <w:br/>
              <w:t>- придбання меблів для ДОП;</w:t>
            </w:r>
            <w:r>
              <w:rPr>
                <w:sz w:val="20"/>
                <w:szCs w:val="20"/>
              </w:rPr>
              <w:br/>
              <w:t>- придбання оргтехніки та комп'ютерного обладнання;</w:t>
            </w:r>
            <w:r>
              <w:rPr>
                <w:sz w:val="20"/>
                <w:szCs w:val="20"/>
              </w:rPr>
              <w:br/>
              <w:t>- проведення ремонтних робіт, утримання адміністративних приміщень та протипожежних заходів комунальної власності</w:t>
            </w:r>
            <w:r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br/>
              <w:t>- сервісне обслуговування та ремонт устаткування, обладнання;</w:t>
            </w:r>
            <w:r>
              <w:rPr>
                <w:sz w:val="20"/>
                <w:szCs w:val="20"/>
              </w:rPr>
              <w:br/>
              <w:t>- придбання термопринтерів;</w:t>
            </w:r>
            <w:r>
              <w:rPr>
                <w:sz w:val="20"/>
                <w:szCs w:val="20"/>
              </w:rPr>
              <w:br/>
              <w:t>- придбання форменого одягу та речового майна для ДОП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2019 - 2021 роки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Апарат, ГУ НП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Бюджет міста Києва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Всього: 63895,57</w:t>
            </w:r>
            <w:r>
              <w:rPr>
                <w:sz w:val="20"/>
                <w:szCs w:val="20"/>
              </w:rPr>
              <w:br/>
              <w:t> </w:t>
            </w:r>
            <w:r>
              <w:rPr>
                <w:sz w:val="20"/>
                <w:szCs w:val="20"/>
              </w:rPr>
              <w:br/>
              <w:t>2019 рік 21830,2</w:t>
            </w:r>
            <w:r>
              <w:rPr>
                <w:sz w:val="20"/>
                <w:szCs w:val="20"/>
              </w:rPr>
              <w:br/>
              <w:t> </w:t>
            </w:r>
            <w:r>
              <w:rPr>
                <w:sz w:val="20"/>
                <w:szCs w:val="20"/>
              </w:rPr>
              <w:br/>
              <w:t>2020 рік 21669,85</w:t>
            </w:r>
            <w:r>
              <w:rPr>
                <w:sz w:val="20"/>
                <w:szCs w:val="20"/>
              </w:rPr>
              <w:br/>
              <w:t> 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2021 рік 20395,52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витрат</w:t>
            </w:r>
            <w:r>
              <w:rPr>
                <w:sz w:val="20"/>
                <w:szCs w:val="20"/>
              </w:rPr>
              <w:br/>
              <w:t>витрати на покращення матеріально-технічного забезпечення підрозділу, тис. грн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21830,2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21669,85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20395,52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продукту</w:t>
            </w:r>
            <w:r>
              <w:rPr>
                <w:sz w:val="20"/>
                <w:szCs w:val="20"/>
              </w:rPr>
              <w:br/>
              <w:t>кількість підрозділів, од.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ефективності</w:t>
            </w:r>
            <w:r>
              <w:rPr>
                <w:sz w:val="20"/>
                <w:szCs w:val="20"/>
              </w:rPr>
              <w:br/>
              <w:t>середні витрати на один підрозділ, тис. грн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1364,38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1354.36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1274,72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якості</w:t>
            </w:r>
            <w:r>
              <w:rPr>
                <w:sz w:val="20"/>
                <w:szCs w:val="20"/>
              </w:rPr>
              <w:br/>
              <w:t>рівень освоєння витрат на покращення матеріально-технічного забезпечення підрозділу у поточному році до запланованого рівня,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2.5. Придбання сучасних транспортних засобів (24 шт.) та гідроциклів (2 шт.) для ГУ</w:t>
            </w:r>
            <w:r>
              <w:rPr>
                <w:sz w:val="20"/>
                <w:szCs w:val="20"/>
              </w:rPr>
              <w:t xml:space="preserve"> НП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2019 - 2021 роки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Апарат,</w:t>
            </w:r>
            <w:r>
              <w:rPr>
                <w:sz w:val="20"/>
                <w:szCs w:val="20"/>
              </w:rPr>
              <w:br/>
              <w:t>ГУ НП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Бюджет міста Києва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Всього: 11000,0</w:t>
            </w:r>
            <w:r>
              <w:rPr>
                <w:sz w:val="20"/>
                <w:szCs w:val="20"/>
              </w:rPr>
              <w:br/>
              <w:t> </w:t>
            </w:r>
            <w:r>
              <w:rPr>
                <w:sz w:val="20"/>
                <w:szCs w:val="20"/>
              </w:rPr>
              <w:br/>
              <w:t>2019 рік 6000,0</w:t>
            </w:r>
            <w:r>
              <w:rPr>
                <w:sz w:val="20"/>
                <w:szCs w:val="20"/>
              </w:rPr>
              <w:br/>
              <w:t> </w:t>
            </w:r>
            <w:r>
              <w:rPr>
                <w:sz w:val="20"/>
                <w:szCs w:val="20"/>
              </w:rPr>
              <w:br/>
              <w:t>2020 рік</w:t>
            </w:r>
            <w:r>
              <w:rPr>
                <w:sz w:val="20"/>
                <w:szCs w:val="20"/>
              </w:rPr>
              <w:br/>
              <w:t> </w:t>
            </w:r>
            <w:r>
              <w:rPr>
                <w:sz w:val="20"/>
                <w:szCs w:val="20"/>
              </w:rPr>
              <w:br/>
              <w:t>2021 рік 5000,0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витрат</w:t>
            </w:r>
            <w:r>
              <w:rPr>
                <w:sz w:val="20"/>
                <w:szCs w:val="20"/>
              </w:rPr>
              <w:br/>
              <w:t>витрати на придбання транспортних засобів та гідроциклів,</w:t>
            </w:r>
            <w:r>
              <w:rPr>
                <w:sz w:val="20"/>
                <w:szCs w:val="20"/>
              </w:rPr>
              <w:br/>
              <w:t>тис. грн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6000,0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5000,0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продукту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кількість придбаних легкових автомобілів / мікроавтобусів / гідроциклів, од.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14/</w:t>
            </w:r>
            <w:r>
              <w:rPr>
                <w:sz w:val="20"/>
                <w:szCs w:val="20"/>
              </w:rPr>
              <w:br/>
              <w:t>0/</w:t>
            </w:r>
            <w:r>
              <w:rPr>
                <w:sz w:val="20"/>
                <w:szCs w:val="20"/>
              </w:rPr>
              <w:br/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9/</w:t>
            </w:r>
            <w:r>
              <w:rPr>
                <w:sz w:val="20"/>
                <w:szCs w:val="20"/>
              </w:rPr>
              <w:br/>
              <w:t>1/</w:t>
            </w:r>
            <w:r>
              <w:rPr>
                <w:sz w:val="20"/>
                <w:szCs w:val="20"/>
              </w:rPr>
              <w:br/>
              <w:t>1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ефективності</w:t>
            </w:r>
            <w:r>
              <w:rPr>
                <w:sz w:val="20"/>
                <w:szCs w:val="20"/>
              </w:rPr>
              <w:br/>
              <w:t>середня вартість однієї одинці легкових автомобілів / мікроавтобусів / гідроциклів, тис грн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391,14/</w:t>
            </w:r>
            <w:r>
              <w:rPr>
                <w:sz w:val="20"/>
                <w:szCs w:val="20"/>
              </w:rPr>
              <w:br/>
              <w:t>0/</w:t>
            </w:r>
            <w:r>
              <w:rPr>
                <w:sz w:val="20"/>
                <w:szCs w:val="20"/>
              </w:rPr>
              <w:br/>
              <w:t>524,0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366,22/</w:t>
            </w:r>
            <w:r>
              <w:rPr>
                <w:sz w:val="20"/>
                <w:szCs w:val="20"/>
              </w:rPr>
              <w:br/>
              <w:t>1004,0/</w:t>
            </w:r>
            <w:r>
              <w:rPr>
                <w:sz w:val="20"/>
                <w:szCs w:val="20"/>
              </w:rPr>
              <w:br/>
              <w:t>700,0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якості</w:t>
            </w:r>
            <w:r>
              <w:rPr>
                <w:sz w:val="20"/>
                <w:szCs w:val="20"/>
              </w:rPr>
              <w:br/>
              <w:t>рівень освоєння коштів на придбання легкових автомобілів, мікроавтобусів, гідроциклів у поточному році до запланованих,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2.6. Придбання серверів та сховища даних на Gloud-платформі, а також здійснити роботи з їх монтажу, налагодження</w:t>
            </w:r>
            <w:r>
              <w:rPr>
                <w:sz w:val="20"/>
                <w:szCs w:val="20"/>
              </w:rPr>
              <w:t xml:space="preserve"> та обслуговування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2019 - 2021 роки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Апарат,</w:t>
            </w:r>
            <w:r>
              <w:rPr>
                <w:sz w:val="20"/>
                <w:szCs w:val="20"/>
              </w:rPr>
              <w:br/>
              <w:t>ГУ НП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Бюджет міста Києва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Всього: 6000,0</w:t>
            </w:r>
            <w:r>
              <w:rPr>
                <w:sz w:val="20"/>
                <w:szCs w:val="20"/>
              </w:rPr>
              <w:br/>
              <w:t> </w:t>
            </w:r>
            <w:r>
              <w:rPr>
                <w:sz w:val="20"/>
                <w:szCs w:val="20"/>
              </w:rPr>
              <w:br/>
              <w:t>2019 рік 2000,0</w:t>
            </w:r>
            <w:r>
              <w:rPr>
                <w:sz w:val="20"/>
                <w:szCs w:val="20"/>
              </w:rPr>
              <w:br/>
              <w:t> </w:t>
            </w:r>
            <w:r>
              <w:rPr>
                <w:sz w:val="20"/>
                <w:szCs w:val="20"/>
              </w:rPr>
              <w:br/>
              <w:t>2020 рік 2000,0</w:t>
            </w:r>
            <w:r>
              <w:rPr>
                <w:sz w:val="20"/>
                <w:szCs w:val="20"/>
              </w:rPr>
              <w:br/>
              <w:t> </w:t>
            </w:r>
            <w:r>
              <w:rPr>
                <w:sz w:val="20"/>
                <w:szCs w:val="20"/>
              </w:rPr>
              <w:br/>
              <w:t>2021 рік 2000,0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витрат</w:t>
            </w:r>
            <w:r>
              <w:rPr>
                <w:sz w:val="20"/>
                <w:szCs w:val="20"/>
              </w:rPr>
              <w:br/>
              <w:t>витрати на придбання серверного обладнання та його монтажу, тис. грн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2000,0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Продукту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кількість комплектів, од.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ефективності</w:t>
            </w:r>
            <w:r>
              <w:rPr>
                <w:sz w:val="20"/>
                <w:szCs w:val="20"/>
              </w:rPr>
              <w:br/>
              <w:t>середні витрати на придбання одного комплекту серверного обладнання та його монтажу, тис. грн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2000,0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якості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рівень освоєння коштів на придбання серверного обладнання та його монтажу у поточному році до запланованих,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2.7. Забезпечення придбання автотранспорту для ГУ СБУ (26 шт.)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2019 - 2021 роки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Апарат, ГУ СБУ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Бюджет міста Києва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Всього: 17000,0</w:t>
            </w:r>
            <w:r>
              <w:rPr>
                <w:sz w:val="20"/>
                <w:szCs w:val="20"/>
              </w:rPr>
              <w:br/>
              <w:t> </w:t>
            </w:r>
            <w:r>
              <w:rPr>
                <w:sz w:val="20"/>
                <w:szCs w:val="20"/>
              </w:rPr>
              <w:br/>
              <w:t>2019 рік 4500,0</w:t>
            </w:r>
            <w:r>
              <w:rPr>
                <w:sz w:val="20"/>
                <w:szCs w:val="20"/>
              </w:rPr>
              <w:br/>
              <w:t> </w:t>
            </w:r>
            <w:r>
              <w:rPr>
                <w:sz w:val="20"/>
                <w:szCs w:val="20"/>
              </w:rPr>
              <w:br/>
              <w:t>2020 рік 9500,0</w:t>
            </w:r>
            <w:r>
              <w:rPr>
                <w:sz w:val="20"/>
                <w:szCs w:val="20"/>
              </w:rPr>
              <w:br/>
              <w:t> </w:t>
            </w:r>
            <w:r>
              <w:rPr>
                <w:sz w:val="20"/>
                <w:szCs w:val="20"/>
              </w:rPr>
              <w:br/>
              <w:t>2021 рік 3000,0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витрат</w:t>
            </w:r>
            <w:r>
              <w:rPr>
                <w:sz w:val="20"/>
                <w:szCs w:val="20"/>
              </w:rPr>
              <w:br/>
              <w:t>витрати на придбання автотранспорту, тис. грн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4500,0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9500,0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3000,0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продукту</w:t>
            </w:r>
            <w:r>
              <w:rPr>
                <w:sz w:val="20"/>
                <w:szCs w:val="20"/>
              </w:rPr>
              <w:br/>
              <w:t>кількість легкових автомобілів / мікроавтобусів, од.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5/</w:t>
            </w:r>
            <w:r>
              <w:rPr>
                <w:sz w:val="20"/>
                <w:szCs w:val="20"/>
              </w:rPr>
              <w:br/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14/</w:t>
            </w:r>
            <w:r>
              <w:rPr>
                <w:sz w:val="20"/>
                <w:szCs w:val="20"/>
              </w:rPr>
              <w:br/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ефективності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середні витрати на придбання легкового автомобіля / мікроавтобуса, тис. грн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600,0/</w:t>
            </w:r>
            <w:r>
              <w:rPr>
                <w:sz w:val="20"/>
                <w:szCs w:val="20"/>
              </w:rPr>
              <w:br/>
              <w:t>1500,0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571,42/</w:t>
            </w:r>
            <w:r>
              <w:rPr>
                <w:sz w:val="20"/>
                <w:szCs w:val="20"/>
              </w:rPr>
              <w:br/>
              <w:t>1500,0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600,0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якості</w:t>
            </w:r>
            <w:r>
              <w:rPr>
                <w:sz w:val="20"/>
                <w:szCs w:val="20"/>
              </w:rPr>
              <w:br/>
              <w:t>рівень освоєння коштів на придбання легкового автомобіля, мікроавтобуса</w:t>
            </w:r>
            <w:r>
              <w:rPr>
                <w:sz w:val="20"/>
                <w:szCs w:val="20"/>
              </w:rPr>
              <w:br/>
              <w:t>у поточному році до запланованих,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2.8. Забезпечення придбання для ДПП (Управління патрульної поліції у м. Києві):</w:t>
            </w:r>
            <w:r>
              <w:rPr>
                <w:sz w:val="20"/>
                <w:szCs w:val="20"/>
              </w:rPr>
              <w:br/>
              <w:t>- GPS-трекерів, засобів зв'язку, комп'ютерної та офісної оргтехніки, боді-камери;</w:t>
            </w:r>
            <w:r>
              <w:rPr>
                <w:sz w:val="20"/>
                <w:szCs w:val="20"/>
              </w:rPr>
              <w:br/>
              <w:t>- обладнання, меблів, інвентарю та іншого матеріально-технічного оснащення;</w:t>
            </w:r>
            <w:r>
              <w:rPr>
                <w:sz w:val="20"/>
                <w:szCs w:val="20"/>
              </w:rPr>
              <w:br/>
              <w:t>- транспортних зас</w:t>
            </w:r>
            <w:r>
              <w:rPr>
                <w:sz w:val="20"/>
                <w:szCs w:val="20"/>
              </w:rPr>
              <w:t>обів, ремонт та технічне обслуговування службових транспортних засобів;</w:t>
            </w:r>
            <w:r>
              <w:rPr>
                <w:sz w:val="20"/>
                <w:szCs w:val="20"/>
              </w:rPr>
              <w:br/>
              <w:t>- коней та амуніції для кавалерійського підрозділу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2019 - 2021 роки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Апарат, ДПП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Бюджет міста Києва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Всього: 37500,0</w:t>
            </w:r>
            <w:r>
              <w:rPr>
                <w:sz w:val="20"/>
                <w:szCs w:val="20"/>
              </w:rPr>
              <w:br/>
              <w:t> </w:t>
            </w:r>
            <w:r>
              <w:rPr>
                <w:sz w:val="20"/>
                <w:szCs w:val="20"/>
              </w:rPr>
              <w:br/>
              <w:t>2019 рік 14000,0</w:t>
            </w:r>
            <w:r>
              <w:rPr>
                <w:sz w:val="20"/>
                <w:szCs w:val="20"/>
              </w:rPr>
              <w:br/>
              <w:t> </w:t>
            </w:r>
            <w:r>
              <w:rPr>
                <w:sz w:val="20"/>
                <w:szCs w:val="20"/>
              </w:rPr>
              <w:br/>
              <w:t>2020 рік 10500,0</w:t>
            </w:r>
            <w:r>
              <w:rPr>
                <w:sz w:val="20"/>
                <w:szCs w:val="20"/>
              </w:rPr>
              <w:br/>
              <w:t> </w:t>
            </w:r>
            <w:r>
              <w:rPr>
                <w:sz w:val="20"/>
                <w:szCs w:val="20"/>
              </w:rPr>
              <w:br/>
              <w:t>2021 рік 13000,0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витрат</w:t>
            </w:r>
            <w:r>
              <w:rPr>
                <w:sz w:val="20"/>
                <w:szCs w:val="20"/>
              </w:rPr>
              <w:br/>
              <w:t>витра</w:t>
            </w:r>
            <w:r>
              <w:rPr>
                <w:sz w:val="20"/>
                <w:szCs w:val="20"/>
              </w:rPr>
              <w:t>ти на покращення матеріально-технічного забезпечення підрозділу, тис. грн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14000,0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10500,0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13000,0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продукту</w:t>
            </w:r>
            <w:r>
              <w:rPr>
                <w:sz w:val="20"/>
                <w:szCs w:val="20"/>
              </w:rPr>
              <w:br/>
              <w:t>кількість підрозділів, які забезпечуються, од.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ефективності</w:t>
            </w:r>
            <w:r>
              <w:rPr>
                <w:sz w:val="20"/>
                <w:szCs w:val="20"/>
              </w:rPr>
              <w:br/>
              <w:t>середні витрати на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один підрозділ,</w:t>
            </w:r>
            <w:r>
              <w:rPr>
                <w:sz w:val="20"/>
                <w:szCs w:val="20"/>
              </w:rPr>
              <w:br/>
              <w:t>тис. грн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14000,0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10500,0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13000,0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якості</w:t>
            </w:r>
            <w:r>
              <w:rPr>
                <w:sz w:val="20"/>
                <w:szCs w:val="20"/>
              </w:rPr>
              <w:br/>
              <w:t>рівень освоєння коштів на покращення матеріально-технічного забезпечення підрозділу у поточному році до запланованих,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2.9. Забезпечення діяльності Київського міського громадського формування з охорони громадського порядку і державного кордону "Муніципальна Варта":</w:t>
            </w:r>
            <w:r>
              <w:rPr>
                <w:sz w:val="20"/>
                <w:szCs w:val="20"/>
              </w:rPr>
              <w:br/>
              <w:t>- оплата праці та утримання;</w:t>
            </w:r>
            <w:r>
              <w:rPr>
                <w:sz w:val="20"/>
                <w:szCs w:val="20"/>
              </w:rPr>
              <w:br/>
              <w:t>- придбання форменого одягу;</w:t>
            </w:r>
            <w:r>
              <w:rPr>
                <w:sz w:val="20"/>
                <w:szCs w:val="20"/>
              </w:rPr>
              <w:br/>
              <w:t>- придбання спеціальних засобів;</w:t>
            </w:r>
            <w:r>
              <w:rPr>
                <w:sz w:val="20"/>
                <w:szCs w:val="20"/>
              </w:rPr>
              <w:br/>
              <w:t>- закупівлі пально</w:t>
            </w:r>
            <w:r>
              <w:rPr>
                <w:sz w:val="20"/>
                <w:szCs w:val="20"/>
              </w:rPr>
              <w:t>-мастильних матеріалів;</w:t>
            </w:r>
            <w:r>
              <w:rPr>
                <w:sz w:val="20"/>
                <w:szCs w:val="20"/>
              </w:rPr>
              <w:br/>
              <w:t>- придбання оргтехніки та канцелярського приладдя</w:t>
            </w:r>
            <w:r>
              <w:rPr>
                <w:sz w:val="20"/>
                <w:szCs w:val="20"/>
              </w:rPr>
              <w:br/>
              <w:t>- оренда приміщення комунальної власності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2019 - 2021 роки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Апарат, ГФ "Муніципальна Варта"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Бюджет міста Києва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Всього: 65413,39</w:t>
            </w:r>
            <w:r>
              <w:rPr>
                <w:sz w:val="20"/>
                <w:szCs w:val="20"/>
              </w:rPr>
              <w:br/>
              <w:t> </w:t>
            </w:r>
            <w:r>
              <w:rPr>
                <w:sz w:val="20"/>
                <w:szCs w:val="20"/>
              </w:rPr>
              <w:br/>
              <w:t>2019 рік 21130,43</w:t>
            </w:r>
            <w:r>
              <w:rPr>
                <w:sz w:val="20"/>
                <w:szCs w:val="20"/>
              </w:rPr>
              <w:br/>
              <w:t> </w:t>
            </w:r>
            <w:r>
              <w:rPr>
                <w:sz w:val="20"/>
                <w:szCs w:val="20"/>
              </w:rPr>
              <w:br/>
              <w:t>2020 рік 24316,48</w:t>
            </w:r>
            <w:r>
              <w:rPr>
                <w:sz w:val="20"/>
                <w:szCs w:val="20"/>
              </w:rPr>
              <w:br/>
              <w:t> </w:t>
            </w:r>
            <w:r>
              <w:rPr>
                <w:sz w:val="20"/>
                <w:szCs w:val="20"/>
              </w:rPr>
              <w:br/>
              <w:t>2021 рік 1996</w:t>
            </w:r>
            <w:r>
              <w:rPr>
                <w:sz w:val="20"/>
                <w:szCs w:val="20"/>
              </w:rPr>
              <w:t>6,48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витрат</w:t>
            </w:r>
            <w:r>
              <w:rPr>
                <w:sz w:val="20"/>
                <w:szCs w:val="20"/>
              </w:rPr>
              <w:br/>
              <w:t>витрати на забезпечення діяльності громадського формування,</w:t>
            </w:r>
            <w:r>
              <w:rPr>
                <w:sz w:val="20"/>
                <w:szCs w:val="20"/>
              </w:rPr>
              <w:br/>
              <w:t>тис. грн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21130,43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24316,48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19966,48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продукту</w:t>
            </w:r>
            <w:r>
              <w:rPr>
                <w:sz w:val="20"/>
                <w:szCs w:val="20"/>
              </w:rPr>
              <w:br/>
              <w:t>кількість громадських формувань, які забезпечуються, од.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ефективності</w:t>
            </w:r>
            <w:r>
              <w:rPr>
                <w:sz w:val="20"/>
                <w:szCs w:val="20"/>
              </w:rPr>
              <w:br/>
              <w:t>середні витрати на одне громадське формування,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тис. грн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21130,43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24316,48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19966,48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якості</w:t>
            </w:r>
            <w:r>
              <w:rPr>
                <w:sz w:val="20"/>
                <w:szCs w:val="20"/>
              </w:rPr>
              <w:br/>
              <w:t>рівень освоєння коштів на забезпечення діяльності громадського формування у поточному році до запланованих,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2.10. Придбання серверів, комп'ютерного обладнання та оргтехніки для забезпечення функціонування казначейського обслуговування, протидії кіберзагрозам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2019 - 2020 роки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15"/>
                <w:szCs w:val="15"/>
              </w:rPr>
              <w:t>Апарат, ГУ ДКСУ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Бюджет міста Києва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Всього: 3498,0</w:t>
            </w:r>
            <w:r>
              <w:rPr>
                <w:sz w:val="20"/>
                <w:szCs w:val="20"/>
              </w:rPr>
              <w:br/>
              <w:t> </w:t>
            </w:r>
            <w:r>
              <w:rPr>
                <w:sz w:val="20"/>
                <w:szCs w:val="20"/>
              </w:rPr>
              <w:br/>
              <w:t>2019 рік 3498,0</w:t>
            </w:r>
            <w:r>
              <w:rPr>
                <w:sz w:val="20"/>
                <w:szCs w:val="20"/>
              </w:rPr>
              <w:br/>
              <w:t> </w:t>
            </w:r>
            <w:r>
              <w:rPr>
                <w:sz w:val="20"/>
                <w:szCs w:val="20"/>
              </w:rPr>
              <w:br/>
              <w:t>2020 рік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витрат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витрати на придбання</w:t>
            </w:r>
            <w:r>
              <w:rPr>
                <w:sz w:val="20"/>
                <w:szCs w:val="20"/>
              </w:rPr>
              <w:br/>
              <w:t>серверів, комп'ютерного обладнання та оргтехніки, тис. грн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3498,0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продукту</w:t>
            </w:r>
            <w:r>
              <w:rPr>
                <w:sz w:val="20"/>
                <w:szCs w:val="20"/>
              </w:rPr>
              <w:br/>
              <w:t>кількість серверів / комп'ютерної техніки / оргтехніки, од.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2/</w:t>
            </w:r>
            <w:r>
              <w:rPr>
                <w:sz w:val="20"/>
                <w:szCs w:val="20"/>
              </w:rPr>
              <w:br/>
              <w:t>100/</w:t>
            </w:r>
            <w:r>
              <w:rPr>
                <w:sz w:val="20"/>
                <w:szCs w:val="20"/>
              </w:rPr>
              <w:br/>
              <w:t>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ефективності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середні витрати на придбання одного серверу / комп'ютерної техніки / оргтехніки, тис. грн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362,1/</w:t>
            </w:r>
            <w:r>
              <w:rPr>
                <w:sz w:val="20"/>
                <w:szCs w:val="20"/>
              </w:rPr>
              <w:br/>
              <w:t>22,8/</w:t>
            </w:r>
            <w:r>
              <w:rPr>
                <w:sz w:val="20"/>
                <w:szCs w:val="20"/>
              </w:rPr>
              <w:br/>
              <w:t>15,45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якості</w:t>
            </w:r>
            <w:r>
              <w:rPr>
                <w:sz w:val="20"/>
                <w:szCs w:val="20"/>
              </w:rPr>
              <w:br/>
              <w:t>рівень освоєння коштів на придбання</w:t>
            </w:r>
            <w:r>
              <w:rPr>
                <w:sz w:val="20"/>
                <w:szCs w:val="20"/>
              </w:rPr>
              <w:br/>
              <w:t>серверів, комп'ютерного обладнання та оргтехніки</w:t>
            </w:r>
            <w:r>
              <w:rPr>
                <w:sz w:val="20"/>
                <w:szCs w:val="20"/>
              </w:rPr>
              <w:br/>
              <w:t>у поточному році до запланованих,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2.11. Забезпечити придбання для Управління стратегічних розслідувань в місті Києві Департаменту стратегічних розслідувань Національної поліції України:</w:t>
            </w:r>
            <w:r>
              <w:rPr>
                <w:sz w:val="20"/>
                <w:szCs w:val="20"/>
              </w:rPr>
              <w:br/>
              <w:t>- комп'ютерів та оргтехніки;</w:t>
            </w:r>
            <w:r>
              <w:rPr>
                <w:sz w:val="20"/>
                <w:szCs w:val="20"/>
              </w:rPr>
              <w:br/>
              <w:t>- апаратно-програмних комплексів;</w:t>
            </w:r>
            <w:r>
              <w:rPr>
                <w:sz w:val="20"/>
                <w:szCs w:val="20"/>
              </w:rPr>
              <w:br/>
              <w:t>- спеціальних технічних засобів;</w:t>
            </w:r>
            <w:r>
              <w:rPr>
                <w:sz w:val="20"/>
                <w:szCs w:val="20"/>
              </w:rPr>
              <w:br/>
              <w:t>- автомобілів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2020-2021 роки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Апарат, ДУ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Бюджет міста Києва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Всього: 10048,72</w:t>
            </w:r>
            <w:r>
              <w:rPr>
                <w:sz w:val="20"/>
                <w:szCs w:val="20"/>
              </w:rPr>
              <w:br/>
              <w:t> </w:t>
            </w:r>
            <w:r>
              <w:rPr>
                <w:sz w:val="20"/>
                <w:szCs w:val="20"/>
              </w:rPr>
              <w:br/>
              <w:t>2020 рік 4500,0</w:t>
            </w:r>
            <w:r>
              <w:rPr>
                <w:sz w:val="20"/>
                <w:szCs w:val="20"/>
              </w:rPr>
              <w:br/>
              <w:t> </w:t>
            </w:r>
            <w:r>
              <w:rPr>
                <w:sz w:val="20"/>
                <w:szCs w:val="20"/>
              </w:rPr>
              <w:br/>
              <w:t>2021 рік 5548,72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витрат</w:t>
            </w:r>
            <w:r>
              <w:rPr>
                <w:sz w:val="20"/>
                <w:szCs w:val="20"/>
              </w:rPr>
              <w:br/>
              <w:t>витрати на придбання комп'ютерного обладнання, спеціальних технічних засобів та автомобілів, тис. грн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4500,0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5548,72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продукту</w:t>
            </w:r>
            <w:r>
              <w:rPr>
                <w:sz w:val="20"/>
                <w:szCs w:val="20"/>
              </w:rPr>
              <w:br/>
              <w:t>кількість комп'ютерного обладнання / спеціальних техзасобів / автомобілів, од.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16/</w:t>
            </w:r>
            <w:r>
              <w:rPr>
                <w:sz w:val="20"/>
                <w:szCs w:val="20"/>
              </w:rPr>
              <w:br/>
              <w:t>66/</w:t>
            </w:r>
            <w:r>
              <w:rPr>
                <w:sz w:val="20"/>
                <w:szCs w:val="20"/>
              </w:rPr>
              <w:br/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0/</w:t>
            </w:r>
            <w:r>
              <w:rPr>
                <w:sz w:val="20"/>
                <w:szCs w:val="20"/>
              </w:rPr>
              <w:br/>
              <w:t>19</w:t>
            </w:r>
            <w:r>
              <w:rPr>
                <w:sz w:val="20"/>
                <w:szCs w:val="20"/>
              </w:rPr>
              <w:br/>
              <w:t>/0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ефективності</w:t>
            </w:r>
            <w:r>
              <w:rPr>
                <w:sz w:val="20"/>
                <w:szCs w:val="20"/>
              </w:rPr>
              <w:br/>
              <w:t>середні витрати на придбання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одного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комп'ютерного обладнання / спеціального техзасобу / автомобіля, тис. грн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29,34/</w:t>
            </w:r>
            <w:r>
              <w:rPr>
                <w:sz w:val="20"/>
                <w:szCs w:val="20"/>
              </w:rPr>
              <w:br/>
              <w:t>84,28/</w:t>
            </w:r>
            <w:r>
              <w:rPr>
                <w:sz w:val="20"/>
                <w:szCs w:val="20"/>
              </w:rPr>
              <w:br/>
              <w:t>483,11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0/</w:t>
            </w:r>
            <w:r>
              <w:rPr>
                <w:sz w:val="20"/>
                <w:szCs w:val="20"/>
              </w:rPr>
              <w:br/>
              <w:t>84,28/</w:t>
            </w:r>
            <w:r>
              <w:rPr>
                <w:sz w:val="20"/>
                <w:szCs w:val="20"/>
              </w:rPr>
              <w:br/>
              <w:t>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якості</w:t>
            </w:r>
            <w:r>
              <w:rPr>
                <w:sz w:val="20"/>
                <w:szCs w:val="20"/>
              </w:rPr>
              <w:br/>
              <w:t>рівень освоєння коштів на придбання комп'ютерного обладнання, спеціальних техзасобів, автомобілів у поточному році до запланованих,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2.12 Забезпечити придбання для Київського науково-дослідного інституту судових експертиз Міністерства юстиції України хроматографа з генераторами для проведення досліджень наркотичних речовин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2020 рік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Апарат, КНДІСЕ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Бюджет міста Києва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Всього: 1500,00</w:t>
            </w:r>
            <w:r>
              <w:rPr>
                <w:sz w:val="20"/>
                <w:szCs w:val="20"/>
              </w:rPr>
              <w:br/>
              <w:t> 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2020 рік 1500,00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витрат</w:t>
            </w:r>
            <w:r>
              <w:rPr>
                <w:sz w:val="20"/>
                <w:szCs w:val="20"/>
              </w:rPr>
              <w:br/>
              <w:t>витрати на придбання хроматографа з генераторами, тис. грн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продукту</w:t>
            </w:r>
            <w:r>
              <w:rPr>
                <w:sz w:val="20"/>
                <w:szCs w:val="20"/>
              </w:rPr>
              <w:br/>
              <w:t>кількість придбаних, од.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ефективності</w:t>
            </w:r>
            <w:r>
              <w:rPr>
                <w:sz w:val="20"/>
                <w:szCs w:val="20"/>
              </w:rPr>
              <w:br/>
              <w:t>середні витрати на придбання одного обладнання, тис. грн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якості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рівень освоєння коштів на придбання обладнання у поточному році до запланованих,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42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3. Розвиток та вдосконалення системи централізованого управління нарядами поліції "ЦУНАМІ"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3.1. Обладнання будівель територіальних підрозділів ГУ НП системами відеоспостереження з аналітичним програмним забезпеченням, створення та впровадження сучасних інформаційних технологій. Подальший розвиток такої системи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2019 - 2021 роки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Апарат, ГУ НП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Бюдж</w:t>
            </w:r>
            <w:r>
              <w:rPr>
                <w:sz w:val="20"/>
                <w:szCs w:val="20"/>
              </w:rPr>
              <w:t>ет міста Києва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Всього: 1800,0</w:t>
            </w:r>
            <w:r>
              <w:rPr>
                <w:sz w:val="20"/>
                <w:szCs w:val="20"/>
              </w:rPr>
              <w:br/>
              <w:t> </w:t>
            </w:r>
            <w:r>
              <w:rPr>
                <w:sz w:val="20"/>
                <w:szCs w:val="20"/>
              </w:rPr>
              <w:br/>
              <w:t>2019 рік 600,0</w:t>
            </w:r>
            <w:r>
              <w:rPr>
                <w:sz w:val="20"/>
                <w:szCs w:val="20"/>
              </w:rPr>
              <w:br/>
              <w:t> </w:t>
            </w:r>
            <w:r>
              <w:rPr>
                <w:sz w:val="20"/>
                <w:szCs w:val="20"/>
              </w:rPr>
              <w:br/>
              <w:t>2020 рік 600,0</w:t>
            </w:r>
            <w:r>
              <w:rPr>
                <w:sz w:val="20"/>
                <w:szCs w:val="20"/>
              </w:rPr>
              <w:br/>
              <w:t> </w:t>
            </w:r>
            <w:r>
              <w:rPr>
                <w:sz w:val="20"/>
                <w:szCs w:val="20"/>
              </w:rPr>
              <w:br/>
              <w:t>2021 рік 600,0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витрат</w:t>
            </w:r>
            <w:r>
              <w:rPr>
                <w:sz w:val="20"/>
                <w:szCs w:val="20"/>
              </w:rPr>
              <w:br/>
              <w:t>витрати на придбання обладнання системи відеоспостереження,</w:t>
            </w:r>
            <w:r>
              <w:rPr>
                <w:sz w:val="20"/>
                <w:szCs w:val="20"/>
              </w:rPr>
              <w:br/>
              <w:t>тис. грн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600,0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продукту</w:t>
            </w:r>
            <w:r>
              <w:rPr>
                <w:sz w:val="20"/>
                <w:szCs w:val="20"/>
              </w:rPr>
              <w:br/>
              <w:t>кількість комплектів, од.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ефективності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середні витрати на придбання та монтаж однієї системами відеоспостереження, тис. грн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600,0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якості</w:t>
            </w:r>
            <w:r>
              <w:rPr>
                <w:sz w:val="20"/>
                <w:szCs w:val="20"/>
              </w:rPr>
              <w:br/>
              <w:t>рівень освоєння коштів на придбання обладнання системи відеоспостереження у поточному році до запланованих,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3.2. Придбання телекомунікаційного обладнання та прокладання волоконно-оптичних каналів зв'язку з метою модернізації та розвитку Єдиної цифрової відомчої телекомунікаційної мережі передачі даних та інтеграції її з мережами інших відомств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2019 - 2021 роки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парат, ГУ НП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Бюджет міста Києва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Всього: 3000,0</w:t>
            </w:r>
            <w:r>
              <w:rPr>
                <w:sz w:val="20"/>
                <w:szCs w:val="20"/>
              </w:rPr>
              <w:br/>
              <w:t> </w:t>
            </w:r>
            <w:r>
              <w:rPr>
                <w:sz w:val="20"/>
                <w:szCs w:val="20"/>
              </w:rPr>
              <w:br/>
              <w:t>2019 рік 1000,0</w:t>
            </w:r>
            <w:r>
              <w:rPr>
                <w:sz w:val="20"/>
                <w:szCs w:val="20"/>
              </w:rPr>
              <w:br/>
              <w:t> </w:t>
            </w:r>
            <w:r>
              <w:rPr>
                <w:sz w:val="20"/>
                <w:szCs w:val="20"/>
              </w:rPr>
              <w:br/>
              <w:t>2020 рік 1000,0</w:t>
            </w:r>
            <w:r>
              <w:rPr>
                <w:sz w:val="20"/>
                <w:szCs w:val="20"/>
              </w:rPr>
              <w:br/>
              <w:t> </w:t>
            </w:r>
            <w:r>
              <w:rPr>
                <w:sz w:val="20"/>
                <w:szCs w:val="20"/>
              </w:rPr>
              <w:br/>
              <w:t>2021 рік 1000,0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витрат</w:t>
            </w:r>
            <w:r>
              <w:rPr>
                <w:sz w:val="20"/>
                <w:szCs w:val="20"/>
              </w:rPr>
              <w:br/>
              <w:t>витрати на придбання комплектів устаткування та телекомунікаційного обладнання з його монтажем, тис. грн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1000,0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продукту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кількість комплектів устаткування та телекомунікаційного обладнання, од.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ефективності</w:t>
            </w:r>
            <w:r>
              <w:rPr>
                <w:sz w:val="20"/>
                <w:szCs w:val="20"/>
              </w:rPr>
              <w:br/>
              <w:t>середня вартість одного комплекту устаткування та телекомунікаційного обладнання з монтажем, тис. грн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250,0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якості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рівень освоєння коштів на придбання устаткування та телекомунікаційного обладнання з монтажем у поточному році до запланованих,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3.3. Обладнати системою контролю та управління доступом до адміністративних будівель територіальних підрозділів</w:t>
            </w:r>
            <w:r>
              <w:rPr>
                <w:sz w:val="20"/>
                <w:szCs w:val="20"/>
              </w:rPr>
              <w:t xml:space="preserve"> поліції міста Києва, в тому числі електронного обліку відвідувачів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2019 - 2021 роки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Апарат, ГУ НП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Бюджет міста Києва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 xml:space="preserve">Всього: </w:t>
            </w:r>
            <w:r>
              <w:rPr>
                <w:sz w:val="15"/>
                <w:szCs w:val="15"/>
              </w:rPr>
              <w:t>4500,0</w:t>
            </w:r>
            <w:r>
              <w:rPr>
                <w:sz w:val="15"/>
                <w:szCs w:val="15"/>
              </w:rPr>
              <w:br/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2019 рік 1500,0</w:t>
            </w:r>
            <w:r>
              <w:rPr>
                <w:sz w:val="20"/>
                <w:szCs w:val="20"/>
              </w:rPr>
              <w:br/>
              <w:t> </w:t>
            </w:r>
            <w:r>
              <w:rPr>
                <w:sz w:val="20"/>
                <w:szCs w:val="20"/>
              </w:rPr>
              <w:br/>
              <w:t>2020 рік 1500,0</w:t>
            </w:r>
            <w:r>
              <w:rPr>
                <w:sz w:val="20"/>
                <w:szCs w:val="20"/>
              </w:rPr>
              <w:br/>
              <w:t> </w:t>
            </w:r>
            <w:r>
              <w:rPr>
                <w:sz w:val="20"/>
                <w:szCs w:val="20"/>
              </w:rPr>
              <w:br/>
              <w:t>2021 рік 1500,0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витрат</w:t>
            </w:r>
            <w:r>
              <w:rPr>
                <w:sz w:val="20"/>
                <w:szCs w:val="20"/>
              </w:rPr>
              <w:br/>
              <w:t>витрати на придбання систем контролю та його встановлення, тис</w:t>
            </w:r>
            <w:r>
              <w:rPr>
                <w:sz w:val="20"/>
                <w:szCs w:val="20"/>
              </w:rPr>
              <w:t>. грн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1500,0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продукту</w:t>
            </w:r>
            <w:r>
              <w:rPr>
                <w:sz w:val="20"/>
                <w:szCs w:val="20"/>
              </w:rPr>
              <w:br/>
              <w:t>кількість систем контролю в комплекті, од.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ефективності</w:t>
            </w:r>
            <w:r>
              <w:rPr>
                <w:sz w:val="20"/>
                <w:szCs w:val="20"/>
              </w:rPr>
              <w:br/>
              <w:t>середні витрати на придбання та монтаж однієї системи контролю, тис. грн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1500,0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якості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рівень освоєння коштів на придбання системи контролю у поточному році до запланованих,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3.4. Впровадження систем ІР-телефонії та цифрового транкінгового радіозв'язку в підрозділах поліції Києва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2019 - 2021 роки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Апарат, ГУ НП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Бюджет міста Києва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Всього: 15000,0</w:t>
            </w:r>
            <w:r>
              <w:rPr>
                <w:sz w:val="20"/>
                <w:szCs w:val="20"/>
              </w:rPr>
              <w:br/>
              <w:t> </w:t>
            </w:r>
            <w:r>
              <w:rPr>
                <w:sz w:val="20"/>
                <w:szCs w:val="20"/>
              </w:rPr>
              <w:br/>
              <w:t>2019 рік 5000,0</w:t>
            </w:r>
            <w:r>
              <w:rPr>
                <w:sz w:val="20"/>
                <w:szCs w:val="20"/>
              </w:rPr>
              <w:br/>
              <w:t> </w:t>
            </w:r>
            <w:r>
              <w:rPr>
                <w:sz w:val="20"/>
                <w:szCs w:val="20"/>
              </w:rPr>
              <w:br/>
              <w:t>2020 рік 5000,0</w:t>
            </w:r>
            <w:r>
              <w:rPr>
                <w:sz w:val="20"/>
                <w:szCs w:val="20"/>
              </w:rPr>
              <w:br/>
              <w:t> </w:t>
            </w:r>
            <w:r>
              <w:rPr>
                <w:sz w:val="20"/>
                <w:szCs w:val="20"/>
              </w:rPr>
              <w:br/>
              <w:t>2021 рік 5000,0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витрат</w:t>
            </w:r>
            <w:r>
              <w:rPr>
                <w:sz w:val="20"/>
                <w:szCs w:val="20"/>
              </w:rPr>
              <w:br/>
              <w:t>витрати на придбання комплектів обладнання, монтажу та налаштування систем зв'язку, тис. грн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5000,0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продукту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кількість комплектів обладнання систем зв'язку, од.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ефективності</w:t>
            </w:r>
            <w:r>
              <w:rPr>
                <w:sz w:val="20"/>
                <w:szCs w:val="20"/>
              </w:rPr>
              <w:br/>
              <w:t>середні витрати на придбання одного комплекту обладнання, монтажу та налаштування систем зв'язку, тис. грн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2500,0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якості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рівень освоєння коштів на придбання комплектів обладнання, монтажу та налаштування систем зв'язку у поточному році до запланованих,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3.5 Сервісне обслуговування та придбання устаткування цифрових автоматичних телефонних станцій та обладнанн</w:t>
            </w:r>
            <w:r>
              <w:rPr>
                <w:sz w:val="20"/>
                <w:szCs w:val="20"/>
              </w:rPr>
              <w:t>я системи передачі даних Єдиної відомчої цифрової телекомунікаційної мережі ГУ НП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2019 - 2021 роки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Апарат, ГУ НП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Бюджет міста Києва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Всього: 6000,0</w:t>
            </w:r>
            <w:r>
              <w:rPr>
                <w:sz w:val="20"/>
                <w:szCs w:val="20"/>
              </w:rPr>
              <w:br/>
              <w:t> </w:t>
            </w:r>
            <w:r>
              <w:rPr>
                <w:sz w:val="20"/>
                <w:szCs w:val="20"/>
              </w:rPr>
              <w:br/>
              <w:t>2019 рік 2000,0</w:t>
            </w:r>
            <w:r>
              <w:rPr>
                <w:sz w:val="20"/>
                <w:szCs w:val="20"/>
              </w:rPr>
              <w:br/>
              <w:t> </w:t>
            </w:r>
            <w:r>
              <w:rPr>
                <w:sz w:val="20"/>
                <w:szCs w:val="20"/>
              </w:rPr>
              <w:br/>
              <w:t>2020 рік 2000,0</w:t>
            </w:r>
            <w:r>
              <w:rPr>
                <w:sz w:val="20"/>
                <w:szCs w:val="20"/>
              </w:rPr>
              <w:br/>
              <w:t> </w:t>
            </w:r>
            <w:r>
              <w:rPr>
                <w:sz w:val="20"/>
                <w:szCs w:val="20"/>
              </w:rPr>
              <w:br/>
              <w:t>2021 рік 2000,0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витрат</w:t>
            </w:r>
            <w:r>
              <w:rPr>
                <w:sz w:val="20"/>
                <w:szCs w:val="20"/>
              </w:rPr>
              <w:br/>
              <w:t>витрати на придбання устаткування АТС та його вс</w:t>
            </w:r>
            <w:r>
              <w:rPr>
                <w:sz w:val="20"/>
                <w:szCs w:val="20"/>
              </w:rPr>
              <w:t>тановлення,</w:t>
            </w:r>
            <w:r>
              <w:rPr>
                <w:sz w:val="20"/>
                <w:szCs w:val="20"/>
              </w:rPr>
              <w:br/>
              <w:t>тис. грн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2000,0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продукту</w:t>
            </w:r>
            <w:r>
              <w:rPr>
                <w:sz w:val="20"/>
                <w:szCs w:val="20"/>
              </w:rPr>
              <w:br/>
              <w:t>кількість устаткування АТС, од.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29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ефективності</w:t>
            </w:r>
            <w:r>
              <w:rPr>
                <w:sz w:val="20"/>
                <w:szCs w:val="20"/>
              </w:rPr>
              <w:br/>
              <w:t>середні витрати на придбання одного устаткування АТС та його встановлення, тис. грн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68,96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68,96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68,96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якості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рівень освоєння коштів на придбання устаткування АТС та його встановлення у поточному році до запланованих,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 xml:space="preserve">3.6. Придбання та оновлення комп'ютерної техніки та периферичного обладнання, радіостанцій, нагрудних камер (боді-камери), зарядні </w:t>
            </w:r>
            <w:r>
              <w:rPr>
                <w:sz w:val="20"/>
                <w:szCs w:val="20"/>
              </w:rPr>
              <w:t>пристрої, БФП, спеціальної техніки та обладнання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2019 - 2021 роки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Апарат,</w:t>
            </w:r>
            <w:r>
              <w:rPr>
                <w:sz w:val="20"/>
                <w:szCs w:val="20"/>
              </w:rPr>
              <w:br/>
              <w:t>ГУ НП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Бюджет міста Києва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Всього: 19380,0</w:t>
            </w:r>
            <w:r>
              <w:rPr>
                <w:sz w:val="20"/>
                <w:szCs w:val="20"/>
              </w:rPr>
              <w:br/>
              <w:t> </w:t>
            </w:r>
            <w:r>
              <w:rPr>
                <w:sz w:val="20"/>
                <w:szCs w:val="20"/>
              </w:rPr>
              <w:br/>
              <w:t>2019 рік 7626,66</w:t>
            </w:r>
            <w:r>
              <w:rPr>
                <w:sz w:val="20"/>
                <w:szCs w:val="20"/>
              </w:rPr>
              <w:br/>
              <w:t> </w:t>
            </w:r>
            <w:r>
              <w:rPr>
                <w:sz w:val="20"/>
                <w:szCs w:val="20"/>
              </w:rPr>
              <w:br/>
              <w:t>2020 рік 4126,67</w:t>
            </w:r>
            <w:r>
              <w:rPr>
                <w:sz w:val="20"/>
                <w:szCs w:val="20"/>
              </w:rPr>
              <w:br/>
              <w:t> </w:t>
            </w:r>
            <w:r>
              <w:rPr>
                <w:sz w:val="20"/>
                <w:szCs w:val="20"/>
              </w:rPr>
              <w:br/>
              <w:t>2021 рік 7626,67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витрат</w:t>
            </w:r>
            <w:r>
              <w:rPr>
                <w:sz w:val="20"/>
                <w:szCs w:val="20"/>
              </w:rPr>
              <w:br/>
              <w:t>витрати на придбання матеріально-технічного оснащення, тис. грн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4126,67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7626,67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7626,67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продукту</w:t>
            </w:r>
            <w:r>
              <w:rPr>
                <w:sz w:val="20"/>
                <w:szCs w:val="20"/>
              </w:rPr>
              <w:br/>
              <w:t>кількість комп'ютерного обладнання, техніки, од.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610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ефективності</w:t>
            </w:r>
            <w:r>
              <w:rPr>
                <w:sz w:val="20"/>
                <w:szCs w:val="20"/>
              </w:rPr>
              <w:br/>
              <w:t>середня вартість на придбання комп'ютерного обладнання, техніки, тис. грн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12,46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12,46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12,50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якості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рівень освоєння коштів на придбання комп'ютерного обладнання, техніки у поточному році, до запланованих,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800" w:type="pct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b/>
                <w:bCs/>
                <w:sz w:val="20"/>
                <w:szCs w:val="20"/>
              </w:rPr>
              <w:t>РАЗОМ ПО МЦП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b/>
                <w:bCs/>
                <w:sz w:val="20"/>
                <w:szCs w:val="20"/>
              </w:rPr>
              <w:t>Всього: 273523,18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b/>
                <w:bCs/>
                <w:sz w:val="20"/>
                <w:szCs w:val="20"/>
              </w:rPr>
              <w:t>2019 рік 93347,79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</w:tr>
      <w:tr w:rsidR="00000000">
        <w:trPr>
          <w:tblCellSpacing w:w="22" w:type="dxa"/>
          <w:jc w:val="center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b/>
                <w:bCs/>
                <w:sz w:val="20"/>
                <w:szCs w:val="20"/>
              </w:rPr>
              <w:t>2020 рік 90875,50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</w:tr>
      <w:tr w:rsidR="00000000">
        <w:trPr>
          <w:tblCellSpacing w:w="22" w:type="dxa"/>
          <w:jc w:val="center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rPr>
                <w:b/>
                <w:bCs/>
                <w:sz w:val="20"/>
                <w:szCs w:val="20"/>
              </w:rPr>
              <w:t>2021 рік 89299,89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</w:tr>
    </w:tbl>
    <w:p w:rsidR="00000000" w:rsidRDefault="00AE6A9C">
      <w:pPr>
        <w:pStyle w:val="a3"/>
        <w:jc w:val="center"/>
      </w:pPr>
      <w:r>
        <w:br w:type="textWrapping" w:clear="all"/>
      </w:r>
    </w:p>
    <w:p w:rsidR="00000000" w:rsidRDefault="00AE6A9C">
      <w:pPr>
        <w:pStyle w:val="a3"/>
        <w:jc w:val="right"/>
      </w:pPr>
      <w:r>
        <w:rPr>
          <w:b/>
          <w:bCs/>
        </w:rPr>
        <w:t>Таблиця 2</w:t>
      </w:r>
    </w:p>
    <w:p w:rsidR="00000000" w:rsidRDefault="00AE6A9C">
      <w:pPr>
        <w:pStyle w:val="a3"/>
        <w:jc w:val="center"/>
      </w:pPr>
      <w:r>
        <w:rPr>
          <w:b/>
          <w:bCs/>
        </w:rPr>
        <w:t>РЕЗУЛЬТАТИВНІ ПОКАЗНИКИ ПРОГРАМИ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47"/>
        <w:gridCol w:w="5657"/>
        <w:gridCol w:w="44"/>
        <w:gridCol w:w="2260"/>
        <w:gridCol w:w="1964"/>
        <w:gridCol w:w="1816"/>
        <w:gridCol w:w="2134"/>
      </w:tblGrid>
      <w:tr w:rsidR="00000000">
        <w:trPr>
          <w:tblCellSpacing w:w="22" w:type="dxa"/>
          <w:jc w:val="center"/>
        </w:trPr>
        <w:tc>
          <w:tcPr>
            <w:tcW w:w="2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Назва показника</w:t>
            </w:r>
          </w:p>
        </w:tc>
        <w:tc>
          <w:tcPr>
            <w:tcW w:w="7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Одиниця виміру</w:t>
            </w:r>
          </w:p>
        </w:tc>
        <w:tc>
          <w:tcPr>
            <w:tcW w:w="19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Результативні показники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2019 рік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2020 рік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2021 рік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t>Показники витрат (ресурсне забезпечення Програми)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Тис. грн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>
            <w:pPr>
              <w:pStyle w:val="a3"/>
              <w:jc w:val="center"/>
            </w:pPr>
            <w:r>
              <w:t>93347,79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>
            <w:pPr>
              <w:pStyle w:val="a3"/>
              <w:jc w:val="center"/>
            </w:pPr>
            <w:r>
              <w:t>90875,50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>
            <w:pPr>
              <w:pStyle w:val="a3"/>
              <w:jc w:val="center"/>
            </w:pPr>
            <w:r>
              <w:t>89299,89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t>Показники продукту:</w:t>
            </w:r>
            <w:r>
              <w:br/>
              <w:t>- кількість кримінальних правопорушень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Од.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>
            <w:pPr>
              <w:pStyle w:val="a3"/>
              <w:jc w:val="center"/>
            </w:pPr>
            <w:r>
              <w:t>64500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>
            <w:pPr>
              <w:pStyle w:val="a3"/>
              <w:jc w:val="center"/>
            </w:pPr>
            <w:r>
              <w:t>50900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>
            <w:pPr>
              <w:pStyle w:val="a3"/>
              <w:jc w:val="center"/>
            </w:pPr>
            <w:r>
              <w:t>49000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t>у т. ч.: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t>Тяжких та особливо тяжких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Од.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>
            <w:pPr>
              <w:pStyle w:val="a3"/>
              <w:jc w:val="center"/>
            </w:pPr>
            <w:r>
              <w:t>21300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>
            <w:pPr>
              <w:pStyle w:val="a3"/>
              <w:jc w:val="center"/>
            </w:pPr>
            <w:r>
              <w:t>17900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>
            <w:pPr>
              <w:pStyle w:val="a3"/>
              <w:jc w:val="center"/>
            </w:pPr>
            <w:r>
              <w:t>17400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t>у громадських місцях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Од.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16450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15500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15200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t>в умовах вулиці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Од.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8400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8000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7300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t>- кількість розкритих злочинів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Од.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14700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15000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15200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t>у т. ч.: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t>розбійних нападів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Од.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350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150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155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t>грабежів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Од.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810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580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600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t>незаконних заволодінь транспортними засобами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Од.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203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140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150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t>крадіжок з автомобілів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Од.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860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300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330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t>- кількість членів громадських формувань, які пройшли відповідну правову та спеціальну підготовку в органах Національної поліції, підрозділах Державної прикордонної служби України та допущені ГУНП до виконання спільних завдань з охорони громадського порядк</w:t>
            </w:r>
            <w:r>
              <w:t>у та державного кордону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Осіб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800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1200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1500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t>- кількість спільних заходів, проведених громадськими формуваннями спільно з поліцейськими та прикордонниками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Од.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800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1000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1200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t>- кількість правопорушень, припинених членами громадських формувань спільно з поліцейськими та прикордонниками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Од.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750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900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1000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t>Показники ефективності:</w:t>
            </w:r>
            <w:r>
              <w:br/>
              <w:t>- рівень злочинності на 10 тис. населення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Од.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180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178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168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t>Показники якості:</w:t>
            </w:r>
            <w:r>
              <w:br/>
            </w:r>
            <w:r>
              <w:t>- динаміка питомої ваги кримінальних правопорушень, розкритих у поточному році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%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1,4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1,5</w:t>
            </w:r>
          </w:p>
        </w:tc>
      </w:tr>
    </w:tbl>
    <w:p w:rsidR="00000000" w:rsidRDefault="00AE6A9C">
      <w:pPr>
        <w:pStyle w:val="a3"/>
        <w:jc w:val="center"/>
      </w:pPr>
      <w:r>
        <w:br w:type="textWrapping" w:clear="all"/>
      </w:r>
    </w:p>
    <w:p w:rsidR="00000000" w:rsidRDefault="00AE6A9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VII. ІНДИКАТОРИ ПРОГРАМИ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03"/>
        <w:gridCol w:w="5525"/>
        <w:gridCol w:w="2562"/>
        <w:gridCol w:w="1970"/>
        <w:gridCol w:w="1822"/>
        <w:gridCol w:w="2140"/>
      </w:tblGrid>
      <w:tr w:rsidR="00000000">
        <w:trPr>
          <w:tblCellSpacing w:w="22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1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Назва індикатора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Одиниця виміру</w:t>
            </w:r>
          </w:p>
        </w:tc>
        <w:tc>
          <w:tcPr>
            <w:tcW w:w="19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Значення індикатора за роками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E6A9C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2019 рік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2020 рік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2021 рік</w:t>
            </w:r>
          </w:p>
        </w:tc>
      </w:tr>
      <w:tr w:rsidR="00000000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1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6</w:t>
            </w:r>
          </w:p>
        </w:tc>
      </w:tr>
      <w:tr w:rsidR="00000000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1.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t>Кількість злочинів у місті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Злочинів / 1 тис. мешканців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18,0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17,8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16,8</w:t>
            </w:r>
          </w:p>
        </w:tc>
      </w:tr>
      <w:tr w:rsidR="00000000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2.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t>Питома вага розкритих злочинів у загальній кількості виявлених злочинів у поточному році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%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32</w:t>
            </w:r>
          </w:p>
        </w:tc>
      </w:tr>
      <w:tr w:rsidR="00000000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3.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t>Довіра населення до поліції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%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40 - 55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55 - 70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56 - 70</w:t>
            </w:r>
          </w:p>
        </w:tc>
      </w:tr>
      <w:tr w:rsidR="00000000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4.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t>Середній час очікування наряду поліції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Хвилин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&lt; 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&lt; 14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&lt; 13</w:t>
            </w:r>
          </w:p>
        </w:tc>
      </w:tr>
      <w:tr w:rsidR="00000000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5.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</w:pPr>
            <w:r>
              <w:t>Кількість зареєстрованих злочинів проти життя та здоров'я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Злочинів / 10 тис. мешканців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E6A9C">
            <w:pPr>
              <w:pStyle w:val="a3"/>
              <w:jc w:val="center"/>
            </w:pPr>
            <w:r>
              <w:t>9</w:t>
            </w:r>
          </w:p>
        </w:tc>
      </w:tr>
    </w:tbl>
    <w:p w:rsidR="00000000" w:rsidRDefault="00AE6A9C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00000" w:rsidRDefault="00AE6A9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VIII. КООРДИНАЦІЯ ТА КОНТРОЛЬ ЗА ХОДОМ ВИКОНАННЯ ПРОГРАМИ</w:t>
      </w:r>
    </w:p>
    <w:p w:rsidR="00000000" w:rsidRDefault="00AE6A9C">
      <w:pPr>
        <w:pStyle w:val="a3"/>
        <w:jc w:val="both"/>
      </w:pPr>
      <w:r>
        <w:t>Координацію виконання Програми здійснює перший заступник голови Київської міської державної адміністрації, який забезпечує здійснення повноважень виконавчого органу Київської міської ради (Київської міської державної адміністрації) в галузі забезпечення за</w:t>
      </w:r>
      <w:r>
        <w:t>конності, правопорядку, охорони прав, свобод і законних інтересів громадян.</w:t>
      </w:r>
    </w:p>
    <w:p w:rsidR="00000000" w:rsidRDefault="00AE6A9C">
      <w:pPr>
        <w:pStyle w:val="a3"/>
        <w:jc w:val="both"/>
      </w:pPr>
      <w:r>
        <w:t>Загальний контроль за реалізацією заходів Програми здійснюється постійною комісією Київської міської ради з питань дотримання законності, правопорядку та запобігання корупції.</w:t>
      </w:r>
    </w:p>
    <w:p w:rsidR="00000000" w:rsidRDefault="00AE6A9C">
      <w:pPr>
        <w:pStyle w:val="a3"/>
        <w:jc w:val="both"/>
      </w:pPr>
      <w:r>
        <w:t>Безп</w:t>
      </w:r>
      <w:r>
        <w:t>осередній контроль за виконанням завдань і заходів Програми здійснює апарат виконавчого органу Київської міської ради (Київської міської державної адміністрації), а за цільовим та ефективним використанням коштів - головні розпорядники бюджетних коштів, які</w:t>
      </w:r>
      <w:r>
        <w:t xml:space="preserve"> є співвиконавцями заходів Програми та яким передбачені бюджетні призначення на виконання заходів програми.</w:t>
      </w:r>
    </w:p>
    <w:p w:rsidR="00000000" w:rsidRDefault="00AE6A9C">
      <w:pPr>
        <w:pStyle w:val="a3"/>
        <w:jc w:val="both"/>
      </w:pPr>
      <w:r>
        <w:t>Підтвердження проходження належної правової та спеціальної підготовки в органах Національної поліції членами громадських формувань та їх допуск до з</w:t>
      </w:r>
      <w:r>
        <w:t>дійснення спільних заходів надається до виконавчого органу Київської міської ради (Київської міської державної адміністрації) листом від ГУНП.</w:t>
      </w:r>
    </w:p>
    <w:p w:rsidR="00000000" w:rsidRDefault="00AE6A9C">
      <w:pPr>
        <w:pStyle w:val="a3"/>
        <w:jc w:val="both"/>
      </w:pPr>
      <w:r>
        <w:t xml:space="preserve">У разі порушення громадськими формуваннями, що належать до співвиконавців Програми, вимог законодавства щодо їх діяльності, керуючись абзацом 2 </w:t>
      </w:r>
      <w:r>
        <w:rPr>
          <w:color w:val="0000FF"/>
        </w:rPr>
        <w:t>статті 8 Закону України "Про участь громадян в охороні громадського порядку і державного кордону"</w:t>
      </w:r>
      <w:r>
        <w:t xml:space="preserve"> виконавчий орг</w:t>
      </w:r>
      <w:r>
        <w:t>ан Київської міської ради (Київська міська державна адміністрація) забезпечує невідкладне звернення до реєструючого органу щодо заборони діяльності такого громадського формування, а також невідкладно припиняє фінансування такого громадського формування.</w:t>
      </w:r>
    </w:p>
    <w:p w:rsidR="00000000" w:rsidRDefault="00AE6A9C">
      <w:pPr>
        <w:pStyle w:val="a3"/>
        <w:jc w:val="both"/>
      </w:pPr>
      <w:r>
        <w:t>Сп</w:t>
      </w:r>
      <w:r>
        <w:t xml:space="preserve">іввиконавці заходів Програми, зазначені в графі "Виконавці заходу" розділу "Перелік завдань та заходів міської цільової комплексної програми профілактики та протидії злочинності в місті Києві "Безпечна столиця", щоквартально до 01 числа другого місяця, що </w:t>
      </w:r>
      <w:r>
        <w:t>настає за звітним періодом, надають апарату виконавчого органу Київської міської ради (Київської міської державної адміністрації) узагальнені відомості про результати виконання Програми з визначенням динаміки цільових показників.</w:t>
      </w:r>
    </w:p>
    <w:p w:rsidR="00000000" w:rsidRDefault="00AE6A9C">
      <w:pPr>
        <w:pStyle w:val="a3"/>
        <w:jc w:val="both"/>
      </w:pPr>
      <w:r>
        <w:t xml:space="preserve">Апарат виконавчого органу </w:t>
      </w:r>
      <w:r>
        <w:t>Київської міської ради (Київської міської державної адміністрації) надає Київській міській раді, Департаменту фінансів виконавчого органу Київської міської ради (Київської міської державної адміністрації), Департаменту економіки та інвестицій виконавчого о</w:t>
      </w:r>
      <w:r>
        <w:t>ргану Київської міської ради (Київської міської державної адміністрації):</w:t>
      </w:r>
    </w:p>
    <w:p w:rsidR="00000000" w:rsidRDefault="00AE6A9C">
      <w:pPr>
        <w:pStyle w:val="a3"/>
        <w:jc w:val="both"/>
      </w:pPr>
      <w:r>
        <w:t>квартальні та річний звіти про виконання завдань і заходів Програми - до 20 числа другого місяця, що настає за звітним періодом;</w:t>
      </w:r>
    </w:p>
    <w:p w:rsidR="00000000" w:rsidRDefault="00AE6A9C">
      <w:pPr>
        <w:pStyle w:val="a3"/>
        <w:jc w:val="both"/>
      </w:pPr>
      <w:r>
        <w:t>заключний звіт про виконання завдань і заходів Програ</w:t>
      </w:r>
      <w:r>
        <w:t>ми - не пізніше ніж у тримісячний строк після закінчення встановленого строку виконання Програми;</w:t>
      </w:r>
    </w:p>
    <w:p w:rsidR="00000000" w:rsidRDefault="00AE6A9C">
      <w:pPr>
        <w:pStyle w:val="a3"/>
        <w:jc w:val="both"/>
      </w:pPr>
      <w:r>
        <w:t>уточнені річні звіти про виконання завдань і заходів Програми (в разі необхідності) - до 01 квітня року, наступного за звітним.</w:t>
      </w:r>
    </w:p>
    <w:p w:rsidR="00000000" w:rsidRDefault="00AE6A9C">
      <w:pPr>
        <w:pStyle w:val="a3"/>
        <w:jc w:val="both"/>
      </w:pPr>
      <w:r>
        <w:t>З урахуванням реалізації заход</w:t>
      </w:r>
      <w:r>
        <w:t>ів Програми та виділених в кожному поточному році фінансових ресурсів, співвиконавці Програми надають свої пропозиції на наступний рік щодо обсягів фінансування з обґрунтуванням до апарату виконавчого органу Київської міської ради (Київської міської держав</w:t>
      </w:r>
      <w:r>
        <w:t>ної адміністрації).</w:t>
      </w:r>
    </w:p>
    <w:p w:rsidR="00000000" w:rsidRDefault="00AE6A9C">
      <w:pPr>
        <w:pStyle w:val="a3"/>
        <w:jc w:val="both"/>
      </w:pPr>
      <w:r>
        <w:t>Апарат виконавчого органу Київської міської ради (Київської міської державної адміністрації) щороку здійснює обґрунтовану оцінку результатів виконання Програми та, у разі потреби, розробляє пропозиції щодо доцільності продовження тих чи</w:t>
      </w:r>
      <w:r>
        <w:t xml:space="preserve"> інших заходів, включення додаткових заходів і завдань, уточнення результативних показників та індикаторів Програми, обсягів і джерел фінансування, переліку співвиконавців, строків виконання Програми та окремих її завдань і заходів.</w:t>
      </w:r>
    </w:p>
    <w:p w:rsidR="00000000" w:rsidRDefault="00AE6A9C">
      <w:pPr>
        <w:pStyle w:val="a3"/>
        <w:jc w:val="both"/>
      </w:pPr>
      <w:r>
        <w:t>За ініціативою Київсько</w:t>
      </w:r>
      <w:r>
        <w:t>ї міської ради, виконавчого органу Київської міської ради (Київської міської державної адміністрації), апарату виконавчого органу Київської міської ради (Київської міської державної адміністрації) розгляд проміжного звіту про хід виконання Програми, ефекти</w:t>
      </w:r>
      <w:r>
        <w:t xml:space="preserve">вність реалізації її завдань і заходів, досягнення проміжних цілей та ефективність використання коштів може розглядатися на сесіях Київської міської ради та на засіданнях відповідних постійних комісій Київської міської ради протягом року в разі виникнення </w:t>
      </w:r>
      <w:r>
        <w:t>потреби.</w:t>
      </w:r>
    </w:p>
    <w:p w:rsidR="00000000" w:rsidRDefault="00AE6A9C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69"/>
        <w:gridCol w:w="7569"/>
      </w:tblGrid>
      <w:tr w:rsidR="00000000">
        <w:trPr>
          <w:tblCellSpacing w:w="22" w:type="dxa"/>
        </w:trPr>
        <w:tc>
          <w:tcPr>
            <w:tcW w:w="2500" w:type="pct"/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b/>
                <w:bCs/>
              </w:rPr>
              <w:t>Київський міський голова</w:t>
            </w:r>
          </w:p>
        </w:tc>
        <w:tc>
          <w:tcPr>
            <w:tcW w:w="2500" w:type="pct"/>
            <w:hideMark/>
          </w:tcPr>
          <w:p w:rsidR="00000000" w:rsidRDefault="00AE6A9C">
            <w:pPr>
              <w:pStyle w:val="a3"/>
              <w:jc w:val="center"/>
            </w:pPr>
            <w:r>
              <w:rPr>
                <w:b/>
                <w:bCs/>
              </w:rPr>
              <w:t>В. Кличко</w:t>
            </w:r>
          </w:p>
        </w:tc>
      </w:tr>
    </w:tbl>
    <w:p w:rsidR="00000000" w:rsidRDefault="00AE6A9C">
      <w:pPr>
        <w:pStyle w:val="a3"/>
        <w:jc w:val="both"/>
      </w:pPr>
      <w:r>
        <w:br w:type="textWrapping" w:clear="all"/>
      </w:r>
    </w:p>
    <w:p w:rsidR="00000000" w:rsidRDefault="00AE6A9C">
      <w:pPr>
        <w:pStyle w:val="a3"/>
        <w:jc w:val="right"/>
      </w:pPr>
      <w:r>
        <w:t>(Програма у редакції рішення Київської</w:t>
      </w:r>
      <w:r>
        <w:br/>
        <w:t> міської ради від 28.07.2020 р. N 63/9142)</w:t>
      </w:r>
    </w:p>
    <w:p w:rsidR="00000000" w:rsidRDefault="00AE6A9C">
      <w:pPr>
        <w:pStyle w:val="a3"/>
        <w:jc w:val="both"/>
      </w:pPr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88"/>
        <w:gridCol w:w="1550"/>
      </w:tblGrid>
      <w:tr w:rsidR="00000000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000000" w:rsidRDefault="00AE6A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© ТОВ "Інформаційно-аналітичний центр "ЛІГА", 2020</w:t>
            </w:r>
            <w:r>
              <w:rPr>
                <w:rFonts w:eastAsia="Times New Roman"/>
              </w:rPr>
              <w:br/>
              <w:t>© ТОВ "ЛІГА ЗАКОН", 2020</w:t>
            </w:r>
          </w:p>
        </w:tc>
        <w:tc>
          <w:tcPr>
            <w:tcW w:w="500" w:type="pct"/>
            <w:vAlign w:val="center"/>
            <w:hideMark/>
          </w:tcPr>
          <w:p w:rsidR="00000000" w:rsidRDefault="00AE6A9C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95325" cy="314325"/>
                  <wp:effectExtent l="0" t="0" r="9525" b="9525"/>
                  <wp:docPr id="2" name="Рисунок 2" descr="C:\Users\Toropenko\AppData\Roaming\Liga70\Client\Session\LOGOTYP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oropenko\AppData\Roaming\Liga70\Client\Session\LOGOTYP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AE6A9C">
      <w:pPr>
        <w:rPr>
          <w:rFonts w:eastAsia="Times New Roman"/>
        </w:rPr>
      </w:pPr>
    </w:p>
    <w:sectPr w:rsidR="00000000" w:rsidSect="00AE6A9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C487C"/>
    <w:rsid w:val="009C487C"/>
    <w:rsid w:val="00AE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0C38B-3C0A-4C59-A467-03A86A8B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Toropenko\AppData\Roaming\Liga70\Client\Session\LOGOTYPE.BMP" TargetMode="External"/><Relationship Id="rId4" Type="http://schemas.openxmlformats.org/officeDocument/2006/relationships/image" Target="file:///C:\Users\Toropenko\AppData\Roaming\Liga70\Client\Session\TSIGN.GI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6423</Words>
  <Characters>42852</Characters>
  <Application>Microsoft Office Word</Application>
  <DocSecurity>0</DocSecurity>
  <Lines>357</Lines>
  <Paragraphs>98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Торопенко Тетяна Вадимівна</dc:creator>
  <cp:keywords/>
  <dc:description/>
  <cp:lastModifiedBy>Торопенко Тетяна Вадимівна</cp:lastModifiedBy>
  <cp:revision>3</cp:revision>
  <dcterms:created xsi:type="dcterms:W3CDTF">2020-12-11T09:08:00Z</dcterms:created>
  <dcterms:modified xsi:type="dcterms:W3CDTF">2020-12-11T09:11:00Z</dcterms:modified>
</cp:coreProperties>
</file>