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Spec="right" w:tblpYSpec="center"/>
        <w:tblW w:w="2250" w:type="pct"/>
        <w:tblCellSpacing w:w="15" w:type="dxa"/>
        <w:tblLook w:val="04A0" w:firstRow="1" w:lastRow="0" w:firstColumn="1" w:lastColumn="0" w:noHBand="0" w:noVBand="1"/>
      </w:tblPr>
      <w:tblGrid>
        <w:gridCol w:w="4250"/>
      </w:tblGrid>
      <w:tr w:rsidR="002E2932" w:rsidRPr="004B7769" w:rsidTr="007C405B">
        <w:trPr>
          <w:tblCellSpacing w:w="15" w:type="dxa"/>
        </w:trPr>
        <w:tc>
          <w:tcPr>
            <w:tcW w:w="0" w:type="auto"/>
            <w:tcMar>
              <w:top w:w="15" w:type="dxa"/>
              <w:left w:w="15" w:type="dxa"/>
              <w:bottom w:w="15" w:type="dxa"/>
              <w:right w:w="15" w:type="dxa"/>
            </w:tcMar>
            <w:vAlign w:val="center"/>
          </w:tcPr>
          <w:p w:rsidR="002E2932" w:rsidRPr="00396F4C" w:rsidRDefault="002E2932" w:rsidP="00A44AC2">
            <w:pPr>
              <w:tabs>
                <w:tab w:val="left" w:pos="993"/>
              </w:tabs>
              <w:spacing w:before="100" w:beforeAutospacing="1" w:after="100" w:afterAutospacing="1"/>
              <w:rPr>
                <w:rFonts w:ascii="Times New Roman" w:eastAsia="Times New Roman" w:hAnsi="Times New Roman" w:cs="Times New Roman"/>
                <w:sz w:val="24"/>
                <w:szCs w:val="24"/>
                <w:lang w:eastAsia="uk-UA"/>
              </w:rPr>
            </w:pPr>
            <w:r w:rsidRPr="00396F4C">
              <w:rPr>
                <w:rFonts w:ascii="Times New Roman" w:eastAsia="Times New Roman" w:hAnsi="Times New Roman" w:cs="Times New Roman"/>
                <w:color w:val="000000"/>
                <w:sz w:val="24"/>
                <w:szCs w:val="24"/>
                <w:lang w:eastAsia="uk-UA"/>
              </w:rPr>
              <w:t xml:space="preserve">Додаток </w:t>
            </w:r>
            <w:r w:rsidR="00A44AC2" w:rsidRPr="00396F4C">
              <w:rPr>
                <w:rFonts w:ascii="Times New Roman" w:eastAsia="Times New Roman" w:hAnsi="Times New Roman" w:cs="Times New Roman"/>
                <w:color w:val="000000"/>
                <w:sz w:val="24"/>
                <w:szCs w:val="24"/>
                <w:lang w:eastAsia="uk-UA"/>
              </w:rPr>
              <w:t>7</w:t>
            </w:r>
            <w:r w:rsidRPr="00396F4C">
              <w:rPr>
                <w:rFonts w:ascii="Times New Roman" w:eastAsia="Times New Roman" w:hAnsi="Times New Roman" w:cs="Times New Roman"/>
                <w:color w:val="000000"/>
                <w:sz w:val="24"/>
                <w:szCs w:val="24"/>
                <w:lang w:eastAsia="uk-UA"/>
              </w:rPr>
              <w:br/>
              <w:t>до Порядку розроблення, затвердження            та виконання міських ціль</w:t>
            </w:r>
            <w:r w:rsidR="00FA0AC0">
              <w:rPr>
                <w:rFonts w:ascii="Times New Roman" w:eastAsia="Times New Roman" w:hAnsi="Times New Roman" w:cs="Times New Roman"/>
                <w:color w:val="000000"/>
                <w:sz w:val="24"/>
                <w:szCs w:val="24"/>
                <w:lang w:eastAsia="uk-UA"/>
              </w:rPr>
              <w:t>ових програм                у місті</w:t>
            </w:r>
            <w:r w:rsidRPr="00396F4C">
              <w:rPr>
                <w:rFonts w:ascii="Times New Roman" w:eastAsia="Times New Roman" w:hAnsi="Times New Roman" w:cs="Times New Roman"/>
                <w:color w:val="000000"/>
                <w:sz w:val="24"/>
                <w:szCs w:val="24"/>
                <w:lang w:eastAsia="uk-UA"/>
              </w:rPr>
              <w:t xml:space="preserve"> Києві </w:t>
            </w:r>
          </w:p>
        </w:tc>
      </w:tr>
    </w:tbl>
    <w:p w:rsidR="002E2932" w:rsidRPr="004B7769" w:rsidRDefault="002E2932" w:rsidP="00B515AA">
      <w:pPr>
        <w:tabs>
          <w:tab w:val="left" w:pos="993"/>
        </w:tabs>
        <w:spacing w:before="100" w:beforeAutospacing="1" w:after="100" w:afterAutospacing="1"/>
        <w:rPr>
          <w:rFonts w:ascii="Times New Roman" w:eastAsia="Times New Roman" w:hAnsi="Times New Roman" w:cs="Times New Roman"/>
          <w:sz w:val="24"/>
          <w:szCs w:val="24"/>
          <w:lang w:eastAsia="uk-UA"/>
        </w:rPr>
      </w:pPr>
      <w:r w:rsidRPr="004B7769">
        <w:rPr>
          <w:rFonts w:ascii="Times New Roman" w:eastAsia="Times New Roman" w:hAnsi="Times New Roman" w:cs="Times New Roman"/>
          <w:sz w:val="24"/>
          <w:szCs w:val="24"/>
          <w:lang w:eastAsia="uk-UA"/>
        </w:rPr>
        <w:br w:type="textWrapping" w:clear="all"/>
      </w:r>
    </w:p>
    <w:p w:rsidR="002E2932" w:rsidRPr="00560F47" w:rsidRDefault="002E2932" w:rsidP="00D01EBF">
      <w:pPr>
        <w:tabs>
          <w:tab w:val="left" w:pos="993"/>
        </w:tabs>
        <w:spacing w:after="0"/>
        <w:ind w:hanging="142"/>
        <w:jc w:val="center"/>
        <w:outlineLvl w:val="2"/>
        <w:rPr>
          <w:rFonts w:ascii="Times New Roman" w:eastAsia="Times New Roman" w:hAnsi="Times New Roman" w:cs="Times New Roman"/>
          <w:b/>
          <w:bCs/>
          <w:color w:val="000000"/>
          <w:sz w:val="28"/>
          <w:szCs w:val="28"/>
          <w:lang w:eastAsia="uk-UA"/>
        </w:rPr>
      </w:pPr>
      <w:r w:rsidRPr="00560F47">
        <w:rPr>
          <w:rFonts w:ascii="Times New Roman" w:eastAsia="Times New Roman" w:hAnsi="Times New Roman" w:cs="Times New Roman"/>
          <w:b/>
          <w:bCs/>
          <w:color w:val="000000"/>
          <w:sz w:val="28"/>
          <w:szCs w:val="28"/>
          <w:lang w:eastAsia="uk-UA"/>
        </w:rPr>
        <w:t xml:space="preserve">Пояснювальна записка </w:t>
      </w:r>
    </w:p>
    <w:p w:rsidR="00B22538" w:rsidRPr="00560F47" w:rsidRDefault="002E2932" w:rsidP="00D01EBF">
      <w:pPr>
        <w:pStyle w:val="1"/>
        <w:tabs>
          <w:tab w:val="left" w:pos="993"/>
        </w:tabs>
        <w:spacing w:before="0" w:beforeAutospacing="0" w:after="0" w:afterAutospacing="0"/>
        <w:ind w:hanging="142"/>
        <w:jc w:val="center"/>
        <w:rPr>
          <w:color w:val="000000"/>
          <w:sz w:val="28"/>
          <w:szCs w:val="28"/>
        </w:rPr>
      </w:pPr>
      <w:r w:rsidRPr="00560F47">
        <w:rPr>
          <w:color w:val="000000"/>
          <w:sz w:val="28"/>
          <w:szCs w:val="28"/>
        </w:rPr>
        <w:t>до звіту про хід виконання</w:t>
      </w:r>
    </w:p>
    <w:p w:rsidR="002E2932" w:rsidRPr="00B515AA" w:rsidRDefault="00F06ED8" w:rsidP="00B515AA">
      <w:pPr>
        <w:pStyle w:val="1"/>
        <w:spacing w:before="0" w:beforeAutospacing="0" w:after="0" w:afterAutospacing="0"/>
        <w:ind w:hanging="142"/>
        <w:jc w:val="center"/>
        <w:rPr>
          <w:b w:val="0"/>
          <w:color w:val="000000"/>
          <w:sz w:val="28"/>
          <w:szCs w:val="28"/>
        </w:rPr>
      </w:pPr>
      <w:r w:rsidRPr="00F06ED8">
        <w:rPr>
          <w:b w:val="0"/>
          <w:color w:val="000000"/>
          <w:sz w:val="28"/>
          <w:szCs w:val="28"/>
        </w:rPr>
        <w:t>Комплексної міської цільової програми сприяння розвитку підприємництва, промисловості та спожив</w:t>
      </w:r>
      <w:r w:rsidR="00B515AA">
        <w:rPr>
          <w:b w:val="0"/>
          <w:color w:val="000000"/>
          <w:sz w:val="28"/>
          <w:szCs w:val="28"/>
        </w:rPr>
        <w:t xml:space="preserve">чого ринку на 2019 – 2022 роки, затвердженої </w:t>
      </w:r>
      <w:r w:rsidRPr="00F06ED8">
        <w:rPr>
          <w:b w:val="0"/>
          <w:color w:val="000000"/>
          <w:sz w:val="28"/>
          <w:szCs w:val="28"/>
        </w:rPr>
        <w:t>рішення</w:t>
      </w:r>
      <w:r w:rsidR="00B515AA">
        <w:rPr>
          <w:b w:val="0"/>
          <w:color w:val="000000"/>
          <w:sz w:val="28"/>
          <w:szCs w:val="28"/>
        </w:rPr>
        <w:t>м</w:t>
      </w:r>
      <w:r w:rsidRPr="00F06ED8">
        <w:rPr>
          <w:b w:val="0"/>
          <w:color w:val="000000"/>
          <w:sz w:val="28"/>
          <w:szCs w:val="28"/>
        </w:rPr>
        <w:t xml:space="preserve"> Ки</w:t>
      </w:r>
      <w:r w:rsidR="00B515AA">
        <w:rPr>
          <w:b w:val="0"/>
          <w:color w:val="000000"/>
          <w:sz w:val="28"/>
          <w:szCs w:val="28"/>
        </w:rPr>
        <w:t xml:space="preserve">ївради від 12.11.2019 № 59/7632, </w:t>
      </w:r>
      <w:r w:rsidR="00D01EBF" w:rsidRPr="00560F47">
        <w:rPr>
          <w:b w:val="0"/>
          <w:sz w:val="28"/>
          <w:szCs w:val="28"/>
        </w:rPr>
        <w:t xml:space="preserve">за </w:t>
      </w:r>
      <w:r w:rsidR="00A95731">
        <w:rPr>
          <w:b w:val="0"/>
          <w:sz w:val="28"/>
          <w:szCs w:val="28"/>
        </w:rPr>
        <w:t xml:space="preserve">І </w:t>
      </w:r>
      <w:r w:rsidR="00D857E4">
        <w:rPr>
          <w:b w:val="0"/>
          <w:sz w:val="28"/>
          <w:szCs w:val="28"/>
        </w:rPr>
        <w:t xml:space="preserve">півріччя </w:t>
      </w:r>
      <w:r w:rsidR="00A95731">
        <w:rPr>
          <w:b w:val="0"/>
          <w:sz w:val="28"/>
          <w:szCs w:val="28"/>
        </w:rPr>
        <w:t xml:space="preserve"> </w:t>
      </w:r>
      <w:r w:rsidR="00F95577" w:rsidRPr="00F95577">
        <w:rPr>
          <w:b w:val="0"/>
          <w:bCs w:val="0"/>
          <w:sz w:val="28"/>
          <w:szCs w:val="28"/>
        </w:rPr>
        <w:t>20</w:t>
      </w:r>
      <w:r w:rsidR="00A95731">
        <w:rPr>
          <w:b w:val="0"/>
          <w:bCs w:val="0"/>
          <w:sz w:val="28"/>
          <w:szCs w:val="28"/>
        </w:rPr>
        <w:t>20 року</w:t>
      </w:r>
    </w:p>
    <w:p w:rsidR="00D445AD" w:rsidRPr="00560F47" w:rsidRDefault="00D445AD" w:rsidP="00F06ED8">
      <w:pPr>
        <w:pStyle w:val="1"/>
        <w:tabs>
          <w:tab w:val="left" w:pos="709"/>
          <w:tab w:val="left" w:pos="993"/>
        </w:tabs>
        <w:spacing w:before="0" w:beforeAutospacing="0" w:after="0" w:afterAutospacing="0"/>
        <w:ind w:hanging="142"/>
        <w:jc w:val="center"/>
        <w:rPr>
          <w:sz w:val="28"/>
          <w:szCs w:val="28"/>
        </w:rPr>
      </w:pPr>
    </w:p>
    <w:p w:rsidR="00821980" w:rsidRPr="00E45F3E" w:rsidRDefault="00821980" w:rsidP="00821980">
      <w:pPr>
        <w:pStyle w:val="a3"/>
        <w:numPr>
          <w:ilvl w:val="0"/>
          <w:numId w:val="1"/>
        </w:numPr>
        <w:tabs>
          <w:tab w:val="left" w:pos="709"/>
          <w:tab w:val="left" w:pos="1134"/>
        </w:tabs>
        <w:spacing w:after="0" w:line="240" w:lineRule="auto"/>
        <w:ind w:hanging="502"/>
        <w:jc w:val="both"/>
        <w:rPr>
          <w:sz w:val="28"/>
          <w:szCs w:val="28"/>
          <w:lang w:val="uk-UA"/>
        </w:rPr>
      </w:pPr>
      <w:r w:rsidRPr="00560F47">
        <w:rPr>
          <w:rFonts w:ascii="Times New Roman" w:hAnsi="Times New Roman"/>
          <w:sz w:val="28"/>
          <w:szCs w:val="28"/>
          <w:lang w:val="uk-UA"/>
        </w:rPr>
        <w:t xml:space="preserve">Узагальнені результати виконання </w:t>
      </w:r>
      <w:r w:rsidRPr="00560F47">
        <w:rPr>
          <w:rFonts w:ascii="Times New Roman" w:eastAsia="Times New Roman" w:hAnsi="Times New Roman"/>
          <w:bCs/>
          <w:color w:val="000000"/>
          <w:sz w:val="28"/>
          <w:szCs w:val="28"/>
          <w:lang w:val="uk-UA" w:eastAsia="uk-UA"/>
        </w:rPr>
        <w:t>завдань та заходів</w:t>
      </w:r>
      <w:r w:rsidRPr="00560F47">
        <w:rPr>
          <w:rFonts w:ascii="Times New Roman" w:hAnsi="Times New Roman"/>
          <w:sz w:val="28"/>
          <w:szCs w:val="28"/>
          <w:lang w:val="uk-UA"/>
        </w:rPr>
        <w:t xml:space="preserve"> програми:</w:t>
      </w:r>
    </w:p>
    <w:p w:rsidR="00E45F3E" w:rsidRPr="00E45F3E" w:rsidRDefault="00E45F3E" w:rsidP="00E45F3E">
      <w:pPr>
        <w:pStyle w:val="a3"/>
        <w:tabs>
          <w:tab w:val="left" w:pos="0"/>
          <w:tab w:val="left" w:pos="709"/>
        </w:tabs>
        <w:spacing w:after="0" w:line="240" w:lineRule="auto"/>
        <w:ind w:left="0"/>
        <w:jc w:val="both"/>
        <w:rPr>
          <w:sz w:val="28"/>
          <w:szCs w:val="28"/>
          <w:lang w:val="uk-UA"/>
        </w:rPr>
      </w:pPr>
    </w:p>
    <w:tbl>
      <w:tblPr>
        <w:tblStyle w:val="a6"/>
        <w:tblW w:w="9497" w:type="dxa"/>
        <w:tblInd w:w="137" w:type="dxa"/>
        <w:tblLook w:val="04A0" w:firstRow="1" w:lastRow="0" w:firstColumn="1" w:lastColumn="0" w:noHBand="0" w:noVBand="1"/>
      </w:tblPr>
      <w:tblGrid>
        <w:gridCol w:w="2835"/>
        <w:gridCol w:w="2552"/>
        <w:gridCol w:w="2268"/>
        <w:gridCol w:w="1842"/>
      </w:tblGrid>
      <w:tr w:rsidR="00E45F3E" w:rsidRPr="00E45F3E" w:rsidTr="00E45F3E">
        <w:tc>
          <w:tcPr>
            <w:tcW w:w="7655" w:type="dxa"/>
            <w:gridSpan w:val="3"/>
            <w:vAlign w:val="center"/>
          </w:tcPr>
          <w:p w:rsidR="00E45F3E" w:rsidRPr="00E45F3E" w:rsidRDefault="00E45F3E" w:rsidP="00E45F3E">
            <w:pPr>
              <w:pStyle w:val="a3"/>
              <w:tabs>
                <w:tab w:val="left" w:pos="709"/>
                <w:tab w:val="left" w:pos="1134"/>
              </w:tabs>
              <w:spacing w:after="0" w:line="240" w:lineRule="auto"/>
              <w:ind w:left="0"/>
              <w:jc w:val="center"/>
              <w:rPr>
                <w:rFonts w:ascii="Times New Roman" w:hAnsi="Times New Roman"/>
                <w:sz w:val="24"/>
                <w:szCs w:val="24"/>
                <w:lang w:val="uk-UA"/>
              </w:rPr>
            </w:pPr>
            <w:r w:rsidRPr="00E45F3E">
              <w:rPr>
                <w:rFonts w:ascii="Times New Roman" w:hAnsi="Times New Roman"/>
                <w:sz w:val="24"/>
                <w:szCs w:val="24"/>
                <w:lang w:val="uk-UA"/>
              </w:rPr>
              <w:t>Кількість заходів програми</w:t>
            </w:r>
            <w:r>
              <w:rPr>
                <w:rFonts w:ascii="Times New Roman" w:hAnsi="Times New Roman"/>
                <w:sz w:val="24"/>
                <w:szCs w:val="24"/>
                <w:lang w:val="uk-UA"/>
              </w:rPr>
              <w:t xml:space="preserve">, </w:t>
            </w:r>
            <w:r w:rsidRPr="00E45F3E">
              <w:rPr>
                <w:rFonts w:ascii="Times New Roman" w:hAnsi="Times New Roman"/>
                <w:sz w:val="24"/>
                <w:szCs w:val="24"/>
                <w:lang w:val="uk-UA"/>
              </w:rPr>
              <w:t>од.</w:t>
            </w:r>
          </w:p>
          <w:p w:rsidR="00E45F3E" w:rsidRPr="00E45F3E" w:rsidRDefault="00E45F3E" w:rsidP="00E45F3E">
            <w:pPr>
              <w:pStyle w:val="a3"/>
              <w:tabs>
                <w:tab w:val="left" w:pos="709"/>
                <w:tab w:val="left" w:pos="1134"/>
              </w:tabs>
              <w:spacing w:after="0" w:line="240" w:lineRule="auto"/>
              <w:ind w:left="0"/>
              <w:jc w:val="center"/>
              <w:rPr>
                <w:rFonts w:ascii="Times New Roman" w:hAnsi="Times New Roman"/>
                <w:sz w:val="24"/>
                <w:szCs w:val="24"/>
                <w:lang w:val="uk-UA"/>
              </w:rPr>
            </w:pPr>
          </w:p>
        </w:tc>
        <w:tc>
          <w:tcPr>
            <w:tcW w:w="1842" w:type="dxa"/>
            <w:vMerge w:val="restart"/>
            <w:vAlign w:val="center"/>
          </w:tcPr>
          <w:p w:rsidR="00E45F3E" w:rsidRPr="00E45F3E" w:rsidRDefault="00E45F3E" w:rsidP="00E45F3E">
            <w:pPr>
              <w:pStyle w:val="a3"/>
              <w:tabs>
                <w:tab w:val="left" w:pos="709"/>
                <w:tab w:val="left" w:pos="1134"/>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Відсоток виконаних заходів, %</w:t>
            </w:r>
          </w:p>
        </w:tc>
      </w:tr>
      <w:tr w:rsidR="00E45F3E" w:rsidRPr="00E45F3E" w:rsidTr="00E45F3E">
        <w:tc>
          <w:tcPr>
            <w:tcW w:w="2835" w:type="dxa"/>
            <w:vAlign w:val="center"/>
          </w:tcPr>
          <w:p w:rsidR="00E45F3E" w:rsidRPr="00E45F3E" w:rsidRDefault="00E45F3E" w:rsidP="00E45F3E">
            <w:pPr>
              <w:pStyle w:val="a3"/>
              <w:tabs>
                <w:tab w:val="left" w:pos="709"/>
                <w:tab w:val="left" w:pos="1134"/>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Всього</w:t>
            </w:r>
          </w:p>
        </w:tc>
        <w:tc>
          <w:tcPr>
            <w:tcW w:w="2552" w:type="dxa"/>
            <w:vAlign w:val="center"/>
          </w:tcPr>
          <w:p w:rsidR="00E45F3E" w:rsidRPr="00E45F3E" w:rsidRDefault="00E45F3E" w:rsidP="00E45F3E">
            <w:pPr>
              <w:pStyle w:val="a3"/>
              <w:tabs>
                <w:tab w:val="left" w:pos="709"/>
                <w:tab w:val="left" w:pos="1134"/>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Виконаних</w:t>
            </w:r>
          </w:p>
        </w:tc>
        <w:tc>
          <w:tcPr>
            <w:tcW w:w="2268" w:type="dxa"/>
            <w:vAlign w:val="center"/>
          </w:tcPr>
          <w:p w:rsidR="00E45F3E" w:rsidRPr="00E45F3E" w:rsidRDefault="00E45F3E" w:rsidP="00E45F3E">
            <w:pPr>
              <w:pStyle w:val="a3"/>
              <w:tabs>
                <w:tab w:val="left" w:pos="709"/>
                <w:tab w:val="left" w:pos="1134"/>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Невиконаних</w:t>
            </w:r>
          </w:p>
        </w:tc>
        <w:tc>
          <w:tcPr>
            <w:tcW w:w="1842" w:type="dxa"/>
            <w:vMerge/>
            <w:vAlign w:val="center"/>
          </w:tcPr>
          <w:p w:rsidR="00E45F3E" w:rsidRPr="00E45F3E" w:rsidRDefault="00E45F3E" w:rsidP="00E45F3E">
            <w:pPr>
              <w:pStyle w:val="a3"/>
              <w:tabs>
                <w:tab w:val="left" w:pos="709"/>
                <w:tab w:val="left" w:pos="1134"/>
              </w:tabs>
              <w:spacing w:after="0" w:line="240" w:lineRule="auto"/>
              <w:ind w:left="0"/>
              <w:jc w:val="center"/>
              <w:rPr>
                <w:rFonts w:ascii="Times New Roman" w:hAnsi="Times New Roman"/>
                <w:sz w:val="24"/>
                <w:szCs w:val="24"/>
                <w:lang w:val="uk-UA"/>
              </w:rPr>
            </w:pPr>
          </w:p>
        </w:tc>
      </w:tr>
      <w:tr w:rsidR="00546197" w:rsidRPr="00E45F3E" w:rsidTr="00E45F3E">
        <w:tc>
          <w:tcPr>
            <w:tcW w:w="2835" w:type="dxa"/>
            <w:vAlign w:val="center"/>
          </w:tcPr>
          <w:p w:rsidR="00546197" w:rsidRDefault="00B342C4" w:rsidP="00E45F3E">
            <w:pPr>
              <w:pStyle w:val="a3"/>
              <w:tabs>
                <w:tab w:val="left" w:pos="709"/>
                <w:tab w:val="left" w:pos="1134"/>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4</w:t>
            </w:r>
            <w:r w:rsidR="00A95731">
              <w:rPr>
                <w:rFonts w:ascii="Times New Roman" w:hAnsi="Times New Roman"/>
                <w:sz w:val="24"/>
                <w:szCs w:val="24"/>
                <w:lang w:val="uk-UA"/>
              </w:rPr>
              <w:t>0</w:t>
            </w:r>
          </w:p>
        </w:tc>
        <w:tc>
          <w:tcPr>
            <w:tcW w:w="2552" w:type="dxa"/>
            <w:vAlign w:val="center"/>
          </w:tcPr>
          <w:p w:rsidR="00546197" w:rsidRDefault="001A1CB3" w:rsidP="00E45F3E">
            <w:pPr>
              <w:pStyle w:val="a3"/>
              <w:tabs>
                <w:tab w:val="left" w:pos="709"/>
                <w:tab w:val="left" w:pos="1134"/>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5</w:t>
            </w:r>
          </w:p>
        </w:tc>
        <w:tc>
          <w:tcPr>
            <w:tcW w:w="2268" w:type="dxa"/>
            <w:vAlign w:val="center"/>
          </w:tcPr>
          <w:p w:rsidR="00546197" w:rsidRDefault="00B01734" w:rsidP="003C263B">
            <w:pPr>
              <w:pStyle w:val="a3"/>
              <w:tabs>
                <w:tab w:val="left" w:pos="709"/>
                <w:tab w:val="left" w:pos="1134"/>
              </w:tabs>
              <w:spacing w:after="0" w:line="240" w:lineRule="auto"/>
              <w:ind w:left="0"/>
              <w:jc w:val="center"/>
              <w:rPr>
                <w:rFonts w:ascii="Times New Roman" w:hAnsi="Times New Roman"/>
                <w:sz w:val="24"/>
                <w:szCs w:val="24"/>
                <w:lang w:val="uk-UA"/>
              </w:rPr>
            </w:pPr>
            <w:r>
              <w:rPr>
                <w:rFonts w:ascii="Times New Roman" w:hAnsi="Times New Roman"/>
                <w:sz w:val="24"/>
                <w:szCs w:val="24"/>
                <w:lang w:val="en-US"/>
              </w:rPr>
              <w:t>3</w:t>
            </w:r>
            <w:r w:rsidR="001A1CB3">
              <w:rPr>
                <w:rFonts w:ascii="Times New Roman" w:hAnsi="Times New Roman"/>
                <w:sz w:val="24"/>
                <w:szCs w:val="24"/>
                <w:lang w:val="uk-UA"/>
              </w:rPr>
              <w:t>5</w:t>
            </w:r>
          </w:p>
        </w:tc>
        <w:tc>
          <w:tcPr>
            <w:tcW w:w="1842" w:type="dxa"/>
            <w:vAlign w:val="center"/>
          </w:tcPr>
          <w:p w:rsidR="00546197" w:rsidRPr="00E45F3E" w:rsidRDefault="001A1CB3" w:rsidP="00E45F3E">
            <w:pPr>
              <w:pStyle w:val="a3"/>
              <w:tabs>
                <w:tab w:val="left" w:pos="709"/>
                <w:tab w:val="left" w:pos="1134"/>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12</w:t>
            </w:r>
            <w:r w:rsidR="00B342C4">
              <w:rPr>
                <w:rFonts w:ascii="Times New Roman" w:hAnsi="Times New Roman"/>
                <w:sz w:val="24"/>
                <w:szCs w:val="24"/>
                <w:lang w:val="uk-UA"/>
              </w:rPr>
              <w:t>,</w:t>
            </w:r>
            <w:r w:rsidR="00A95731">
              <w:rPr>
                <w:rFonts w:ascii="Times New Roman" w:hAnsi="Times New Roman"/>
                <w:sz w:val="24"/>
                <w:szCs w:val="24"/>
                <w:lang w:val="uk-UA"/>
              </w:rPr>
              <w:t>5</w:t>
            </w:r>
          </w:p>
        </w:tc>
      </w:tr>
    </w:tbl>
    <w:p w:rsidR="00B342C4" w:rsidRDefault="00B342C4" w:rsidP="00B342C4">
      <w:pPr>
        <w:pStyle w:val="a3"/>
        <w:tabs>
          <w:tab w:val="left" w:pos="709"/>
          <w:tab w:val="left" w:pos="1560"/>
        </w:tabs>
        <w:spacing w:after="0" w:line="240" w:lineRule="auto"/>
        <w:ind w:left="567"/>
        <w:jc w:val="both"/>
        <w:rPr>
          <w:rFonts w:ascii="Times New Roman" w:eastAsia="Times New Roman" w:hAnsi="Times New Roman"/>
          <w:bCs/>
          <w:color w:val="000000"/>
          <w:sz w:val="28"/>
          <w:szCs w:val="28"/>
          <w:lang w:val="uk-UA" w:eastAsia="uk-UA"/>
        </w:rPr>
      </w:pPr>
    </w:p>
    <w:p w:rsidR="0056752E" w:rsidRDefault="00B342C4" w:rsidP="00B342C4">
      <w:pPr>
        <w:pStyle w:val="a3"/>
        <w:numPr>
          <w:ilvl w:val="1"/>
          <w:numId w:val="7"/>
        </w:numPr>
        <w:tabs>
          <w:tab w:val="left" w:pos="709"/>
          <w:tab w:val="left" w:pos="1560"/>
        </w:tabs>
        <w:spacing w:after="0" w:line="240" w:lineRule="auto"/>
        <w:ind w:left="993" w:hanging="426"/>
        <w:jc w:val="both"/>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 xml:space="preserve"> </w:t>
      </w:r>
      <w:r w:rsidR="00E45F3E">
        <w:rPr>
          <w:rFonts w:ascii="Times New Roman" w:eastAsia="Times New Roman" w:hAnsi="Times New Roman"/>
          <w:bCs/>
          <w:color w:val="000000"/>
          <w:sz w:val="28"/>
          <w:szCs w:val="28"/>
          <w:lang w:val="uk-UA" w:eastAsia="uk-UA"/>
        </w:rPr>
        <w:t>П</w:t>
      </w:r>
      <w:r w:rsidR="002B1E87" w:rsidRPr="00560F47">
        <w:rPr>
          <w:rFonts w:ascii="Times New Roman" w:eastAsia="Times New Roman" w:hAnsi="Times New Roman"/>
          <w:bCs/>
          <w:color w:val="000000"/>
          <w:sz w:val="28"/>
          <w:szCs w:val="28"/>
          <w:lang w:val="uk-UA" w:eastAsia="uk-UA"/>
        </w:rPr>
        <w:t>ерелік найбільш вагомих виконаних заходів</w:t>
      </w:r>
      <w:r w:rsidR="00821980" w:rsidRPr="00560F47">
        <w:rPr>
          <w:rFonts w:ascii="Times New Roman" w:eastAsia="Times New Roman" w:hAnsi="Times New Roman"/>
          <w:bCs/>
          <w:color w:val="000000"/>
          <w:sz w:val="28"/>
          <w:szCs w:val="28"/>
          <w:lang w:val="uk-UA" w:eastAsia="uk-UA"/>
        </w:rPr>
        <w:t xml:space="preserve"> (до 5-7)</w:t>
      </w:r>
      <w:r w:rsidR="00E45F3E">
        <w:rPr>
          <w:rFonts w:ascii="Times New Roman" w:eastAsia="Times New Roman" w:hAnsi="Times New Roman"/>
          <w:bCs/>
          <w:color w:val="000000"/>
          <w:sz w:val="28"/>
          <w:szCs w:val="28"/>
          <w:lang w:val="uk-UA" w:eastAsia="uk-UA"/>
        </w:rPr>
        <w:t>.</w:t>
      </w:r>
    </w:p>
    <w:p w:rsidR="00A95731" w:rsidRPr="00A95731" w:rsidRDefault="00A95731" w:rsidP="00A95731">
      <w:pPr>
        <w:tabs>
          <w:tab w:val="left" w:pos="709"/>
          <w:tab w:val="left" w:pos="1560"/>
        </w:tabs>
        <w:spacing w:after="0"/>
        <w:ind w:firstLine="567"/>
        <w:jc w:val="both"/>
        <w:rPr>
          <w:rFonts w:ascii="Times New Roman" w:hAnsi="Times New Roman"/>
          <w:color w:val="000000" w:themeColor="text1"/>
          <w:sz w:val="28"/>
          <w:szCs w:val="28"/>
        </w:rPr>
      </w:pPr>
      <w:r w:rsidRPr="00A95731">
        <w:rPr>
          <w:rFonts w:ascii="Times New Roman" w:hAnsi="Times New Roman" w:cs="Times New Roman"/>
          <w:sz w:val="28"/>
          <w:szCs w:val="28"/>
        </w:rPr>
        <w:t>Розвиток  інформаційної системи  «Промисловість і наука міста Києва» (п.</w:t>
      </w:r>
      <w:r>
        <w:rPr>
          <w:rFonts w:ascii="Times New Roman" w:hAnsi="Times New Roman" w:cs="Times New Roman"/>
          <w:sz w:val="28"/>
          <w:szCs w:val="28"/>
        </w:rPr>
        <w:t xml:space="preserve"> </w:t>
      </w:r>
      <w:r w:rsidRPr="00A95731">
        <w:rPr>
          <w:rFonts w:ascii="Times New Roman" w:hAnsi="Times New Roman" w:cs="Times New Roman"/>
          <w:sz w:val="28"/>
          <w:szCs w:val="28"/>
        </w:rPr>
        <w:t>8.1. Підпрограма 2).</w:t>
      </w:r>
    </w:p>
    <w:p w:rsidR="00856FBD" w:rsidRPr="00A95731" w:rsidRDefault="00A95731" w:rsidP="00A95731">
      <w:pPr>
        <w:tabs>
          <w:tab w:val="left" w:pos="709"/>
          <w:tab w:val="left" w:pos="1560"/>
        </w:tabs>
        <w:spacing w:after="0"/>
        <w:ind w:firstLine="567"/>
        <w:jc w:val="both"/>
        <w:rPr>
          <w:rFonts w:ascii="Times New Roman" w:hAnsi="Times New Roman"/>
          <w:color w:val="000000" w:themeColor="text1"/>
          <w:sz w:val="28"/>
          <w:szCs w:val="28"/>
        </w:rPr>
      </w:pPr>
      <w:r w:rsidRPr="00A95731">
        <w:rPr>
          <w:rFonts w:ascii="Times New Roman" w:hAnsi="Times New Roman"/>
          <w:color w:val="000000" w:themeColor="text1"/>
          <w:sz w:val="28"/>
          <w:szCs w:val="28"/>
        </w:rPr>
        <w:t>Розширення мережі продовольчих магазинів здорового харчування (п.1.1. Підпрограма 3).</w:t>
      </w:r>
    </w:p>
    <w:p w:rsidR="00A95731" w:rsidRPr="00A95731" w:rsidRDefault="00A95731" w:rsidP="00A95731">
      <w:pPr>
        <w:tabs>
          <w:tab w:val="left" w:pos="709"/>
          <w:tab w:val="left" w:pos="1560"/>
        </w:tabs>
        <w:spacing w:after="0"/>
        <w:ind w:firstLine="567"/>
        <w:jc w:val="both"/>
        <w:rPr>
          <w:rFonts w:ascii="Times New Roman" w:eastAsia="Times New Roman" w:hAnsi="Times New Roman"/>
          <w:bCs/>
          <w:color w:val="000000"/>
          <w:sz w:val="28"/>
          <w:szCs w:val="28"/>
          <w:lang w:eastAsia="uk-UA"/>
        </w:rPr>
      </w:pPr>
      <w:r w:rsidRPr="00A95731">
        <w:rPr>
          <w:rFonts w:ascii="Times New Roman" w:hAnsi="Times New Roman" w:cs="Times New Roman"/>
          <w:color w:val="000000" w:themeColor="text1"/>
          <w:sz w:val="28"/>
          <w:szCs w:val="28"/>
        </w:rPr>
        <w:t>Організація та проведення міського і районних конкурсів – оглядів суб’єктів господарювання сфери побуту (п.</w:t>
      </w:r>
      <w:r>
        <w:rPr>
          <w:rFonts w:ascii="Times New Roman" w:hAnsi="Times New Roman" w:cs="Times New Roman"/>
          <w:color w:val="000000" w:themeColor="text1"/>
          <w:sz w:val="28"/>
          <w:szCs w:val="28"/>
        </w:rPr>
        <w:t xml:space="preserve"> </w:t>
      </w:r>
      <w:r w:rsidRPr="00A95731">
        <w:rPr>
          <w:rFonts w:ascii="Times New Roman" w:hAnsi="Times New Roman" w:cs="Times New Roman"/>
          <w:color w:val="000000" w:themeColor="text1"/>
          <w:sz w:val="28"/>
          <w:szCs w:val="28"/>
        </w:rPr>
        <w:t>4.1. Підпрограма 3).</w:t>
      </w:r>
    </w:p>
    <w:p w:rsidR="00856FBD" w:rsidRDefault="00856FBD" w:rsidP="005F5F39">
      <w:pPr>
        <w:pStyle w:val="a3"/>
        <w:tabs>
          <w:tab w:val="left" w:pos="709"/>
          <w:tab w:val="left" w:pos="1560"/>
        </w:tabs>
        <w:spacing w:after="0" w:line="240" w:lineRule="auto"/>
        <w:ind w:left="0" w:firstLine="567"/>
        <w:jc w:val="both"/>
        <w:rPr>
          <w:rFonts w:ascii="Times New Roman" w:eastAsia="Times New Roman" w:hAnsi="Times New Roman"/>
          <w:bCs/>
          <w:color w:val="000000"/>
          <w:sz w:val="28"/>
          <w:szCs w:val="28"/>
          <w:lang w:val="uk-UA" w:eastAsia="uk-UA"/>
        </w:rPr>
      </w:pPr>
    </w:p>
    <w:p w:rsidR="00061FAD" w:rsidRDefault="00E45F3E" w:rsidP="00D449CB">
      <w:pPr>
        <w:pStyle w:val="a3"/>
        <w:numPr>
          <w:ilvl w:val="1"/>
          <w:numId w:val="7"/>
        </w:numPr>
        <w:tabs>
          <w:tab w:val="left" w:pos="709"/>
          <w:tab w:val="left" w:pos="1134"/>
        </w:tabs>
        <w:spacing w:after="0" w:line="240" w:lineRule="auto"/>
        <w:ind w:left="0" w:firstLine="567"/>
        <w:jc w:val="both"/>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П</w:t>
      </w:r>
      <w:r w:rsidR="00061FAD" w:rsidRPr="00560F47">
        <w:rPr>
          <w:rFonts w:ascii="Times New Roman" w:eastAsia="Times New Roman" w:hAnsi="Times New Roman"/>
          <w:bCs/>
          <w:color w:val="000000"/>
          <w:sz w:val="28"/>
          <w:szCs w:val="28"/>
          <w:lang w:val="uk-UA" w:eastAsia="uk-UA"/>
        </w:rPr>
        <w:t>ерелік найбільш вагомих невиконаних заходів</w:t>
      </w:r>
      <w:r w:rsidR="00821980" w:rsidRPr="00560F47">
        <w:rPr>
          <w:rFonts w:ascii="Times New Roman" w:eastAsia="Times New Roman" w:hAnsi="Times New Roman"/>
          <w:bCs/>
          <w:color w:val="000000"/>
          <w:sz w:val="28"/>
          <w:szCs w:val="28"/>
          <w:lang w:val="uk-UA" w:eastAsia="uk-UA"/>
        </w:rPr>
        <w:t xml:space="preserve"> (до 5-7) із зазначенням причин невиконання</w:t>
      </w:r>
      <w:r w:rsidR="0016402A" w:rsidRPr="00560F47">
        <w:rPr>
          <w:rFonts w:ascii="Times New Roman" w:eastAsia="Times New Roman" w:hAnsi="Times New Roman"/>
          <w:bCs/>
          <w:color w:val="000000"/>
          <w:sz w:val="28"/>
          <w:szCs w:val="28"/>
          <w:lang w:val="uk-UA" w:eastAsia="uk-UA"/>
        </w:rPr>
        <w:t>.</w:t>
      </w:r>
    </w:p>
    <w:p w:rsidR="00CD1BB9" w:rsidRDefault="00CD1BB9" w:rsidP="00CD1BB9">
      <w:pPr>
        <w:spacing w:after="0"/>
        <w:ind w:firstLine="567"/>
        <w:jc w:val="both"/>
        <w:rPr>
          <w:rFonts w:ascii="Times New Roman" w:hAnsi="Times New Roman"/>
          <w:sz w:val="28"/>
          <w:szCs w:val="28"/>
          <w:lang w:eastAsia="uk-UA"/>
        </w:rPr>
      </w:pPr>
      <w:r w:rsidRPr="00CD1BB9">
        <w:rPr>
          <w:rFonts w:ascii="Times New Roman" w:eastAsia="Calibri" w:hAnsi="Times New Roman" w:cs="Times New Roman"/>
          <w:sz w:val="28"/>
          <w:szCs w:val="28"/>
          <w:lang w:eastAsia="uk-UA"/>
        </w:rPr>
        <w:t xml:space="preserve">Рішенням Київської міської ради від 26.03.2020 № 907/9077 «Про внесення змін до рішення Київської міської ради від 12.12.2019 № 456/8029 «Про бюджет міста Києва на 2020 рік» виділено кошти у сумі 7,0 млн грн на надання фінансово-кредитної підтримки суб’єктам </w:t>
      </w:r>
      <w:r w:rsidRPr="00CD1BB9">
        <w:rPr>
          <w:rFonts w:ascii="Times New Roman" w:eastAsia="Calibri" w:hAnsi="Times New Roman" w:cs="Times New Roman"/>
          <w:sz w:val="28"/>
          <w:szCs w:val="28"/>
        </w:rPr>
        <w:t>малого та середнього підприємництва у місті Києві</w:t>
      </w:r>
      <w:r w:rsidRPr="00CD1BB9">
        <w:rPr>
          <w:rFonts w:ascii="Times New Roman" w:eastAsia="Calibri" w:hAnsi="Times New Roman" w:cs="Times New Roman"/>
          <w:sz w:val="28"/>
          <w:szCs w:val="28"/>
          <w:lang w:eastAsia="uk-UA"/>
        </w:rPr>
        <w:t>.</w:t>
      </w:r>
    </w:p>
    <w:p w:rsidR="00CD1BB9" w:rsidRPr="00D857E4" w:rsidRDefault="00CD1BB9" w:rsidP="00CD1BB9">
      <w:pPr>
        <w:spacing w:after="0"/>
        <w:ind w:firstLine="567"/>
        <w:jc w:val="both"/>
        <w:rPr>
          <w:rFonts w:ascii="Times New Roman" w:eastAsia="Calibri" w:hAnsi="Times New Roman" w:cs="Times New Roman"/>
          <w:sz w:val="28"/>
          <w:szCs w:val="28"/>
          <w:lang w:val="ru-RU" w:eastAsia="uk-UA"/>
        </w:rPr>
      </w:pPr>
      <w:r>
        <w:rPr>
          <w:rFonts w:ascii="Times New Roman" w:hAnsi="Times New Roman"/>
          <w:sz w:val="28"/>
          <w:szCs w:val="28"/>
          <w:lang w:eastAsia="uk-UA"/>
        </w:rPr>
        <w:t>Розпочата робота по відновленню ФКП.</w:t>
      </w:r>
    </w:p>
    <w:p w:rsidR="00D449CB" w:rsidRPr="00D449CB" w:rsidRDefault="00CD1BB9" w:rsidP="00CD1BB9">
      <w:pPr>
        <w:tabs>
          <w:tab w:val="left" w:pos="709"/>
          <w:tab w:val="left" w:pos="1560"/>
        </w:tabs>
        <w:spacing w:after="0"/>
        <w:ind w:firstLine="567"/>
        <w:jc w:val="both"/>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eastAsia="uk-UA"/>
        </w:rPr>
        <w:t>На виконання інших заходів</w:t>
      </w:r>
      <w:r w:rsidR="00206D19">
        <w:rPr>
          <w:rFonts w:ascii="Times New Roman" w:eastAsia="Times New Roman" w:hAnsi="Times New Roman"/>
          <w:bCs/>
          <w:color w:val="000000"/>
          <w:sz w:val="28"/>
          <w:szCs w:val="28"/>
          <w:lang w:eastAsia="uk-UA"/>
        </w:rPr>
        <w:t xml:space="preserve"> </w:t>
      </w:r>
      <w:r w:rsidR="00D449CB">
        <w:rPr>
          <w:rFonts w:ascii="Times New Roman" w:eastAsia="Times New Roman" w:hAnsi="Times New Roman"/>
          <w:bCs/>
          <w:color w:val="000000"/>
          <w:sz w:val="28"/>
          <w:szCs w:val="28"/>
          <w:lang w:eastAsia="uk-UA"/>
        </w:rPr>
        <w:t>Комплексн</w:t>
      </w:r>
      <w:r>
        <w:rPr>
          <w:rFonts w:ascii="Times New Roman" w:eastAsia="Times New Roman" w:hAnsi="Times New Roman"/>
          <w:bCs/>
          <w:color w:val="000000"/>
          <w:sz w:val="28"/>
          <w:szCs w:val="28"/>
          <w:lang w:eastAsia="uk-UA"/>
        </w:rPr>
        <w:t>ої</w:t>
      </w:r>
      <w:r w:rsidR="00D449CB" w:rsidRPr="00D449CB">
        <w:rPr>
          <w:rFonts w:ascii="Times New Roman" w:eastAsia="Times New Roman" w:hAnsi="Times New Roman"/>
          <w:bCs/>
          <w:color w:val="000000"/>
          <w:sz w:val="28"/>
          <w:szCs w:val="28"/>
          <w:lang w:eastAsia="uk-UA"/>
        </w:rPr>
        <w:t xml:space="preserve"> міськ</w:t>
      </w:r>
      <w:r>
        <w:rPr>
          <w:rFonts w:ascii="Times New Roman" w:eastAsia="Times New Roman" w:hAnsi="Times New Roman"/>
          <w:bCs/>
          <w:color w:val="000000"/>
          <w:sz w:val="28"/>
          <w:szCs w:val="28"/>
          <w:lang w:eastAsia="uk-UA"/>
        </w:rPr>
        <w:t>ої</w:t>
      </w:r>
      <w:r w:rsidR="00D449CB" w:rsidRPr="00D449CB">
        <w:rPr>
          <w:rFonts w:ascii="Times New Roman" w:eastAsia="Times New Roman" w:hAnsi="Times New Roman"/>
          <w:bCs/>
          <w:color w:val="000000"/>
          <w:sz w:val="28"/>
          <w:szCs w:val="28"/>
          <w:lang w:eastAsia="uk-UA"/>
        </w:rPr>
        <w:t xml:space="preserve"> цільов</w:t>
      </w:r>
      <w:r>
        <w:rPr>
          <w:rFonts w:ascii="Times New Roman" w:eastAsia="Times New Roman" w:hAnsi="Times New Roman"/>
          <w:bCs/>
          <w:color w:val="000000"/>
          <w:sz w:val="28"/>
          <w:szCs w:val="28"/>
          <w:lang w:eastAsia="uk-UA"/>
        </w:rPr>
        <w:t>ої</w:t>
      </w:r>
      <w:r w:rsidR="00D449CB">
        <w:rPr>
          <w:rFonts w:ascii="Times New Roman" w:eastAsia="Times New Roman" w:hAnsi="Times New Roman"/>
          <w:bCs/>
          <w:color w:val="000000"/>
          <w:sz w:val="28"/>
          <w:szCs w:val="28"/>
          <w:lang w:eastAsia="uk-UA"/>
        </w:rPr>
        <w:t xml:space="preserve"> програм</w:t>
      </w:r>
      <w:r>
        <w:rPr>
          <w:rFonts w:ascii="Times New Roman" w:eastAsia="Times New Roman" w:hAnsi="Times New Roman"/>
          <w:bCs/>
          <w:color w:val="000000"/>
          <w:sz w:val="28"/>
          <w:szCs w:val="28"/>
          <w:lang w:eastAsia="uk-UA"/>
        </w:rPr>
        <w:t>и</w:t>
      </w:r>
      <w:r w:rsidR="00D449CB" w:rsidRPr="00D449CB">
        <w:rPr>
          <w:rFonts w:ascii="Times New Roman" w:eastAsia="Times New Roman" w:hAnsi="Times New Roman"/>
          <w:bCs/>
          <w:color w:val="000000"/>
          <w:sz w:val="28"/>
          <w:szCs w:val="28"/>
          <w:lang w:eastAsia="uk-UA"/>
        </w:rPr>
        <w:t xml:space="preserve"> сприяння розвитку підприємництва, промисловості та споживчого ринку на 2019–2022 </w:t>
      </w:r>
      <w:r w:rsidR="00D449CB">
        <w:rPr>
          <w:rFonts w:ascii="Times New Roman" w:eastAsia="Times New Roman" w:hAnsi="Times New Roman"/>
          <w:bCs/>
          <w:color w:val="000000"/>
          <w:sz w:val="28"/>
          <w:szCs w:val="28"/>
          <w:lang w:eastAsia="uk-UA"/>
        </w:rPr>
        <w:t xml:space="preserve"> </w:t>
      </w:r>
      <w:r w:rsidR="00D449CB" w:rsidRPr="00D449CB">
        <w:rPr>
          <w:rFonts w:ascii="Times New Roman" w:eastAsia="Times New Roman" w:hAnsi="Times New Roman"/>
          <w:bCs/>
          <w:color w:val="000000"/>
          <w:sz w:val="28"/>
          <w:szCs w:val="28"/>
          <w:lang w:eastAsia="uk-UA"/>
        </w:rPr>
        <w:t xml:space="preserve">роки </w:t>
      </w:r>
      <w:r>
        <w:rPr>
          <w:rFonts w:ascii="Times New Roman" w:eastAsia="Times New Roman" w:hAnsi="Times New Roman"/>
          <w:bCs/>
          <w:color w:val="000000"/>
          <w:sz w:val="28"/>
          <w:szCs w:val="28"/>
          <w:lang w:eastAsia="uk-UA"/>
        </w:rPr>
        <w:t>в бюджеті м. Києва на 2020 рік кошти не виділено</w:t>
      </w:r>
      <w:r w:rsidR="00D449CB" w:rsidRPr="00D449CB">
        <w:rPr>
          <w:rFonts w:ascii="Times New Roman" w:eastAsia="Times New Roman" w:hAnsi="Times New Roman"/>
          <w:bCs/>
          <w:color w:val="000000"/>
          <w:sz w:val="28"/>
          <w:szCs w:val="28"/>
          <w:lang w:eastAsia="uk-UA"/>
        </w:rPr>
        <w:t>.</w:t>
      </w:r>
    </w:p>
    <w:p w:rsidR="00D449CB" w:rsidRPr="00D449CB" w:rsidRDefault="00D449CB" w:rsidP="00D449CB">
      <w:pPr>
        <w:pStyle w:val="a3"/>
        <w:suppressAutoHyphens/>
        <w:spacing w:after="0"/>
        <w:ind w:left="0" w:firstLine="567"/>
        <w:jc w:val="both"/>
        <w:rPr>
          <w:rFonts w:ascii="Times New Roman" w:eastAsia="Times New Roman" w:hAnsi="Times New Roman"/>
          <w:sz w:val="28"/>
          <w:szCs w:val="28"/>
          <w:lang w:val="uk-UA" w:eastAsia="ar-SA"/>
        </w:rPr>
      </w:pPr>
      <w:r>
        <w:rPr>
          <w:rFonts w:ascii="Times New Roman" w:eastAsia="Times New Roman" w:hAnsi="Times New Roman"/>
          <w:sz w:val="28"/>
          <w:szCs w:val="28"/>
          <w:lang w:eastAsia="ar-SA"/>
        </w:rPr>
        <w:t>Надання фінансово-</w:t>
      </w:r>
      <w:r w:rsidRPr="00D449CB">
        <w:rPr>
          <w:rFonts w:ascii="Times New Roman" w:eastAsia="Times New Roman" w:hAnsi="Times New Roman"/>
          <w:sz w:val="28"/>
          <w:szCs w:val="28"/>
          <w:lang w:eastAsia="ar-SA"/>
        </w:rPr>
        <w:t>кредитної підтримки суб’єктам малого та середнього підприємництва в м. Києві</w:t>
      </w:r>
      <w:r>
        <w:rPr>
          <w:rFonts w:ascii="Times New Roman" w:eastAsia="Times New Roman" w:hAnsi="Times New Roman"/>
          <w:sz w:val="28"/>
          <w:szCs w:val="28"/>
          <w:lang w:val="uk-UA" w:eastAsia="ar-SA"/>
        </w:rPr>
        <w:t xml:space="preserve"> (захід 6.1 Підпрограма 1).</w:t>
      </w:r>
    </w:p>
    <w:p w:rsidR="00821980" w:rsidRDefault="00680587" w:rsidP="005F5F39">
      <w:pPr>
        <w:tabs>
          <w:tab w:val="left" w:pos="1560"/>
        </w:tabs>
        <w:spacing w:after="0"/>
        <w:ind w:firstLine="567"/>
        <w:jc w:val="both"/>
        <w:rPr>
          <w:rFonts w:ascii="Times New Roman" w:eastAsia="Times New Roman" w:hAnsi="Times New Roman"/>
          <w:bCs/>
          <w:color w:val="000000"/>
          <w:sz w:val="28"/>
          <w:szCs w:val="28"/>
          <w:lang w:eastAsia="uk-UA"/>
        </w:rPr>
      </w:pPr>
      <w:r w:rsidRPr="00680587">
        <w:rPr>
          <w:rFonts w:ascii="Times New Roman" w:eastAsia="Times New Roman" w:hAnsi="Times New Roman"/>
          <w:bCs/>
          <w:color w:val="000000"/>
          <w:sz w:val="28"/>
          <w:szCs w:val="28"/>
          <w:lang w:eastAsia="uk-UA"/>
        </w:rPr>
        <w:t>Вирішення організаційних питань створення промислового вузла «Київська бізнес – гавань»</w:t>
      </w:r>
      <w:r w:rsidR="00206D19">
        <w:rPr>
          <w:rFonts w:ascii="Times New Roman" w:eastAsia="Times New Roman" w:hAnsi="Times New Roman"/>
          <w:bCs/>
          <w:color w:val="000000"/>
          <w:sz w:val="28"/>
          <w:szCs w:val="28"/>
          <w:lang w:eastAsia="uk-UA"/>
        </w:rPr>
        <w:t xml:space="preserve"> (пункт 1.1. Підпрограма 2).</w:t>
      </w:r>
    </w:p>
    <w:p w:rsidR="00680587" w:rsidRDefault="00680587" w:rsidP="005F5F39">
      <w:pPr>
        <w:tabs>
          <w:tab w:val="left" w:pos="1560"/>
        </w:tabs>
        <w:spacing w:after="0"/>
        <w:ind w:firstLine="567"/>
        <w:jc w:val="both"/>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eastAsia="uk-UA"/>
        </w:rPr>
        <w:t>Робота по демеркуризації території промислового майданчика ВАТ «Радикал»</w:t>
      </w:r>
      <w:r w:rsidR="00206D19">
        <w:rPr>
          <w:rFonts w:ascii="Times New Roman" w:eastAsia="Times New Roman" w:hAnsi="Times New Roman"/>
          <w:bCs/>
          <w:color w:val="000000"/>
          <w:sz w:val="28"/>
          <w:szCs w:val="28"/>
          <w:lang w:eastAsia="uk-UA"/>
        </w:rPr>
        <w:t xml:space="preserve"> (пункт 5.1</w:t>
      </w:r>
      <w:r w:rsidR="00714533">
        <w:rPr>
          <w:rFonts w:ascii="Times New Roman" w:eastAsia="Times New Roman" w:hAnsi="Times New Roman"/>
          <w:bCs/>
          <w:color w:val="000000"/>
          <w:sz w:val="28"/>
          <w:szCs w:val="28"/>
          <w:lang w:eastAsia="uk-UA"/>
        </w:rPr>
        <w:t xml:space="preserve"> </w:t>
      </w:r>
      <w:bookmarkStart w:id="0" w:name="_GoBack"/>
      <w:bookmarkEnd w:id="0"/>
      <w:r w:rsidR="00206D19">
        <w:rPr>
          <w:rFonts w:ascii="Times New Roman" w:eastAsia="Times New Roman" w:hAnsi="Times New Roman"/>
          <w:bCs/>
          <w:color w:val="000000"/>
          <w:sz w:val="28"/>
          <w:szCs w:val="28"/>
          <w:lang w:eastAsia="uk-UA"/>
        </w:rPr>
        <w:t>Підпрограма 2).</w:t>
      </w:r>
    </w:p>
    <w:p w:rsidR="00680587" w:rsidRDefault="00680587" w:rsidP="005F5F39">
      <w:pPr>
        <w:tabs>
          <w:tab w:val="left" w:pos="1560"/>
        </w:tabs>
        <w:spacing w:after="0"/>
        <w:ind w:firstLine="567"/>
        <w:jc w:val="both"/>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eastAsia="uk-UA"/>
        </w:rPr>
        <w:t>Проведення щорічної виставки-презентації промислової продукції київських виробників «Зроблено в Києві»</w:t>
      </w:r>
      <w:r w:rsidR="00206D19">
        <w:rPr>
          <w:rFonts w:ascii="Times New Roman" w:eastAsia="Times New Roman" w:hAnsi="Times New Roman"/>
          <w:bCs/>
          <w:color w:val="000000"/>
          <w:sz w:val="28"/>
          <w:szCs w:val="28"/>
          <w:lang w:eastAsia="uk-UA"/>
        </w:rPr>
        <w:t xml:space="preserve"> (пункт 8.3 Підпрограма 2).</w:t>
      </w:r>
    </w:p>
    <w:p w:rsidR="00564DF0" w:rsidRPr="00DD7961" w:rsidRDefault="00564DF0" w:rsidP="00564DF0">
      <w:pPr>
        <w:spacing w:after="0"/>
        <w:ind w:firstLine="567"/>
        <w:jc w:val="both"/>
        <w:rPr>
          <w:rFonts w:ascii="Times New Roman" w:eastAsia="Times New Roman" w:hAnsi="Times New Roman" w:cs="Times New Roman"/>
          <w:sz w:val="28"/>
          <w:szCs w:val="28"/>
        </w:rPr>
      </w:pPr>
      <w:r w:rsidRPr="00DD7961">
        <w:rPr>
          <w:rFonts w:ascii="Times New Roman" w:eastAsia="Times New Roman" w:hAnsi="Times New Roman" w:cs="Times New Roman"/>
          <w:sz w:val="28"/>
          <w:szCs w:val="28"/>
        </w:rPr>
        <w:lastRenderedPageBreak/>
        <w:t>Реставрація із пристосуванням будівлі критого р</w:t>
      </w:r>
      <w:r>
        <w:rPr>
          <w:rFonts w:ascii="Times New Roman" w:eastAsia="Times New Roman" w:hAnsi="Times New Roman" w:cs="Times New Roman"/>
          <w:sz w:val="28"/>
          <w:szCs w:val="28"/>
        </w:rPr>
        <w:t xml:space="preserve">инку </w:t>
      </w:r>
      <w:r>
        <w:rPr>
          <w:rFonts w:ascii="Times New Roman" w:eastAsia="Times New Roman" w:hAnsi="Times New Roman" w:cs="Times New Roman"/>
          <w:sz w:val="28"/>
          <w:szCs w:val="28"/>
        </w:rPr>
        <w:br/>
        <w:t>на Бессарабській площі, 2 (захід 3.1 Підпрограма 3).</w:t>
      </w:r>
    </w:p>
    <w:p w:rsidR="00564DF0" w:rsidRPr="00DD7961" w:rsidRDefault="00564DF0" w:rsidP="00564DF0">
      <w:pPr>
        <w:spacing w:after="0"/>
        <w:ind w:firstLine="567"/>
        <w:jc w:val="both"/>
        <w:rPr>
          <w:rFonts w:ascii="Times New Roman" w:eastAsia="Times New Roman" w:hAnsi="Times New Roman" w:cs="Times New Roman"/>
          <w:bCs/>
          <w:sz w:val="28"/>
          <w:szCs w:val="28"/>
          <w:shd w:val="clear" w:color="auto" w:fill="FFFFFF"/>
        </w:rPr>
      </w:pPr>
      <w:r w:rsidRPr="00DD7961">
        <w:rPr>
          <w:rFonts w:ascii="Times New Roman" w:eastAsia="Times New Roman" w:hAnsi="Times New Roman" w:cs="Times New Roman"/>
          <w:sz w:val="28"/>
          <w:szCs w:val="28"/>
        </w:rPr>
        <w:t xml:space="preserve">Реконструкція будівлі критого ринку </w:t>
      </w:r>
      <w:r>
        <w:rPr>
          <w:rFonts w:ascii="Times New Roman" w:eastAsia="Times New Roman" w:hAnsi="Times New Roman" w:cs="Times New Roman"/>
          <w:bCs/>
          <w:sz w:val="28"/>
          <w:szCs w:val="28"/>
          <w:shd w:val="clear" w:color="auto" w:fill="FFFFFF"/>
        </w:rPr>
        <w:t>на вул. Антоновича,115 (захід 3.2 Підпрограма 3).</w:t>
      </w:r>
    </w:p>
    <w:p w:rsidR="00564DF0" w:rsidRPr="00DD7961" w:rsidRDefault="00564DF0" w:rsidP="00564DF0">
      <w:pPr>
        <w:spacing w:after="0"/>
        <w:ind w:firstLine="567"/>
        <w:jc w:val="both"/>
        <w:rPr>
          <w:rFonts w:ascii="Times New Roman" w:eastAsia="Times New Roman" w:hAnsi="Times New Roman" w:cs="Times New Roman"/>
          <w:bCs/>
          <w:sz w:val="28"/>
          <w:szCs w:val="28"/>
          <w:shd w:val="clear" w:color="auto" w:fill="FFFFFF"/>
        </w:rPr>
      </w:pPr>
      <w:r w:rsidRPr="00DD7961">
        <w:rPr>
          <w:rFonts w:ascii="Times New Roman" w:eastAsia="Times New Roman" w:hAnsi="Times New Roman" w:cs="Times New Roman"/>
          <w:bCs/>
          <w:sz w:val="28"/>
          <w:szCs w:val="28"/>
          <w:shd w:val="clear" w:color="auto" w:fill="FFFFFF"/>
        </w:rPr>
        <w:t>Р</w:t>
      </w:r>
      <w:r w:rsidRPr="00DD7961">
        <w:rPr>
          <w:rFonts w:ascii="Times New Roman" w:eastAsia="Times New Roman" w:hAnsi="Times New Roman" w:cs="Times New Roman"/>
          <w:sz w:val="28"/>
          <w:szCs w:val="28"/>
        </w:rPr>
        <w:t xml:space="preserve">еконструкція будівлі критого ринку </w:t>
      </w:r>
      <w:r>
        <w:rPr>
          <w:rFonts w:ascii="Times New Roman" w:eastAsia="Times New Roman" w:hAnsi="Times New Roman" w:cs="Times New Roman"/>
          <w:bCs/>
          <w:sz w:val="28"/>
          <w:szCs w:val="28"/>
          <w:shd w:val="clear" w:color="auto" w:fill="FFFFFF"/>
        </w:rPr>
        <w:t>на вул. Верхній Вал, 16 (захід 3.3 Підпрограма 3).</w:t>
      </w:r>
    </w:p>
    <w:p w:rsidR="00D637C2" w:rsidRDefault="00D637C2" w:rsidP="005F5F39">
      <w:pPr>
        <w:pStyle w:val="a3"/>
        <w:tabs>
          <w:tab w:val="left" w:pos="709"/>
          <w:tab w:val="left" w:pos="1560"/>
        </w:tabs>
        <w:spacing w:after="0" w:line="240" w:lineRule="auto"/>
        <w:ind w:left="0" w:firstLine="567"/>
        <w:jc w:val="both"/>
        <w:rPr>
          <w:rFonts w:ascii="Times New Roman" w:eastAsia="Times New Roman" w:hAnsi="Times New Roman"/>
          <w:bCs/>
          <w:color w:val="000000"/>
          <w:sz w:val="16"/>
          <w:szCs w:val="16"/>
          <w:lang w:val="uk-UA" w:eastAsia="uk-UA"/>
        </w:rPr>
      </w:pPr>
    </w:p>
    <w:p w:rsidR="00564DF0" w:rsidRPr="00560F47" w:rsidRDefault="00564DF0" w:rsidP="005F5F39">
      <w:pPr>
        <w:pStyle w:val="a3"/>
        <w:tabs>
          <w:tab w:val="left" w:pos="709"/>
          <w:tab w:val="left" w:pos="1560"/>
        </w:tabs>
        <w:spacing w:after="0" w:line="240" w:lineRule="auto"/>
        <w:ind w:left="0" w:firstLine="567"/>
        <w:jc w:val="both"/>
        <w:rPr>
          <w:rFonts w:ascii="Times New Roman" w:eastAsia="Times New Roman" w:hAnsi="Times New Roman"/>
          <w:bCs/>
          <w:color w:val="000000"/>
          <w:sz w:val="16"/>
          <w:szCs w:val="16"/>
          <w:lang w:val="uk-UA" w:eastAsia="uk-UA"/>
        </w:rPr>
      </w:pPr>
    </w:p>
    <w:p w:rsidR="00821980" w:rsidRDefault="00821980" w:rsidP="00564DF0">
      <w:pPr>
        <w:pStyle w:val="a3"/>
        <w:numPr>
          <w:ilvl w:val="0"/>
          <w:numId w:val="7"/>
        </w:numPr>
        <w:tabs>
          <w:tab w:val="left" w:pos="851"/>
          <w:tab w:val="left" w:pos="1560"/>
        </w:tabs>
        <w:spacing w:after="0" w:line="240" w:lineRule="auto"/>
        <w:ind w:left="0" w:firstLine="567"/>
        <w:jc w:val="both"/>
        <w:rPr>
          <w:rFonts w:ascii="Times New Roman" w:eastAsia="Times New Roman" w:hAnsi="Times New Roman"/>
          <w:bCs/>
          <w:color w:val="000000"/>
          <w:sz w:val="28"/>
          <w:szCs w:val="28"/>
          <w:lang w:val="uk-UA" w:eastAsia="uk-UA"/>
        </w:rPr>
      </w:pPr>
      <w:r w:rsidRPr="00560F47">
        <w:rPr>
          <w:rFonts w:ascii="Times New Roman" w:eastAsia="Times New Roman" w:hAnsi="Times New Roman"/>
          <w:bCs/>
          <w:color w:val="000000"/>
          <w:sz w:val="28"/>
          <w:szCs w:val="28"/>
          <w:lang w:val="uk-UA" w:eastAsia="uk-UA"/>
        </w:rPr>
        <w:t>Оцінка ефективності виконання програми</w:t>
      </w:r>
      <w:r w:rsidR="0016402A" w:rsidRPr="00560F47">
        <w:rPr>
          <w:rFonts w:ascii="Times New Roman" w:eastAsia="Times New Roman" w:hAnsi="Times New Roman"/>
          <w:bCs/>
          <w:color w:val="000000"/>
          <w:sz w:val="28"/>
          <w:szCs w:val="28"/>
          <w:lang w:val="uk-UA" w:eastAsia="uk-UA"/>
        </w:rPr>
        <w:t xml:space="preserve"> (для річного та заключного звітів):</w:t>
      </w:r>
    </w:p>
    <w:tbl>
      <w:tblPr>
        <w:tblStyle w:val="a6"/>
        <w:tblW w:w="9497" w:type="dxa"/>
        <w:tblInd w:w="137" w:type="dxa"/>
        <w:tblLook w:val="04A0" w:firstRow="1" w:lastRow="0" w:firstColumn="1" w:lastColumn="0" w:noHBand="0" w:noVBand="1"/>
      </w:tblPr>
      <w:tblGrid>
        <w:gridCol w:w="933"/>
        <w:gridCol w:w="884"/>
        <w:gridCol w:w="1118"/>
        <w:gridCol w:w="1822"/>
        <w:gridCol w:w="1052"/>
        <w:gridCol w:w="1144"/>
        <w:gridCol w:w="1134"/>
        <w:gridCol w:w="1410"/>
      </w:tblGrid>
      <w:tr w:rsidR="00546197" w:rsidRPr="00E45F3E" w:rsidTr="00546197">
        <w:trPr>
          <w:trHeight w:val="487"/>
        </w:trPr>
        <w:tc>
          <w:tcPr>
            <w:tcW w:w="4757" w:type="dxa"/>
            <w:gridSpan w:val="4"/>
            <w:vAlign w:val="center"/>
          </w:tcPr>
          <w:p w:rsidR="00546197" w:rsidRDefault="00546197" w:rsidP="005F5F39">
            <w:pPr>
              <w:pStyle w:val="a3"/>
              <w:tabs>
                <w:tab w:val="left" w:pos="709"/>
              </w:tabs>
              <w:spacing w:after="0" w:line="240" w:lineRule="auto"/>
              <w:ind w:left="0" w:firstLine="567"/>
              <w:jc w:val="center"/>
              <w:rPr>
                <w:rFonts w:ascii="Times New Roman" w:hAnsi="Times New Roman"/>
                <w:sz w:val="24"/>
                <w:szCs w:val="24"/>
                <w:lang w:val="uk-UA"/>
              </w:rPr>
            </w:pPr>
            <w:r>
              <w:rPr>
                <w:rFonts w:ascii="Times New Roman" w:hAnsi="Times New Roman"/>
                <w:sz w:val="24"/>
                <w:szCs w:val="24"/>
                <w:lang w:val="uk-UA"/>
              </w:rPr>
              <w:t>Результативні показники</w:t>
            </w:r>
          </w:p>
        </w:tc>
        <w:tc>
          <w:tcPr>
            <w:tcW w:w="4740" w:type="dxa"/>
            <w:gridSpan w:val="4"/>
            <w:vAlign w:val="center"/>
          </w:tcPr>
          <w:p w:rsidR="00546197" w:rsidRDefault="00546197" w:rsidP="005F5F39">
            <w:pPr>
              <w:pStyle w:val="a3"/>
              <w:tabs>
                <w:tab w:val="left" w:pos="709"/>
              </w:tabs>
              <w:spacing w:after="0" w:line="240" w:lineRule="auto"/>
              <w:ind w:left="0" w:firstLine="567"/>
              <w:jc w:val="center"/>
              <w:rPr>
                <w:rFonts w:ascii="Times New Roman" w:hAnsi="Times New Roman"/>
                <w:sz w:val="24"/>
                <w:szCs w:val="24"/>
                <w:lang w:val="uk-UA"/>
              </w:rPr>
            </w:pPr>
            <w:r>
              <w:rPr>
                <w:rFonts w:ascii="Times New Roman" w:hAnsi="Times New Roman"/>
                <w:sz w:val="24"/>
                <w:szCs w:val="24"/>
                <w:lang w:val="uk-UA"/>
              </w:rPr>
              <w:t>Індикатори програми</w:t>
            </w:r>
          </w:p>
        </w:tc>
      </w:tr>
      <w:tr w:rsidR="00546197" w:rsidRPr="00E45F3E" w:rsidTr="00546197">
        <w:tc>
          <w:tcPr>
            <w:tcW w:w="2935" w:type="dxa"/>
            <w:gridSpan w:val="3"/>
            <w:vAlign w:val="center"/>
          </w:tcPr>
          <w:p w:rsidR="00546197" w:rsidRPr="00E45F3E" w:rsidRDefault="00546197" w:rsidP="00564DF0">
            <w:pPr>
              <w:pStyle w:val="a3"/>
              <w:tabs>
                <w:tab w:val="left" w:pos="709"/>
              </w:tabs>
              <w:spacing w:after="0" w:line="240" w:lineRule="auto"/>
              <w:ind w:left="0"/>
              <w:jc w:val="center"/>
              <w:rPr>
                <w:rFonts w:ascii="Times New Roman" w:hAnsi="Times New Roman"/>
                <w:sz w:val="24"/>
                <w:szCs w:val="24"/>
                <w:lang w:val="uk-UA"/>
              </w:rPr>
            </w:pPr>
            <w:r w:rsidRPr="00E45F3E">
              <w:rPr>
                <w:rFonts w:ascii="Times New Roman" w:hAnsi="Times New Roman"/>
                <w:sz w:val="24"/>
                <w:szCs w:val="24"/>
                <w:lang w:val="uk-UA"/>
              </w:rPr>
              <w:t xml:space="preserve">Кількість </w:t>
            </w:r>
            <w:r>
              <w:rPr>
                <w:rFonts w:ascii="Times New Roman" w:hAnsi="Times New Roman"/>
                <w:sz w:val="24"/>
                <w:szCs w:val="24"/>
                <w:lang w:val="uk-UA"/>
              </w:rPr>
              <w:t xml:space="preserve">результативних показників, </w:t>
            </w:r>
            <w:r w:rsidRPr="00E45F3E">
              <w:rPr>
                <w:rFonts w:ascii="Times New Roman" w:hAnsi="Times New Roman"/>
                <w:sz w:val="24"/>
                <w:szCs w:val="24"/>
                <w:lang w:val="uk-UA"/>
              </w:rPr>
              <w:t>од.</w:t>
            </w:r>
          </w:p>
          <w:p w:rsidR="00546197" w:rsidRPr="00E45F3E" w:rsidRDefault="00546197" w:rsidP="005F5F39">
            <w:pPr>
              <w:pStyle w:val="a3"/>
              <w:tabs>
                <w:tab w:val="left" w:pos="709"/>
              </w:tabs>
              <w:spacing w:after="0" w:line="240" w:lineRule="auto"/>
              <w:ind w:left="0" w:firstLine="567"/>
              <w:jc w:val="center"/>
              <w:rPr>
                <w:rFonts w:ascii="Times New Roman" w:hAnsi="Times New Roman"/>
                <w:sz w:val="24"/>
                <w:szCs w:val="24"/>
                <w:lang w:val="uk-UA"/>
              </w:rPr>
            </w:pPr>
          </w:p>
        </w:tc>
        <w:tc>
          <w:tcPr>
            <w:tcW w:w="1822" w:type="dxa"/>
            <w:vMerge w:val="restart"/>
            <w:vAlign w:val="center"/>
          </w:tcPr>
          <w:p w:rsidR="00546197" w:rsidRPr="00E45F3E" w:rsidRDefault="00546197" w:rsidP="00564DF0">
            <w:pPr>
              <w:pStyle w:val="a3"/>
              <w:tabs>
                <w:tab w:val="left" w:pos="709"/>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Відсоток виконаних результативних показників, %</w:t>
            </w:r>
          </w:p>
        </w:tc>
        <w:tc>
          <w:tcPr>
            <w:tcW w:w="3330" w:type="dxa"/>
            <w:gridSpan w:val="3"/>
            <w:vAlign w:val="center"/>
          </w:tcPr>
          <w:p w:rsidR="00546197" w:rsidRDefault="00546197" w:rsidP="00564DF0">
            <w:pPr>
              <w:pStyle w:val="a3"/>
              <w:tabs>
                <w:tab w:val="left" w:pos="709"/>
              </w:tabs>
              <w:spacing w:after="0" w:line="240" w:lineRule="auto"/>
              <w:ind w:left="0"/>
              <w:jc w:val="center"/>
              <w:rPr>
                <w:rFonts w:ascii="Times New Roman" w:hAnsi="Times New Roman"/>
                <w:sz w:val="24"/>
                <w:szCs w:val="24"/>
                <w:lang w:val="uk-UA"/>
              </w:rPr>
            </w:pPr>
            <w:r w:rsidRPr="00E45F3E">
              <w:rPr>
                <w:rFonts w:ascii="Times New Roman" w:hAnsi="Times New Roman"/>
                <w:sz w:val="24"/>
                <w:szCs w:val="24"/>
                <w:lang w:val="uk-UA"/>
              </w:rPr>
              <w:t xml:space="preserve">Кількість </w:t>
            </w:r>
            <w:r>
              <w:rPr>
                <w:rFonts w:ascii="Times New Roman" w:hAnsi="Times New Roman"/>
                <w:sz w:val="24"/>
                <w:szCs w:val="24"/>
                <w:lang w:val="uk-UA"/>
              </w:rPr>
              <w:t xml:space="preserve">індикаторів програми, </w:t>
            </w:r>
            <w:r w:rsidRPr="00E45F3E">
              <w:rPr>
                <w:rFonts w:ascii="Times New Roman" w:hAnsi="Times New Roman"/>
                <w:sz w:val="24"/>
                <w:szCs w:val="24"/>
                <w:lang w:val="uk-UA"/>
              </w:rPr>
              <w:t>од</w:t>
            </w:r>
            <w:r>
              <w:rPr>
                <w:rFonts w:ascii="Times New Roman" w:hAnsi="Times New Roman"/>
                <w:sz w:val="24"/>
                <w:szCs w:val="24"/>
                <w:lang w:val="uk-UA"/>
              </w:rPr>
              <w:t>.</w:t>
            </w:r>
          </w:p>
        </w:tc>
        <w:tc>
          <w:tcPr>
            <w:tcW w:w="1410" w:type="dxa"/>
            <w:vMerge w:val="restart"/>
            <w:vAlign w:val="center"/>
          </w:tcPr>
          <w:p w:rsidR="00546197" w:rsidRDefault="00546197" w:rsidP="00564DF0">
            <w:pPr>
              <w:pStyle w:val="a3"/>
              <w:tabs>
                <w:tab w:val="left" w:pos="709"/>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Відсоток досягнутих індикаторів програми, %</w:t>
            </w:r>
          </w:p>
        </w:tc>
      </w:tr>
      <w:tr w:rsidR="00546197" w:rsidRPr="00E45F3E" w:rsidTr="00546197">
        <w:tc>
          <w:tcPr>
            <w:tcW w:w="933" w:type="dxa"/>
            <w:vAlign w:val="center"/>
          </w:tcPr>
          <w:p w:rsidR="00546197" w:rsidRPr="00E45F3E" w:rsidRDefault="00546197" w:rsidP="001B0177">
            <w:pPr>
              <w:pStyle w:val="a3"/>
              <w:tabs>
                <w:tab w:val="left" w:pos="709"/>
              </w:tabs>
              <w:spacing w:after="0" w:line="240" w:lineRule="auto"/>
              <w:ind w:left="0" w:firstLine="147"/>
              <w:jc w:val="center"/>
              <w:rPr>
                <w:rFonts w:ascii="Times New Roman" w:hAnsi="Times New Roman"/>
                <w:sz w:val="24"/>
                <w:szCs w:val="24"/>
                <w:lang w:val="uk-UA"/>
              </w:rPr>
            </w:pPr>
            <w:r>
              <w:rPr>
                <w:rFonts w:ascii="Times New Roman" w:hAnsi="Times New Roman"/>
                <w:sz w:val="24"/>
                <w:szCs w:val="24"/>
                <w:lang w:val="uk-UA"/>
              </w:rPr>
              <w:t>Всього</w:t>
            </w:r>
          </w:p>
        </w:tc>
        <w:tc>
          <w:tcPr>
            <w:tcW w:w="884" w:type="dxa"/>
            <w:vAlign w:val="center"/>
          </w:tcPr>
          <w:p w:rsidR="00546197" w:rsidRPr="00E45F3E" w:rsidRDefault="00546197" w:rsidP="001B0177">
            <w:pPr>
              <w:pStyle w:val="a3"/>
              <w:tabs>
                <w:tab w:val="left" w:pos="709"/>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Вико-наних</w:t>
            </w:r>
          </w:p>
        </w:tc>
        <w:tc>
          <w:tcPr>
            <w:tcW w:w="1118" w:type="dxa"/>
            <w:vAlign w:val="center"/>
          </w:tcPr>
          <w:p w:rsidR="00546197" w:rsidRPr="00E45F3E" w:rsidRDefault="00546197" w:rsidP="001B0177">
            <w:pPr>
              <w:pStyle w:val="a3"/>
              <w:tabs>
                <w:tab w:val="left" w:pos="709"/>
              </w:tabs>
              <w:spacing w:after="0" w:line="240" w:lineRule="auto"/>
              <w:ind w:left="0" w:firstLine="31"/>
              <w:jc w:val="center"/>
              <w:rPr>
                <w:rFonts w:ascii="Times New Roman" w:hAnsi="Times New Roman"/>
                <w:sz w:val="24"/>
                <w:szCs w:val="24"/>
                <w:lang w:val="uk-UA"/>
              </w:rPr>
            </w:pPr>
            <w:r>
              <w:rPr>
                <w:rFonts w:ascii="Times New Roman" w:hAnsi="Times New Roman"/>
                <w:sz w:val="24"/>
                <w:szCs w:val="24"/>
                <w:lang w:val="uk-UA"/>
              </w:rPr>
              <w:t>Невико-наних</w:t>
            </w:r>
          </w:p>
        </w:tc>
        <w:tc>
          <w:tcPr>
            <w:tcW w:w="1822" w:type="dxa"/>
            <w:vMerge/>
            <w:vAlign w:val="center"/>
          </w:tcPr>
          <w:p w:rsidR="00546197" w:rsidRPr="00E45F3E" w:rsidRDefault="00546197" w:rsidP="005F5F39">
            <w:pPr>
              <w:pStyle w:val="a3"/>
              <w:tabs>
                <w:tab w:val="left" w:pos="709"/>
              </w:tabs>
              <w:spacing w:after="0" w:line="240" w:lineRule="auto"/>
              <w:ind w:left="0" w:firstLine="567"/>
              <w:jc w:val="center"/>
              <w:rPr>
                <w:rFonts w:ascii="Times New Roman" w:hAnsi="Times New Roman"/>
                <w:sz w:val="24"/>
                <w:szCs w:val="24"/>
                <w:lang w:val="uk-UA"/>
              </w:rPr>
            </w:pPr>
          </w:p>
        </w:tc>
        <w:tc>
          <w:tcPr>
            <w:tcW w:w="1052" w:type="dxa"/>
            <w:vAlign w:val="center"/>
          </w:tcPr>
          <w:p w:rsidR="00546197" w:rsidRPr="00E45F3E" w:rsidRDefault="00546197" w:rsidP="001B0177">
            <w:pPr>
              <w:pStyle w:val="a3"/>
              <w:tabs>
                <w:tab w:val="left" w:pos="709"/>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Всього</w:t>
            </w:r>
          </w:p>
        </w:tc>
        <w:tc>
          <w:tcPr>
            <w:tcW w:w="1144" w:type="dxa"/>
            <w:vAlign w:val="center"/>
          </w:tcPr>
          <w:p w:rsidR="00546197" w:rsidRPr="00E45F3E" w:rsidRDefault="00546197" w:rsidP="001B0177">
            <w:pPr>
              <w:pStyle w:val="a3"/>
              <w:tabs>
                <w:tab w:val="left" w:pos="709"/>
              </w:tabs>
              <w:spacing w:after="0" w:line="240" w:lineRule="auto"/>
              <w:ind w:left="0" w:firstLine="8"/>
              <w:jc w:val="center"/>
              <w:rPr>
                <w:rFonts w:ascii="Times New Roman" w:hAnsi="Times New Roman"/>
                <w:sz w:val="24"/>
                <w:szCs w:val="24"/>
                <w:lang w:val="uk-UA"/>
              </w:rPr>
            </w:pPr>
            <w:r>
              <w:rPr>
                <w:rFonts w:ascii="Times New Roman" w:hAnsi="Times New Roman"/>
                <w:sz w:val="24"/>
                <w:szCs w:val="24"/>
                <w:lang w:val="uk-UA"/>
              </w:rPr>
              <w:t>Досягну-тих</w:t>
            </w:r>
          </w:p>
        </w:tc>
        <w:tc>
          <w:tcPr>
            <w:tcW w:w="1134" w:type="dxa"/>
            <w:vAlign w:val="center"/>
          </w:tcPr>
          <w:p w:rsidR="00546197" w:rsidRPr="00E45F3E" w:rsidRDefault="00546197" w:rsidP="001B0177">
            <w:pPr>
              <w:pStyle w:val="a3"/>
              <w:tabs>
                <w:tab w:val="left" w:pos="709"/>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Недосяг-нутих</w:t>
            </w:r>
          </w:p>
        </w:tc>
        <w:tc>
          <w:tcPr>
            <w:tcW w:w="1410" w:type="dxa"/>
            <w:vMerge/>
            <w:vAlign w:val="center"/>
          </w:tcPr>
          <w:p w:rsidR="00546197" w:rsidRPr="00E45F3E" w:rsidRDefault="00546197" w:rsidP="005F5F39">
            <w:pPr>
              <w:pStyle w:val="a3"/>
              <w:tabs>
                <w:tab w:val="left" w:pos="709"/>
              </w:tabs>
              <w:spacing w:after="0" w:line="240" w:lineRule="auto"/>
              <w:ind w:left="0" w:firstLine="567"/>
              <w:jc w:val="center"/>
              <w:rPr>
                <w:rFonts w:ascii="Times New Roman" w:hAnsi="Times New Roman"/>
                <w:sz w:val="24"/>
                <w:szCs w:val="24"/>
                <w:lang w:val="uk-UA"/>
              </w:rPr>
            </w:pPr>
          </w:p>
        </w:tc>
      </w:tr>
      <w:tr w:rsidR="00546197" w:rsidRPr="00E45F3E" w:rsidTr="00564DF0">
        <w:tc>
          <w:tcPr>
            <w:tcW w:w="933" w:type="dxa"/>
          </w:tcPr>
          <w:p w:rsidR="00546197" w:rsidRDefault="007C13A9" w:rsidP="00564DF0">
            <w:pPr>
              <w:pStyle w:val="a3"/>
              <w:tabs>
                <w:tab w:val="left" w:pos="709"/>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r w:rsidR="00CD1BB9">
              <w:rPr>
                <w:rFonts w:ascii="Times New Roman" w:hAnsi="Times New Roman"/>
                <w:sz w:val="24"/>
                <w:szCs w:val="24"/>
                <w:lang w:val="uk-UA"/>
              </w:rPr>
              <w:t>60</w:t>
            </w:r>
          </w:p>
          <w:p w:rsidR="00564DF0" w:rsidRDefault="00564DF0" w:rsidP="00564DF0">
            <w:pPr>
              <w:pStyle w:val="a3"/>
              <w:tabs>
                <w:tab w:val="left" w:pos="709"/>
              </w:tabs>
              <w:spacing w:after="0" w:line="240" w:lineRule="auto"/>
              <w:ind w:left="0"/>
              <w:jc w:val="center"/>
              <w:rPr>
                <w:rFonts w:ascii="Times New Roman" w:hAnsi="Times New Roman"/>
                <w:sz w:val="24"/>
                <w:szCs w:val="24"/>
                <w:lang w:val="uk-UA"/>
              </w:rPr>
            </w:pPr>
          </w:p>
        </w:tc>
        <w:tc>
          <w:tcPr>
            <w:tcW w:w="884" w:type="dxa"/>
          </w:tcPr>
          <w:p w:rsidR="00546197" w:rsidRPr="007C13A9" w:rsidRDefault="00CD1BB9" w:rsidP="001A1CB3">
            <w:pPr>
              <w:tabs>
                <w:tab w:val="left" w:pos="709"/>
              </w:tabs>
              <w:spacing w:after="0"/>
              <w:jc w:val="center"/>
              <w:rPr>
                <w:rFonts w:ascii="Times New Roman" w:hAnsi="Times New Roman"/>
                <w:sz w:val="24"/>
                <w:szCs w:val="24"/>
              </w:rPr>
            </w:pPr>
            <w:r>
              <w:rPr>
                <w:rFonts w:ascii="Times New Roman" w:hAnsi="Times New Roman"/>
                <w:sz w:val="24"/>
                <w:szCs w:val="24"/>
              </w:rPr>
              <w:t>3</w:t>
            </w:r>
            <w:r w:rsidR="001A1CB3">
              <w:rPr>
                <w:rFonts w:ascii="Times New Roman" w:hAnsi="Times New Roman"/>
                <w:sz w:val="24"/>
                <w:szCs w:val="24"/>
              </w:rPr>
              <w:t>4</w:t>
            </w:r>
          </w:p>
        </w:tc>
        <w:tc>
          <w:tcPr>
            <w:tcW w:w="1118" w:type="dxa"/>
          </w:tcPr>
          <w:p w:rsidR="00546197" w:rsidRDefault="00CD1BB9" w:rsidP="007C13A9">
            <w:pPr>
              <w:pStyle w:val="a3"/>
              <w:tabs>
                <w:tab w:val="left" w:pos="709"/>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r w:rsidR="001A1CB3">
              <w:rPr>
                <w:rFonts w:ascii="Times New Roman" w:hAnsi="Times New Roman"/>
                <w:sz w:val="24"/>
                <w:szCs w:val="24"/>
                <w:lang w:val="uk-UA"/>
              </w:rPr>
              <w:t>26</w:t>
            </w:r>
          </w:p>
        </w:tc>
        <w:tc>
          <w:tcPr>
            <w:tcW w:w="1822" w:type="dxa"/>
          </w:tcPr>
          <w:p w:rsidR="00546197" w:rsidRPr="007C13A9" w:rsidRDefault="00CD1BB9" w:rsidP="007C13A9">
            <w:pPr>
              <w:tabs>
                <w:tab w:val="left" w:pos="709"/>
              </w:tabs>
              <w:spacing w:after="0"/>
              <w:jc w:val="center"/>
              <w:rPr>
                <w:rFonts w:ascii="Times New Roman" w:hAnsi="Times New Roman"/>
                <w:sz w:val="24"/>
                <w:szCs w:val="24"/>
              </w:rPr>
            </w:pPr>
            <w:r>
              <w:rPr>
                <w:rFonts w:ascii="Times New Roman" w:hAnsi="Times New Roman"/>
                <w:sz w:val="24"/>
                <w:szCs w:val="24"/>
              </w:rPr>
              <w:t>1</w:t>
            </w:r>
            <w:r w:rsidR="001A1CB3">
              <w:rPr>
                <w:rFonts w:ascii="Times New Roman" w:hAnsi="Times New Roman"/>
                <w:sz w:val="24"/>
                <w:szCs w:val="24"/>
              </w:rPr>
              <w:t>3,1</w:t>
            </w:r>
          </w:p>
        </w:tc>
        <w:tc>
          <w:tcPr>
            <w:tcW w:w="1052" w:type="dxa"/>
          </w:tcPr>
          <w:p w:rsidR="00546197" w:rsidRPr="005853DA" w:rsidRDefault="005853DA" w:rsidP="005853DA">
            <w:pPr>
              <w:tabs>
                <w:tab w:val="left" w:pos="709"/>
              </w:tabs>
              <w:spacing w:after="0"/>
              <w:jc w:val="center"/>
              <w:rPr>
                <w:rFonts w:ascii="Times New Roman" w:hAnsi="Times New Roman"/>
                <w:sz w:val="24"/>
                <w:szCs w:val="24"/>
              </w:rPr>
            </w:pPr>
            <w:r>
              <w:rPr>
                <w:rFonts w:ascii="Times New Roman" w:hAnsi="Times New Roman"/>
                <w:sz w:val="24"/>
                <w:szCs w:val="24"/>
              </w:rPr>
              <w:t>10</w:t>
            </w:r>
          </w:p>
        </w:tc>
        <w:tc>
          <w:tcPr>
            <w:tcW w:w="1144" w:type="dxa"/>
          </w:tcPr>
          <w:p w:rsidR="00546197" w:rsidRDefault="001A1CB3" w:rsidP="005853DA">
            <w:pPr>
              <w:pStyle w:val="a3"/>
              <w:tabs>
                <w:tab w:val="left" w:pos="709"/>
              </w:tabs>
              <w:spacing w:after="0" w:line="240" w:lineRule="auto"/>
              <w:ind w:left="0" w:firstLine="567"/>
              <w:rPr>
                <w:rFonts w:ascii="Times New Roman" w:hAnsi="Times New Roman"/>
                <w:sz w:val="24"/>
                <w:szCs w:val="24"/>
                <w:lang w:val="uk-UA"/>
              </w:rPr>
            </w:pPr>
            <w:r>
              <w:rPr>
                <w:rFonts w:ascii="Times New Roman" w:hAnsi="Times New Roman"/>
                <w:sz w:val="24"/>
                <w:szCs w:val="24"/>
                <w:lang w:val="uk-UA"/>
              </w:rPr>
              <w:t>0</w:t>
            </w:r>
          </w:p>
        </w:tc>
        <w:tc>
          <w:tcPr>
            <w:tcW w:w="1134" w:type="dxa"/>
          </w:tcPr>
          <w:p w:rsidR="00546197" w:rsidRDefault="001A1CB3" w:rsidP="005853DA">
            <w:pPr>
              <w:pStyle w:val="a3"/>
              <w:tabs>
                <w:tab w:val="left" w:pos="709"/>
              </w:tabs>
              <w:spacing w:after="0" w:line="240" w:lineRule="auto"/>
              <w:ind w:left="0" w:firstLine="567"/>
              <w:rPr>
                <w:rFonts w:ascii="Times New Roman" w:hAnsi="Times New Roman"/>
                <w:sz w:val="24"/>
                <w:szCs w:val="24"/>
                <w:lang w:val="uk-UA"/>
              </w:rPr>
            </w:pPr>
            <w:r>
              <w:rPr>
                <w:rFonts w:ascii="Times New Roman" w:hAnsi="Times New Roman"/>
                <w:sz w:val="24"/>
                <w:szCs w:val="24"/>
                <w:lang w:val="uk-UA"/>
              </w:rPr>
              <w:t>10</w:t>
            </w:r>
          </w:p>
        </w:tc>
        <w:tc>
          <w:tcPr>
            <w:tcW w:w="1410" w:type="dxa"/>
          </w:tcPr>
          <w:p w:rsidR="00546197" w:rsidRPr="00E45F3E" w:rsidRDefault="001A1CB3" w:rsidP="005853DA">
            <w:pPr>
              <w:pStyle w:val="a3"/>
              <w:tabs>
                <w:tab w:val="left" w:pos="709"/>
              </w:tabs>
              <w:spacing w:after="0" w:line="240" w:lineRule="auto"/>
              <w:ind w:left="0" w:firstLine="567"/>
              <w:rPr>
                <w:rFonts w:ascii="Times New Roman" w:hAnsi="Times New Roman"/>
                <w:sz w:val="24"/>
                <w:szCs w:val="24"/>
                <w:lang w:val="uk-UA"/>
              </w:rPr>
            </w:pPr>
            <w:r>
              <w:rPr>
                <w:rFonts w:ascii="Times New Roman" w:hAnsi="Times New Roman"/>
                <w:sz w:val="24"/>
                <w:szCs w:val="24"/>
                <w:lang w:val="uk-UA"/>
              </w:rPr>
              <w:t>0</w:t>
            </w:r>
          </w:p>
        </w:tc>
      </w:tr>
    </w:tbl>
    <w:p w:rsidR="00E45F3E" w:rsidRDefault="00E45F3E" w:rsidP="005F5F39">
      <w:pPr>
        <w:pStyle w:val="a3"/>
        <w:tabs>
          <w:tab w:val="left" w:pos="709"/>
          <w:tab w:val="left" w:pos="1560"/>
        </w:tabs>
        <w:spacing w:after="0" w:line="240" w:lineRule="auto"/>
        <w:ind w:left="0" w:firstLine="567"/>
        <w:jc w:val="both"/>
        <w:rPr>
          <w:rFonts w:ascii="Times New Roman" w:eastAsia="Times New Roman" w:hAnsi="Times New Roman"/>
          <w:bCs/>
          <w:color w:val="000000"/>
          <w:sz w:val="28"/>
          <w:szCs w:val="28"/>
          <w:lang w:val="uk-UA" w:eastAsia="uk-UA"/>
        </w:rPr>
      </w:pPr>
    </w:p>
    <w:p w:rsidR="0016402A" w:rsidRPr="005F5F39" w:rsidRDefault="0016402A" w:rsidP="005F5F39">
      <w:pPr>
        <w:pStyle w:val="a3"/>
        <w:tabs>
          <w:tab w:val="left" w:pos="720"/>
        </w:tabs>
        <w:spacing w:after="0" w:line="240" w:lineRule="auto"/>
        <w:ind w:left="0" w:firstLine="567"/>
        <w:jc w:val="both"/>
        <w:rPr>
          <w:rFonts w:ascii="Times New Roman" w:eastAsia="Times New Roman" w:hAnsi="Times New Roman"/>
          <w:i/>
          <w:color w:val="000000"/>
          <w:sz w:val="28"/>
          <w:szCs w:val="28"/>
          <w:lang w:val="uk-UA" w:eastAsia="uk-UA"/>
        </w:rPr>
      </w:pPr>
      <w:r w:rsidRPr="005F5F39">
        <w:rPr>
          <w:rFonts w:ascii="Times New Roman" w:eastAsia="Times New Roman" w:hAnsi="Times New Roman"/>
          <w:i/>
          <w:color w:val="000000"/>
          <w:sz w:val="28"/>
          <w:szCs w:val="28"/>
          <w:lang w:val="uk-UA" w:eastAsia="uk-UA"/>
        </w:rPr>
        <w:t>На основі аналізу результативних показників та індикаторів програми, що досягнуті в результаті виконання завдань і заходів у звітному році, дається оцінка ефективності виконання програми</w:t>
      </w:r>
      <w:r w:rsidR="00546197" w:rsidRPr="005F5F39">
        <w:rPr>
          <w:rFonts w:ascii="Times New Roman" w:eastAsia="Times New Roman" w:hAnsi="Times New Roman"/>
          <w:i/>
          <w:color w:val="000000"/>
          <w:sz w:val="28"/>
          <w:szCs w:val="28"/>
          <w:lang w:val="uk-UA" w:eastAsia="uk-UA"/>
        </w:rPr>
        <w:t xml:space="preserve"> (до 1 сторінки).</w:t>
      </w:r>
    </w:p>
    <w:p w:rsidR="00920544" w:rsidRDefault="00CD1BB9" w:rsidP="00CD1BB9">
      <w:pPr>
        <w:tabs>
          <w:tab w:val="left" w:pos="709"/>
          <w:tab w:val="left" w:pos="993"/>
        </w:tabs>
        <w:spacing w:after="0"/>
        <w:ind w:firstLine="567"/>
        <w:jc w:val="both"/>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eastAsia="uk-UA"/>
        </w:rPr>
        <w:t>Відсутність</w:t>
      </w:r>
      <w:r w:rsidR="005F5F39">
        <w:rPr>
          <w:rFonts w:ascii="Times New Roman" w:eastAsia="Times New Roman" w:hAnsi="Times New Roman"/>
          <w:bCs/>
          <w:color w:val="000000"/>
          <w:sz w:val="28"/>
          <w:szCs w:val="28"/>
          <w:lang w:eastAsia="uk-UA"/>
        </w:rPr>
        <w:t xml:space="preserve"> фінансування </w:t>
      </w:r>
      <w:r w:rsidR="00BB6F19">
        <w:rPr>
          <w:rFonts w:ascii="Times New Roman" w:eastAsia="Times New Roman" w:hAnsi="Times New Roman"/>
          <w:bCs/>
          <w:color w:val="000000"/>
          <w:sz w:val="28"/>
          <w:szCs w:val="28"/>
          <w:lang w:eastAsia="uk-UA"/>
        </w:rPr>
        <w:t>заходів Комплексної програми</w:t>
      </w:r>
      <w:r w:rsidR="005F5F39">
        <w:rPr>
          <w:rFonts w:ascii="Times New Roman" w:eastAsia="Times New Roman" w:hAnsi="Times New Roman"/>
          <w:bCs/>
          <w:color w:val="000000"/>
          <w:sz w:val="28"/>
          <w:szCs w:val="28"/>
          <w:lang w:eastAsia="uk-UA"/>
        </w:rPr>
        <w:t xml:space="preserve"> у </w:t>
      </w:r>
      <w:r>
        <w:rPr>
          <w:rFonts w:ascii="Times New Roman" w:eastAsia="Times New Roman" w:hAnsi="Times New Roman"/>
          <w:bCs/>
          <w:color w:val="000000"/>
          <w:sz w:val="28"/>
          <w:szCs w:val="28"/>
          <w:lang w:eastAsia="uk-UA"/>
        </w:rPr>
        <w:t xml:space="preserve">І </w:t>
      </w:r>
      <w:r w:rsidR="001A1CB3">
        <w:rPr>
          <w:rFonts w:ascii="Times New Roman" w:eastAsia="Times New Roman" w:hAnsi="Times New Roman"/>
          <w:bCs/>
          <w:color w:val="000000"/>
          <w:sz w:val="28"/>
          <w:szCs w:val="28"/>
          <w:lang w:eastAsia="uk-UA"/>
        </w:rPr>
        <w:t xml:space="preserve">півріччі </w:t>
      </w:r>
      <w:r w:rsidR="005F5F39">
        <w:rPr>
          <w:rFonts w:ascii="Times New Roman" w:eastAsia="Times New Roman" w:hAnsi="Times New Roman"/>
          <w:bCs/>
          <w:color w:val="000000"/>
          <w:sz w:val="28"/>
          <w:szCs w:val="28"/>
          <w:lang w:eastAsia="uk-UA"/>
        </w:rPr>
        <w:t>20</w:t>
      </w:r>
      <w:r>
        <w:rPr>
          <w:rFonts w:ascii="Times New Roman" w:eastAsia="Times New Roman" w:hAnsi="Times New Roman"/>
          <w:bCs/>
          <w:color w:val="000000"/>
          <w:sz w:val="28"/>
          <w:szCs w:val="28"/>
          <w:lang w:eastAsia="uk-UA"/>
        </w:rPr>
        <w:t xml:space="preserve">20 </w:t>
      </w:r>
      <w:r w:rsidR="005F5F39">
        <w:rPr>
          <w:rFonts w:ascii="Times New Roman" w:eastAsia="Times New Roman" w:hAnsi="Times New Roman"/>
          <w:bCs/>
          <w:color w:val="000000"/>
          <w:sz w:val="28"/>
          <w:szCs w:val="28"/>
          <w:lang w:eastAsia="uk-UA"/>
        </w:rPr>
        <w:t xml:space="preserve"> ро</w:t>
      </w:r>
      <w:r>
        <w:rPr>
          <w:rFonts w:ascii="Times New Roman" w:eastAsia="Times New Roman" w:hAnsi="Times New Roman"/>
          <w:bCs/>
          <w:color w:val="000000"/>
          <w:sz w:val="28"/>
          <w:szCs w:val="28"/>
          <w:lang w:eastAsia="uk-UA"/>
        </w:rPr>
        <w:t xml:space="preserve">ку та  </w:t>
      </w:r>
      <w:r w:rsidRPr="00CD1BB9">
        <w:rPr>
          <w:rFonts w:ascii="Times New Roman" w:eastAsia="Times New Roman" w:hAnsi="Times New Roman" w:cs="Times New Roman"/>
          <w:bCs/>
          <w:color w:val="000000"/>
          <w:sz w:val="28"/>
          <w:szCs w:val="28"/>
          <w:lang w:eastAsia="uk-UA"/>
        </w:rPr>
        <w:t xml:space="preserve">запровадження </w:t>
      </w:r>
      <w:r w:rsidRPr="00CD1BB9">
        <w:rPr>
          <w:rFonts w:ascii="Times New Roman" w:hAnsi="Times New Roman" w:cs="Times New Roman"/>
          <w:sz w:val="28"/>
          <w:szCs w:val="28"/>
        </w:rPr>
        <w:t xml:space="preserve">обмежувальних заходів, встановлених з метою запобігання </w:t>
      </w:r>
      <w:r w:rsidRPr="00CD1BB9">
        <w:rPr>
          <w:rFonts w:ascii="Times New Roman" w:hAnsi="Times New Roman" w:cs="Times New Roman"/>
          <w:color w:val="1D1D1B"/>
          <w:sz w:val="28"/>
          <w:szCs w:val="28"/>
          <w:shd w:val="clear" w:color="auto" w:fill="FFFFFF"/>
        </w:rPr>
        <w:t xml:space="preserve"> </w:t>
      </w:r>
      <w:r w:rsidRPr="00CD1BB9">
        <w:rPr>
          <w:rFonts w:ascii="Times New Roman" w:hAnsi="Times New Roman" w:cs="Times New Roman"/>
          <w:sz w:val="28"/>
          <w:szCs w:val="28"/>
        </w:rPr>
        <w:t>розповсюдження нової коронавірусної інфекції (COVID -</w:t>
      </w:r>
      <w:r w:rsidRPr="00CD1BB9">
        <w:rPr>
          <w:rFonts w:ascii="Times New Roman" w:hAnsi="Times New Roman" w:cs="Times New Roman"/>
          <w:sz w:val="28"/>
          <w:szCs w:val="28"/>
          <w:lang w:val="en-US"/>
        </w:rPr>
        <w:t> </w:t>
      </w:r>
      <w:r w:rsidRPr="00CD1BB9">
        <w:rPr>
          <w:rFonts w:ascii="Times New Roman" w:hAnsi="Times New Roman" w:cs="Times New Roman"/>
          <w:sz w:val="28"/>
          <w:szCs w:val="28"/>
        </w:rPr>
        <w:t>19) на території  місті Києва</w:t>
      </w:r>
      <w:r w:rsidR="00B747B6">
        <w:rPr>
          <w:rFonts w:ascii="Times New Roman" w:hAnsi="Times New Roman" w:cs="Times New Roman"/>
          <w:sz w:val="28"/>
          <w:szCs w:val="28"/>
        </w:rPr>
        <w:t>,</w:t>
      </w:r>
      <w:r>
        <w:rPr>
          <w:rFonts w:ascii="Times New Roman" w:hAnsi="Times New Roman" w:cs="Times New Roman"/>
          <w:sz w:val="28"/>
          <w:szCs w:val="28"/>
        </w:rPr>
        <w:t xml:space="preserve"> призвели до того, що </w:t>
      </w:r>
      <w:r w:rsidR="00920544">
        <w:rPr>
          <w:rFonts w:ascii="Times New Roman" w:eastAsia="Times New Roman" w:hAnsi="Times New Roman"/>
          <w:bCs/>
          <w:color w:val="000000"/>
          <w:sz w:val="28"/>
          <w:szCs w:val="28"/>
          <w:lang w:eastAsia="uk-UA"/>
        </w:rPr>
        <w:t xml:space="preserve">відсоток виконання результативних показників становить </w:t>
      </w:r>
      <w:r>
        <w:rPr>
          <w:rFonts w:ascii="Times New Roman" w:eastAsia="Times New Roman" w:hAnsi="Times New Roman"/>
          <w:bCs/>
          <w:color w:val="000000"/>
          <w:sz w:val="28"/>
          <w:szCs w:val="28"/>
          <w:lang w:eastAsia="uk-UA"/>
        </w:rPr>
        <w:t xml:space="preserve"> </w:t>
      </w:r>
      <w:r w:rsidR="00920544">
        <w:rPr>
          <w:rFonts w:ascii="Times New Roman" w:eastAsia="Times New Roman" w:hAnsi="Times New Roman"/>
          <w:bCs/>
          <w:color w:val="000000"/>
          <w:sz w:val="28"/>
          <w:szCs w:val="28"/>
          <w:lang w:eastAsia="uk-UA"/>
        </w:rPr>
        <w:t xml:space="preserve">лише </w:t>
      </w:r>
      <w:r>
        <w:rPr>
          <w:rFonts w:ascii="Times New Roman" w:eastAsia="Times New Roman" w:hAnsi="Times New Roman"/>
          <w:bCs/>
          <w:color w:val="000000"/>
          <w:sz w:val="28"/>
          <w:szCs w:val="28"/>
          <w:lang w:eastAsia="uk-UA"/>
        </w:rPr>
        <w:t xml:space="preserve"> </w:t>
      </w:r>
      <w:r w:rsidR="001A1CB3">
        <w:rPr>
          <w:rFonts w:ascii="Times New Roman" w:eastAsia="Times New Roman" w:hAnsi="Times New Roman"/>
          <w:bCs/>
          <w:color w:val="000000"/>
          <w:sz w:val="28"/>
          <w:szCs w:val="28"/>
          <w:lang w:eastAsia="uk-UA"/>
        </w:rPr>
        <w:t>13,1</w:t>
      </w:r>
      <w:r w:rsidR="00BB6F19">
        <w:rPr>
          <w:rFonts w:ascii="Times New Roman" w:eastAsia="Times New Roman" w:hAnsi="Times New Roman"/>
          <w:bCs/>
          <w:color w:val="000000"/>
          <w:sz w:val="28"/>
          <w:szCs w:val="28"/>
          <w:lang w:eastAsia="uk-UA"/>
        </w:rPr>
        <w:t xml:space="preserve"> %</w:t>
      </w:r>
      <w:r>
        <w:rPr>
          <w:rFonts w:ascii="Times New Roman" w:eastAsia="Times New Roman" w:hAnsi="Times New Roman"/>
          <w:bCs/>
          <w:color w:val="000000"/>
          <w:sz w:val="28"/>
          <w:szCs w:val="28"/>
          <w:lang w:eastAsia="uk-UA"/>
        </w:rPr>
        <w:t xml:space="preserve">  та досягнуто виконання </w:t>
      </w:r>
      <w:r w:rsidR="00343201">
        <w:rPr>
          <w:rFonts w:ascii="Times New Roman" w:eastAsia="Times New Roman" w:hAnsi="Times New Roman"/>
          <w:bCs/>
          <w:color w:val="000000"/>
          <w:sz w:val="28"/>
          <w:szCs w:val="28"/>
          <w:lang w:eastAsia="uk-UA"/>
        </w:rPr>
        <w:t xml:space="preserve"> </w:t>
      </w:r>
      <w:r w:rsidR="00920544">
        <w:rPr>
          <w:rFonts w:ascii="Times New Roman" w:eastAsia="Times New Roman" w:hAnsi="Times New Roman"/>
          <w:bCs/>
          <w:color w:val="000000"/>
          <w:sz w:val="28"/>
          <w:szCs w:val="28"/>
          <w:lang w:eastAsia="uk-UA"/>
        </w:rPr>
        <w:t>0</w:t>
      </w:r>
      <w:r w:rsidR="0057795A">
        <w:rPr>
          <w:rFonts w:ascii="Times New Roman" w:eastAsia="Times New Roman" w:hAnsi="Times New Roman"/>
          <w:bCs/>
          <w:color w:val="000000"/>
          <w:sz w:val="28"/>
          <w:szCs w:val="28"/>
          <w:lang w:eastAsia="uk-UA"/>
        </w:rPr>
        <w:t xml:space="preserve"> </w:t>
      </w:r>
      <w:r w:rsidR="00920544">
        <w:rPr>
          <w:rFonts w:ascii="Times New Roman" w:eastAsia="Times New Roman" w:hAnsi="Times New Roman"/>
          <w:bCs/>
          <w:color w:val="000000"/>
          <w:sz w:val="28"/>
          <w:szCs w:val="28"/>
          <w:lang w:eastAsia="uk-UA"/>
        </w:rPr>
        <w:t>% індикаторів.</w:t>
      </w:r>
    </w:p>
    <w:p w:rsidR="00FB172E" w:rsidRPr="00D857E4" w:rsidRDefault="00FB172E" w:rsidP="00920544">
      <w:pPr>
        <w:tabs>
          <w:tab w:val="left" w:pos="709"/>
          <w:tab w:val="left" w:pos="993"/>
        </w:tabs>
        <w:spacing w:after="0"/>
        <w:ind w:firstLine="567"/>
        <w:jc w:val="both"/>
        <w:rPr>
          <w:rFonts w:ascii="Times New Roman" w:eastAsia="Times New Roman" w:hAnsi="Times New Roman"/>
          <w:bCs/>
          <w:color w:val="000000"/>
          <w:sz w:val="28"/>
          <w:szCs w:val="28"/>
          <w:lang w:eastAsia="uk-UA"/>
        </w:rPr>
      </w:pPr>
    </w:p>
    <w:p w:rsidR="002E2932" w:rsidRPr="00920544" w:rsidRDefault="002E2932" w:rsidP="00920544">
      <w:pPr>
        <w:tabs>
          <w:tab w:val="left" w:pos="709"/>
          <w:tab w:val="left" w:pos="993"/>
        </w:tabs>
        <w:spacing w:after="0"/>
        <w:ind w:firstLine="567"/>
        <w:jc w:val="both"/>
        <w:rPr>
          <w:rFonts w:ascii="Times New Roman" w:eastAsia="Times New Roman" w:hAnsi="Times New Roman"/>
          <w:i/>
          <w:color w:val="000000"/>
          <w:sz w:val="28"/>
          <w:szCs w:val="28"/>
          <w:lang w:eastAsia="uk-UA"/>
        </w:rPr>
      </w:pPr>
      <w:r w:rsidRPr="00920544">
        <w:rPr>
          <w:rFonts w:ascii="Times New Roman" w:eastAsia="Times New Roman" w:hAnsi="Times New Roman"/>
          <w:bCs/>
          <w:i/>
          <w:color w:val="000000"/>
          <w:sz w:val="28"/>
          <w:szCs w:val="28"/>
          <w:lang w:eastAsia="uk-UA"/>
        </w:rPr>
        <w:t xml:space="preserve">Обґрунтування причин невиконання </w:t>
      </w:r>
      <w:r w:rsidR="00061FAD" w:rsidRPr="00920544">
        <w:rPr>
          <w:rFonts w:ascii="Times New Roman" w:eastAsia="Times New Roman" w:hAnsi="Times New Roman"/>
          <w:bCs/>
          <w:i/>
          <w:color w:val="000000"/>
          <w:sz w:val="28"/>
          <w:szCs w:val="28"/>
          <w:lang w:eastAsia="uk-UA"/>
        </w:rPr>
        <w:t xml:space="preserve">(низького виконання) </w:t>
      </w:r>
      <w:r w:rsidR="0016402A" w:rsidRPr="00920544">
        <w:rPr>
          <w:rFonts w:ascii="Times New Roman" w:eastAsia="Times New Roman" w:hAnsi="Times New Roman"/>
          <w:bCs/>
          <w:i/>
          <w:color w:val="000000"/>
          <w:sz w:val="28"/>
          <w:szCs w:val="28"/>
          <w:lang w:eastAsia="uk-UA"/>
        </w:rPr>
        <w:t>програми</w:t>
      </w:r>
      <w:r w:rsidR="00061FAD" w:rsidRPr="00920544">
        <w:rPr>
          <w:rFonts w:ascii="Times New Roman" w:eastAsia="Times New Roman" w:hAnsi="Times New Roman"/>
          <w:bCs/>
          <w:i/>
          <w:color w:val="000000"/>
          <w:sz w:val="28"/>
          <w:szCs w:val="28"/>
          <w:lang w:eastAsia="uk-UA"/>
        </w:rPr>
        <w:t xml:space="preserve"> в цілому</w:t>
      </w:r>
      <w:r w:rsidR="00546197" w:rsidRPr="00920544">
        <w:rPr>
          <w:rFonts w:ascii="Times New Roman" w:eastAsia="Times New Roman" w:hAnsi="Times New Roman"/>
          <w:bCs/>
          <w:i/>
          <w:color w:val="000000"/>
          <w:sz w:val="28"/>
          <w:szCs w:val="28"/>
          <w:lang w:eastAsia="uk-UA"/>
        </w:rPr>
        <w:t xml:space="preserve"> (до 1 сторінки)</w:t>
      </w:r>
      <w:r w:rsidR="0016402A" w:rsidRPr="00920544">
        <w:rPr>
          <w:rFonts w:ascii="Times New Roman" w:eastAsia="Times New Roman" w:hAnsi="Times New Roman"/>
          <w:bCs/>
          <w:i/>
          <w:color w:val="000000"/>
          <w:sz w:val="28"/>
          <w:szCs w:val="28"/>
          <w:lang w:eastAsia="uk-UA"/>
        </w:rPr>
        <w:t>.</w:t>
      </w:r>
    </w:p>
    <w:p w:rsidR="00CD1BB9" w:rsidRDefault="00CD1BB9" w:rsidP="00F17619">
      <w:pPr>
        <w:tabs>
          <w:tab w:val="left" w:pos="993"/>
        </w:tabs>
        <w:spacing w:after="0"/>
        <w:ind w:firstLine="567"/>
        <w:jc w:val="both"/>
        <w:rPr>
          <w:rFonts w:ascii="Times New Roman" w:hAnsi="Times New Roman" w:cs="Times New Roman"/>
          <w:sz w:val="28"/>
          <w:szCs w:val="28"/>
        </w:rPr>
      </w:pPr>
      <w:r>
        <w:rPr>
          <w:rFonts w:ascii="Times New Roman" w:eastAsia="Times New Roman" w:hAnsi="Times New Roman"/>
          <w:bCs/>
          <w:color w:val="000000"/>
          <w:sz w:val="28"/>
          <w:szCs w:val="28"/>
          <w:lang w:eastAsia="uk-UA"/>
        </w:rPr>
        <w:t xml:space="preserve">Відсутність фінансування заходів Комплексної програми у І </w:t>
      </w:r>
      <w:r w:rsidR="001A1CB3">
        <w:rPr>
          <w:rFonts w:ascii="Times New Roman" w:eastAsia="Times New Roman" w:hAnsi="Times New Roman"/>
          <w:bCs/>
          <w:color w:val="000000"/>
          <w:sz w:val="28"/>
          <w:szCs w:val="28"/>
          <w:lang w:eastAsia="uk-UA"/>
        </w:rPr>
        <w:t>півріччі</w:t>
      </w:r>
      <w:r>
        <w:rPr>
          <w:rFonts w:ascii="Times New Roman" w:eastAsia="Times New Roman" w:hAnsi="Times New Roman"/>
          <w:bCs/>
          <w:color w:val="000000"/>
          <w:sz w:val="28"/>
          <w:szCs w:val="28"/>
          <w:lang w:eastAsia="uk-UA"/>
        </w:rPr>
        <w:t xml:space="preserve"> 2020  року та  </w:t>
      </w:r>
      <w:r w:rsidRPr="00CD1BB9">
        <w:rPr>
          <w:rFonts w:ascii="Times New Roman" w:eastAsia="Times New Roman" w:hAnsi="Times New Roman" w:cs="Times New Roman"/>
          <w:bCs/>
          <w:color w:val="000000"/>
          <w:sz w:val="28"/>
          <w:szCs w:val="28"/>
          <w:lang w:eastAsia="uk-UA"/>
        </w:rPr>
        <w:t xml:space="preserve">запровадження </w:t>
      </w:r>
      <w:r w:rsidRPr="00CD1BB9">
        <w:rPr>
          <w:rFonts w:ascii="Times New Roman" w:hAnsi="Times New Roman" w:cs="Times New Roman"/>
          <w:sz w:val="28"/>
          <w:szCs w:val="28"/>
        </w:rPr>
        <w:t xml:space="preserve">обмежувальних заходів, встановлених з метою запобігання </w:t>
      </w:r>
      <w:r w:rsidRPr="00CD1BB9">
        <w:rPr>
          <w:rFonts w:ascii="Times New Roman" w:hAnsi="Times New Roman" w:cs="Times New Roman"/>
          <w:color w:val="1D1D1B"/>
          <w:sz w:val="28"/>
          <w:szCs w:val="28"/>
          <w:shd w:val="clear" w:color="auto" w:fill="FFFFFF"/>
        </w:rPr>
        <w:t xml:space="preserve"> </w:t>
      </w:r>
      <w:r w:rsidRPr="00CD1BB9">
        <w:rPr>
          <w:rFonts w:ascii="Times New Roman" w:hAnsi="Times New Roman" w:cs="Times New Roman"/>
          <w:sz w:val="28"/>
          <w:szCs w:val="28"/>
        </w:rPr>
        <w:t>розповсюдження нової коронавірусної інфекції (COVID -</w:t>
      </w:r>
      <w:r w:rsidRPr="00CD1BB9">
        <w:rPr>
          <w:rFonts w:ascii="Times New Roman" w:hAnsi="Times New Roman" w:cs="Times New Roman"/>
          <w:sz w:val="28"/>
          <w:szCs w:val="28"/>
          <w:lang w:val="en-US"/>
        </w:rPr>
        <w:t> </w:t>
      </w:r>
      <w:r w:rsidRPr="00CD1BB9">
        <w:rPr>
          <w:rFonts w:ascii="Times New Roman" w:hAnsi="Times New Roman" w:cs="Times New Roman"/>
          <w:sz w:val="28"/>
          <w:szCs w:val="28"/>
        </w:rPr>
        <w:t>19) на території  місті Києва</w:t>
      </w:r>
      <w:r>
        <w:rPr>
          <w:rFonts w:ascii="Times New Roman" w:hAnsi="Times New Roman" w:cs="Times New Roman"/>
          <w:sz w:val="28"/>
          <w:szCs w:val="28"/>
        </w:rPr>
        <w:t>.</w:t>
      </w:r>
    </w:p>
    <w:p w:rsidR="005E2D36" w:rsidRDefault="005E2D36" w:rsidP="00F17619">
      <w:pPr>
        <w:tabs>
          <w:tab w:val="left" w:pos="993"/>
        </w:tabs>
        <w:spacing w:after="0"/>
        <w:ind w:firstLine="567"/>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Разом з тим, за всіма визначеними </w:t>
      </w:r>
      <w:r w:rsidR="0057795A">
        <w:rPr>
          <w:rFonts w:ascii="Times New Roman" w:eastAsia="Times New Roman" w:hAnsi="Times New Roman" w:cs="Times New Roman"/>
          <w:bCs/>
          <w:color w:val="000000"/>
          <w:sz w:val="28"/>
          <w:szCs w:val="28"/>
          <w:lang w:eastAsia="uk-UA"/>
        </w:rPr>
        <w:t xml:space="preserve">Комплексною програмою </w:t>
      </w:r>
      <w:r>
        <w:rPr>
          <w:rFonts w:ascii="Times New Roman" w:eastAsia="Times New Roman" w:hAnsi="Times New Roman" w:cs="Times New Roman"/>
          <w:bCs/>
          <w:color w:val="000000"/>
          <w:sz w:val="28"/>
          <w:szCs w:val="28"/>
          <w:lang w:eastAsia="uk-UA"/>
        </w:rPr>
        <w:t xml:space="preserve"> завданнями проводилась організаційна робота. </w:t>
      </w:r>
    </w:p>
    <w:p w:rsidR="00E860AD" w:rsidRDefault="00E860AD" w:rsidP="001A1CB3">
      <w:pPr>
        <w:tabs>
          <w:tab w:val="left" w:pos="993"/>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Підписано договір про співробітництво з </w:t>
      </w:r>
      <w:r w:rsidR="001A1CB3">
        <w:rPr>
          <w:rFonts w:ascii="Times New Roman" w:eastAsia="Calibri" w:hAnsi="Times New Roman" w:cs="Times New Roman"/>
          <w:sz w:val="28"/>
          <w:szCs w:val="28"/>
        </w:rPr>
        <w:t xml:space="preserve">Фондом підтримки підприємництва та </w:t>
      </w:r>
      <w:r w:rsidR="001A1CB3" w:rsidRPr="001A1CB3">
        <w:rPr>
          <w:rFonts w:ascii="Times New Roman" w:eastAsia="Calibri" w:hAnsi="Times New Roman" w:cs="Times New Roman"/>
          <w:sz w:val="28"/>
          <w:szCs w:val="28"/>
        </w:rPr>
        <w:t>АТ «ПроКредит Банк</w:t>
      </w:r>
      <w:r w:rsidR="001A1CB3">
        <w:rPr>
          <w:rFonts w:ascii="Times New Roman" w:eastAsia="Calibri" w:hAnsi="Times New Roman" w:cs="Times New Roman"/>
          <w:sz w:val="28"/>
          <w:szCs w:val="28"/>
        </w:rPr>
        <w:t xml:space="preserve">»; </w:t>
      </w:r>
      <w:r w:rsidR="001A1CB3" w:rsidRPr="001A1CB3">
        <w:rPr>
          <w:rFonts w:ascii="Times New Roman" w:eastAsia="Calibri" w:hAnsi="Times New Roman" w:cs="Times New Roman"/>
          <w:sz w:val="28"/>
          <w:szCs w:val="28"/>
        </w:rPr>
        <w:t>АТ «Вест файненс енд кредит банк</w:t>
      </w:r>
      <w:r w:rsidR="001A1CB3">
        <w:rPr>
          <w:rFonts w:ascii="Times New Roman" w:eastAsia="Calibri" w:hAnsi="Times New Roman" w:cs="Times New Roman"/>
          <w:sz w:val="28"/>
          <w:szCs w:val="28"/>
        </w:rPr>
        <w:t xml:space="preserve">»; </w:t>
      </w:r>
      <w:r w:rsidR="001A1CB3" w:rsidRPr="001A1CB3">
        <w:rPr>
          <w:rFonts w:ascii="Times New Roman" w:eastAsia="Calibri" w:hAnsi="Times New Roman" w:cs="Times New Roman"/>
          <w:sz w:val="28"/>
          <w:szCs w:val="28"/>
        </w:rPr>
        <w:t>АТ «Кр</w:t>
      </w:r>
      <w:r w:rsidR="001A1CB3">
        <w:rPr>
          <w:rFonts w:ascii="Times New Roman" w:eastAsia="Calibri" w:hAnsi="Times New Roman" w:cs="Times New Roman"/>
          <w:sz w:val="28"/>
          <w:szCs w:val="28"/>
        </w:rPr>
        <w:t xml:space="preserve">едобанк»; </w:t>
      </w:r>
      <w:r w:rsidR="001A1CB3" w:rsidRPr="001A1CB3">
        <w:rPr>
          <w:rFonts w:ascii="Times New Roman" w:eastAsia="Calibri" w:hAnsi="Times New Roman" w:cs="Times New Roman"/>
          <w:sz w:val="28"/>
          <w:szCs w:val="28"/>
        </w:rPr>
        <w:t>ПАТ АБ «Укргазбанк</w:t>
      </w:r>
      <w:r w:rsidR="001A1CB3">
        <w:rPr>
          <w:rFonts w:ascii="Times New Roman" w:eastAsia="Calibri" w:hAnsi="Times New Roman" w:cs="Times New Roman"/>
          <w:sz w:val="28"/>
          <w:szCs w:val="28"/>
        </w:rPr>
        <w:t xml:space="preserve">»; </w:t>
      </w:r>
      <w:r w:rsidR="001A1CB3" w:rsidRPr="001A1CB3">
        <w:rPr>
          <w:rFonts w:ascii="Times New Roman" w:eastAsia="Calibri" w:hAnsi="Times New Roman" w:cs="Times New Roman"/>
          <w:sz w:val="28"/>
          <w:szCs w:val="28"/>
        </w:rPr>
        <w:t>АТ «Мегабанк</w:t>
      </w:r>
      <w:r w:rsidR="001A1CB3">
        <w:rPr>
          <w:rFonts w:ascii="Times New Roman" w:eastAsia="Calibri" w:hAnsi="Times New Roman" w:cs="Times New Roman"/>
          <w:sz w:val="28"/>
          <w:szCs w:val="28"/>
        </w:rPr>
        <w:t xml:space="preserve">» та </w:t>
      </w:r>
      <w:r w:rsidR="001A1CB3" w:rsidRPr="001A1CB3">
        <w:rPr>
          <w:rFonts w:ascii="Times New Roman" w:eastAsia="Calibri" w:hAnsi="Times New Roman" w:cs="Times New Roman"/>
          <w:sz w:val="28"/>
          <w:szCs w:val="28"/>
        </w:rPr>
        <w:t>АТ «Державний ощадний банк Україн</w:t>
      </w:r>
      <w:r w:rsidR="001A1CB3">
        <w:rPr>
          <w:rFonts w:ascii="Times New Roman" w:eastAsia="Calibri" w:hAnsi="Times New Roman" w:cs="Times New Roman"/>
          <w:sz w:val="28"/>
          <w:szCs w:val="28"/>
        </w:rPr>
        <w:t>и»</w:t>
      </w:r>
      <w:r w:rsidR="001A1CB3" w:rsidRPr="001A1CB3">
        <w:rPr>
          <w:rFonts w:ascii="Times New Roman" w:eastAsia="Calibri" w:hAnsi="Times New Roman" w:cs="Times New Roman"/>
          <w:sz w:val="28"/>
          <w:szCs w:val="28"/>
        </w:rPr>
        <w:t>.</w:t>
      </w:r>
    </w:p>
    <w:p w:rsidR="001A1CB3" w:rsidRPr="001A1CB3" w:rsidRDefault="001A1CB3" w:rsidP="001A1CB3">
      <w:pPr>
        <w:tabs>
          <w:tab w:val="left" w:pos="993"/>
        </w:tabs>
        <w:spacing w:after="0"/>
        <w:ind w:firstLine="567"/>
        <w:jc w:val="both"/>
        <w:rPr>
          <w:rFonts w:ascii="Times New Roman" w:eastAsia="Calibri" w:hAnsi="Times New Roman" w:cs="Times New Roman"/>
          <w:sz w:val="28"/>
          <w:szCs w:val="28"/>
        </w:rPr>
      </w:pPr>
      <w:r w:rsidRPr="001A1CB3">
        <w:rPr>
          <w:rFonts w:ascii="Times New Roman" w:eastAsia="Calibri" w:hAnsi="Times New Roman" w:cs="Times New Roman"/>
          <w:sz w:val="28"/>
          <w:szCs w:val="28"/>
        </w:rPr>
        <w:t>Станом на 26.06.2020 банками-партнерами видано кредитів позичальникам на загальну суму 28,8 млн грн.</w:t>
      </w:r>
    </w:p>
    <w:p w:rsidR="001A1CB3" w:rsidRPr="001A1CB3" w:rsidRDefault="001A1CB3" w:rsidP="001A1CB3">
      <w:pPr>
        <w:tabs>
          <w:tab w:val="left" w:pos="993"/>
        </w:tabs>
        <w:spacing w:after="0"/>
        <w:ind w:firstLine="567"/>
        <w:jc w:val="both"/>
        <w:rPr>
          <w:rFonts w:ascii="Times New Roman" w:eastAsia="Calibri" w:hAnsi="Times New Roman" w:cs="Times New Roman"/>
          <w:sz w:val="28"/>
          <w:szCs w:val="28"/>
        </w:rPr>
      </w:pPr>
      <w:r w:rsidRPr="001A1CB3">
        <w:rPr>
          <w:rFonts w:ascii="Times New Roman" w:eastAsia="Calibri" w:hAnsi="Times New Roman" w:cs="Times New Roman"/>
          <w:sz w:val="28"/>
          <w:szCs w:val="28"/>
        </w:rPr>
        <w:t>Департаментом промисловості та розвитку підприємництва  виконавчого органу Київської міської ради (Київської міської державної адміністрації) з бюджету міста Києва перераховано 56 643,3  грн на компенсацію відсотків позичальникам (фінансово-кредитна підтримка).</w:t>
      </w:r>
    </w:p>
    <w:p w:rsidR="00E860AD" w:rsidRPr="00E023DD" w:rsidRDefault="00E860AD" w:rsidP="00E860AD">
      <w:pPr>
        <w:spacing w:after="0"/>
        <w:ind w:firstLine="540"/>
        <w:jc w:val="both"/>
        <w:rPr>
          <w:rFonts w:ascii="Times New Roman" w:hAnsi="Times New Roman"/>
          <w:sz w:val="28"/>
          <w:szCs w:val="28"/>
        </w:rPr>
      </w:pPr>
      <w:r w:rsidRPr="00E023DD">
        <w:rPr>
          <w:rFonts w:ascii="Times New Roman" w:hAnsi="Times New Roman"/>
          <w:sz w:val="28"/>
          <w:szCs w:val="28"/>
        </w:rPr>
        <w:t>Здійснено заходи щодо розвитку інформаційної системи «Промисловість і наука» (розширення функціоналу та збільшення кількості організацій зареєстрованих в Інформаційній с</w:t>
      </w:r>
      <w:r>
        <w:rPr>
          <w:rFonts w:ascii="Times New Roman" w:hAnsi="Times New Roman"/>
          <w:sz w:val="28"/>
          <w:szCs w:val="28"/>
        </w:rPr>
        <w:t>истемі «Промисловість і наука»).</w:t>
      </w:r>
    </w:p>
    <w:p w:rsidR="00E860AD" w:rsidRPr="00E023DD" w:rsidRDefault="00E860AD" w:rsidP="00E860AD">
      <w:pPr>
        <w:spacing w:after="0"/>
        <w:ind w:firstLine="540"/>
        <w:jc w:val="both"/>
        <w:rPr>
          <w:rFonts w:ascii="Times New Roman" w:hAnsi="Times New Roman"/>
          <w:sz w:val="28"/>
          <w:szCs w:val="28"/>
        </w:rPr>
      </w:pPr>
      <w:r w:rsidRPr="00E023DD">
        <w:rPr>
          <w:rFonts w:ascii="Times New Roman" w:hAnsi="Times New Roman"/>
          <w:sz w:val="28"/>
          <w:szCs w:val="28"/>
        </w:rPr>
        <w:t xml:space="preserve">Проведено засідання балансових комісій з розгляду стану фінансово-господарської діяльності державних підприємств, переданих до сфери управління Київської </w:t>
      </w:r>
      <w:r>
        <w:rPr>
          <w:rFonts w:ascii="Times New Roman" w:hAnsi="Times New Roman"/>
          <w:sz w:val="28"/>
          <w:szCs w:val="28"/>
        </w:rPr>
        <w:t>міської державної адміністрації.</w:t>
      </w:r>
    </w:p>
    <w:p w:rsidR="00E860AD" w:rsidRPr="00E023DD" w:rsidRDefault="00E860AD" w:rsidP="00E860AD">
      <w:pPr>
        <w:spacing w:after="0"/>
        <w:ind w:firstLine="540"/>
        <w:jc w:val="both"/>
        <w:rPr>
          <w:rFonts w:ascii="Times New Roman" w:hAnsi="Times New Roman"/>
          <w:sz w:val="28"/>
          <w:szCs w:val="28"/>
        </w:rPr>
      </w:pPr>
      <w:r w:rsidRPr="00E023DD">
        <w:rPr>
          <w:rFonts w:ascii="Times New Roman" w:hAnsi="Times New Roman"/>
          <w:sz w:val="28"/>
          <w:szCs w:val="28"/>
        </w:rPr>
        <w:t xml:space="preserve">Здійснювалася координація роботи підприємств державного сектору економіки, що передані до сфери управління Київської </w:t>
      </w:r>
      <w:r>
        <w:rPr>
          <w:rFonts w:ascii="Times New Roman" w:hAnsi="Times New Roman"/>
          <w:sz w:val="28"/>
          <w:szCs w:val="28"/>
        </w:rPr>
        <w:t>міської державної адміністрації.</w:t>
      </w:r>
    </w:p>
    <w:p w:rsidR="00E860AD" w:rsidRDefault="00E860AD" w:rsidP="00E860AD">
      <w:pPr>
        <w:spacing w:after="0"/>
        <w:ind w:firstLine="540"/>
        <w:jc w:val="both"/>
        <w:rPr>
          <w:rFonts w:ascii="Times New Roman" w:hAnsi="Times New Roman"/>
          <w:sz w:val="28"/>
          <w:szCs w:val="28"/>
        </w:rPr>
      </w:pPr>
      <w:r w:rsidRPr="00E023DD">
        <w:rPr>
          <w:rFonts w:ascii="Times New Roman" w:hAnsi="Times New Roman"/>
          <w:sz w:val="28"/>
          <w:szCs w:val="28"/>
        </w:rPr>
        <w:t xml:space="preserve">Здійснювалось організаційне забезпечення роботи Ради директорів підприємств, </w:t>
      </w:r>
      <w:r>
        <w:rPr>
          <w:rFonts w:ascii="Times New Roman" w:hAnsi="Times New Roman"/>
          <w:sz w:val="28"/>
          <w:szCs w:val="28"/>
        </w:rPr>
        <w:t>установ та організацій м. Києва.</w:t>
      </w:r>
    </w:p>
    <w:p w:rsidR="00D857E4" w:rsidRPr="00D857E4" w:rsidRDefault="00D857E4" w:rsidP="00D857E4">
      <w:pPr>
        <w:spacing w:after="0"/>
        <w:ind w:firstLine="540"/>
        <w:jc w:val="both"/>
        <w:rPr>
          <w:rFonts w:ascii="Times New Roman" w:hAnsi="Times New Roman"/>
          <w:bCs/>
          <w:sz w:val="28"/>
          <w:szCs w:val="28"/>
        </w:rPr>
      </w:pPr>
      <w:r w:rsidRPr="00D857E4">
        <w:rPr>
          <w:rFonts w:ascii="Times New Roman" w:hAnsi="Times New Roman"/>
          <w:bCs/>
          <w:sz w:val="28"/>
          <w:szCs w:val="28"/>
        </w:rPr>
        <w:t xml:space="preserve">Разом з тим, за всіма визначеними Програмою завданнями проводилась організаційна робота. </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bCs/>
          <w:sz w:val="28"/>
          <w:szCs w:val="28"/>
        </w:rPr>
        <w:t>Взято участь у спільному робочому засіданні керівництва Національної академії наук України, Українського союзу промисловців і підприємців, виконавчого органу Київської міської ради (Київської міської державної адміністрації) стосовно інноваційно-індустріального розвитку країни, яке відбулось у з</w:t>
      </w:r>
      <w:r w:rsidRPr="00D857E4">
        <w:rPr>
          <w:rFonts w:ascii="Times New Roman" w:hAnsi="Times New Roman"/>
          <w:sz w:val="28"/>
          <w:szCs w:val="28"/>
        </w:rPr>
        <w:t>алі президії Національної Академії наук України</w:t>
      </w:r>
      <w:r w:rsidR="001A1CB3">
        <w:rPr>
          <w:rFonts w:ascii="Times New Roman" w:hAnsi="Times New Roman"/>
          <w:sz w:val="28"/>
          <w:szCs w:val="28"/>
        </w:rPr>
        <w:t xml:space="preserve"> </w:t>
      </w:r>
      <w:r w:rsidRPr="00D857E4">
        <w:rPr>
          <w:rFonts w:ascii="Times New Roman" w:hAnsi="Times New Roman"/>
          <w:sz w:val="28"/>
          <w:szCs w:val="28"/>
        </w:rPr>
        <w:t xml:space="preserve">(19.02.2020). </w:t>
      </w:r>
    </w:p>
    <w:p w:rsidR="00D857E4" w:rsidRPr="00D857E4" w:rsidRDefault="00D857E4" w:rsidP="00D857E4">
      <w:pPr>
        <w:spacing w:after="0"/>
        <w:ind w:firstLine="540"/>
        <w:jc w:val="both"/>
        <w:rPr>
          <w:rFonts w:ascii="Times New Roman" w:hAnsi="Times New Roman"/>
          <w:bCs/>
          <w:sz w:val="28"/>
          <w:szCs w:val="28"/>
        </w:rPr>
      </w:pPr>
      <w:r w:rsidRPr="00D857E4">
        <w:rPr>
          <w:rFonts w:ascii="Times New Roman" w:hAnsi="Times New Roman"/>
          <w:bCs/>
          <w:sz w:val="28"/>
          <w:szCs w:val="28"/>
        </w:rPr>
        <w:t xml:space="preserve">Взято участь у </w:t>
      </w:r>
      <w:r w:rsidRPr="00D857E4">
        <w:rPr>
          <w:rFonts w:ascii="Times New Roman" w:hAnsi="Times New Roman"/>
          <w:sz w:val="28"/>
          <w:szCs w:val="28"/>
        </w:rPr>
        <w:t>заходах виставки KyivFashion, а саме:</w:t>
      </w:r>
      <w:r w:rsidR="001A1CB3">
        <w:rPr>
          <w:rFonts w:ascii="Times New Roman" w:hAnsi="Times New Roman"/>
          <w:sz w:val="28"/>
          <w:szCs w:val="28"/>
        </w:rPr>
        <w:t xml:space="preserve"> </w:t>
      </w:r>
      <w:r w:rsidRPr="00D857E4">
        <w:rPr>
          <w:rFonts w:ascii="Times New Roman" w:hAnsi="Times New Roman"/>
          <w:sz w:val="28"/>
          <w:szCs w:val="28"/>
        </w:rPr>
        <w:t>виставці товарів легкої промисловості, презентація книги «Розвиток кластерного підприємництва в легкій промисловості міста Києва» та ін. KyivFashion відбулась у Міжнародному вист</w:t>
      </w:r>
      <w:r w:rsidR="001A1CB3">
        <w:rPr>
          <w:rFonts w:ascii="Times New Roman" w:hAnsi="Times New Roman"/>
          <w:sz w:val="28"/>
          <w:szCs w:val="28"/>
        </w:rPr>
        <w:t>авковому центрі (05.02.2020</w:t>
      </w:r>
      <w:r w:rsidRPr="00D857E4">
        <w:rPr>
          <w:rFonts w:ascii="Times New Roman" w:hAnsi="Times New Roman"/>
          <w:sz w:val="28"/>
          <w:szCs w:val="28"/>
        </w:rPr>
        <w:t>).</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Взято участь у спільному розширеному засіданні Антикризової ради громадських організацій України та правління УСПП: «Відтворення промисловості – передумова економічного зростання», яке відбулось у Торгово-промисловій палаті України</w:t>
      </w:r>
      <w:r w:rsidR="001A1CB3">
        <w:rPr>
          <w:rFonts w:ascii="Times New Roman" w:hAnsi="Times New Roman"/>
          <w:sz w:val="28"/>
          <w:szCs w:val="28"/>
        </w:rPr>
        <w:t xml:space="preserve"> </w:t>
      </w:r>
      <w:r w:rsidRPr="00D857E4">
        <w:rPr>
          <w:rFonts w:ascii="Times New Roman" w:hAnsi="Times New Roman"/>
          <w:sz w:val="28"/>
          <w:szCs w:val="28"/>
        </w:rPr>
        <w:t xml:space="preserve">(14.02.2020). </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Протягом січня-березня 2020 року 8 промислових підприємств м. Києва презентували свої досягнення на наступних виставках: Міжнародній спеціалізованій виставці взуття, шкіргалантереї, хутра та комплектуючих (21.01.-24.01.2020); Міжнародній будівельній виставці (18.02.-20.02.2020); Міжнародному форумі виробників та постачальників меблів (26.02-29.02.2020). З березня 2020 року в умовах обмежень на проведення масових заходів, а також в умовах загрози подальшого поширення коронавірусної інфекції COVID-19, роботу щодо залучення підприємств до популяризації своє продукції на виставках,  призупинено до покращення епідеміологічної ситуації.  </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Взято участь у засіданні Комітету Верховної Ради України з питань екологічної політики та природокористування (17.02.2020).</w:t>
      </w:r>
      <w:r w:rsidR="001A1CB3">
        <w:rPr>
          <w:rFonts w:ascii="Times New Roman" w:hAnsi="Times New Roman"/>
          <w:sz w:val="28"/>
          <w:szCs w:val="28"/>
        </w:rPr>
        <w:t xml:space="preserve"> </w:t>
      </w:r>
      <w:r w:rsidRPr="00D857E4">
        <w:rPr>
          <w:rFonts w:ascii="Times New Roman" w:hAnsi="Times New Roman"/>
          <w:sz w:val="28"/>
          <w:szCs w:val="28"/>
        </w:rPr>
        <w:t>На засіданні розглядались питання екологічної безпеки, у т.ч. щодо демеркуризації  ртутєвмісних відходів на території ВАТ «Радикал».</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bCs/>
          <w:sz w:val="28"/>
          <w:szCs w:val="28"/>
        </w:rPr>
        <w:t xml:space="preserve">Також взято участь в </w:t>
      </w:r>
      <w:r w:rsidRPr="00D857E4">
        <w:rPr>
          <w:rFonts w:ascii="Times New Roman" w:hAnsi="Times New Roman"/>
          <w:sz w:val="28"/>
          <w:szCs w:val="28"/>
        </w:rPr>
        <w:t>роботі круглого столу «Шляхи вирішення екологічних проблем на території та об`єктах колишнього ВАТ «Радикал» у м. Києві» (25.02.2020).</w:t>
      </w:r>
      <w:r w:rsidR="001A1CB3">
        <w:rPr>
          <w:rFonts w:ascii="Times New Roman" w:hAnsi="Times New Roman"/>
          <w:sz w:val="28"/>
          <w:szCs w:val="28"/>
        </w:rPr>
        <w:t xml:space="preserve"> </w:t>
      </w:r>
      <w:r w:rsidRPr="00D857E4">
        <w:rPr>
          <w:rFonts w:ascii="Times New Roman" w:hAnsi="Times New Roman"/>
          <w:sz w:val="28"/>
          <w:szCs w:val="28"/>
        </w:rPr>
        <w:t>На заході розглядались питання пов`язані з припиненням функціонування ВАТ «Радикал» та забезпечення екологічної безпеки на його території та об`єктах.</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 xml:space="preserve">Взято участь у вебінарі з обговорення актуальної проблематики кластерної взаємодії. Захід проводився Міністерством розвитку економіки, торгівлі та сільського господарства України за підтримки Організації Об'єднаних Націй з промислового розвитку (ЮНІДО) (13.05.2020). </w:t>
      </w:r>
    </w:p>
    <w:p w:rsidR="00D857E4" w:rsidRPr="00D857E4" w:rsidRDefault="00D857E4" w:rsidP="00D857E4">
      <w:pPr>
        <w:spacing w:after="0"/>
        <w:ind w:firstLine="540"/>
        <w:jc w:val="both"/>
        <w:rPr>
          <w:rFonts w:ascii="Times New Roman" w:hAnsi="Times New Roman"/>
          <w:b/>
          <w:sz w:val="28"/>
          <w:szCs w:val="28"/>
        </w:rPr>
      </w:pPr>
      <w:r w:rsidRPr="00D857E4">
        <w:rPr>
          <w:rFonts w:ascii="Times New Roman" w:hAnsi="Times New Roman"/>
          <w:sz w:val="28"/>
          <w:szCs w:val="28"/>
        </w:rPr>
        <w:t>Взято участь у вебінарі з обговорення актуальної проблематики участі в ланцюгах доданої вартості. Захід проводився Міністерством розвитку економіки, торгівлі та сільського господарства України за підтримки Організації Об'єднаних Націй з промислового розвитку (ЮНІДО) (01.06.2020). Під час заходу проведено обговорення ключових питань участі вітчизняних підприємств у глобальних, європейських і національних ланцюгах доданої вартості.</w:t>
      </w:r>
    </w:p>
    <w:p w:rsidR="00D857E4" w:rsidRPr="00D857E4" w:rsidRDefault="00D857E4" w:rsidP="00D857E4">
      <w:pPr>
        <w:spacing w:after="0"/>
        <w:ind w:firstLine="540"/>
        <w:jc w:val="both"/>
        <w:rPr>
          <w:rFonts w:ascii="Times New Roman" w:hAnsi="Times New Roman"/>
          <w:sz w:val="28"/>
          <w:szCs w:val="28"/>
          <w:lang w:bidi="uk-UA"/>
        </w:rPr>
      </w:pPr>
      <w:r w:rsidRPr="00D857E4">
        <w:rPr>
          <w:rFonts w:ascii="Times New Roman" w:hAnsi="Times New Roman"/>
          <w:sz w:val="28"/>
          <w:szCs w:val="28"/>
        </w:rPr>
        <w:t xml:space="preserve">Підготовлено та </w:t>
      </w:r>
      <w:r w:rsidRPr="00D857E4">
        <w:rPr>
          <w:rFonts w:ascii="Times New Roman" w:hAnsi="Times New Roman"/>
          <w:sz w:val="28"/>
          <w:szCs w:val="28"/>
          <w:lang w:bidi="uk-UA"/>
        </w:rPr>
        <w:t>проведено нараду з питань фінансово-господарської діяльності підприємств, переданих до сфери управління Київської міської державної адміністрації (11.06.2020). На нараді розглядались питання роботи підприємств, плани розвитку на 2020 та 2021 роки, існуючі проблеми та шляхи їх вирішення.</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lang w:bidi="uk-UA"/>
        </w:rPr>
        <w:t>П</w:t>
      </w:r>
      <w:r w:rsidRPr="00D857E4">
        <w:rPr>
          <w:rFonts w:ascii="Times New Roman" w:hAnsi="Times New Roman"/>
          <w:sz w:val="28"/>
          <w:szCs w:val="28"/>
        </w:rPr>
        <w:t xml:space="preserve">ідготовлено та </w:t>
      </w:r>
      <w:r w:rsidRPr="00D857E4">
        <w:rPr>
          <w:rFonts w:ascii="Times New Roman" w:hAnsi="Times New Roman"/>
          <w:sz w:val="28"/>
          <w:szCs w:val="28"/>
          <w:lang w:bidi="uk-UA"/>
        </w:rPr>
        <w:t xml:space="preserve">проведено у </w:t>
      </w:r>
      <w:r w:rsidRPr="00D857E4">
        <w:rPr>
          <w:rFonts w:ascii="Times New Roman" w:hAnsi="Times New Roman"/>
          <w:sz w:val="28"/>
          <w:szCs w:val="28"/>
        </w:rPr>
        <w:t xml:space="preserve">Київській міській державній адміністрації </w:t>
      </w:r>
      <w:r w:rsidRPr="00D857E4">
        <w:rPr>
          <w:rFonts w:ascii="Times New Roman" w:hAnsi="Times New Roman"/>
          <w:sz w:val="28"/>
          <w:szCs w:val="28"/>
          <w:lang w:bidi="uk-UA"/>
        </w:rPr>
        <w:t xml:space="preserve">нараду </w:t>
      </w:r>
      <w:r w:rsidRPr="00D857E4">
        <w:rPr>
          <w:rFonts w:ascii="Times New Roman" w:hAnsi="Times New Roman"/>
          <w:bCs/>
          <w:sz w:val="28"/>
          <w:szCs w:val="28"/>
        </w:rPr>
        <w:t xml:space="preserve">щодо екологічної ситуації на ВАТ «Радикал» (23.06.2020). </w:t>
      </w:r>
      <w:r w:rsidRPr="00D857E4">
        <w:rPr>
          <w:rFonts w:ascii="Times New Roman" w:hAnsi="Times New Roman"/>
          <w:sz w:val="28"/>
          <w:szCs w:val="28"/>
        </w:rPr>
        <w:t>Під час наради розглядались питання щодо залучення центральних органів виконавчої влади до розгляду питання демеркуризації промислового майданчика ВАТ «Радикал» та вирішенню питання їх фінансування.</w:t>
      </w:r>
    </w:p>
    <w:p w:rsidR="00D857E4" w:rsidRPr="00D857E4" w:rsidRDefault="00D857E4" w:rsidP="00D857E4">
      <w:pPr>
        <w:spacing w:after="0"/>
        <w:ind w:firstLine="540"/>
        <w:jc w:val="both"/>
        <w:rPr>
          <w:rFonts w:ascii="Times New Roman" w:hAnsi="Times New Roman"/>
          <w:sz w:val="28"/>
          <w:szCs w:val="28"/>
        </w:rPr>
      </w:pP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За підсумками січня-травня 2020 року спостерігається тенденція до зниження індексу промислової продукції. Так, у січні  2020 року  темп зниження індексу складав 4,5</w:t>
      </w:r>
      <w:r w:rsidR="001A1CB3">
        <w:rPr>
          <w:rFonts w:ascii="Times New Roman" w:hAnsi="Times New Roman"/>
          <w:sz w:val="28"/>
          <w:szCs w:val="28"/>
        </w:rPr>
        <w:t xml:space="preserve"> </w:t>
      </w:r>
      <w:r w:rsidRPr="00D857E4">
        <w:rPr>
          <w:rFonts w:ascii="Times New Roman" w:hAnsi="Times New Roman"/>
          <w:sz w:val="28"/>
          <w:szCs w:val="28"/>
        </w:rPr>
        <w:t>%, у січні-травні відбулось зниження на 9,0</w:t>
      </w:r>
      <w:r w:rsidR="001A1CB3">
        <w:rPr>
          <w:rFonts w:ascii="Times New Roman" w:hAnsi="Times New Roman"/>
          <w:sz w:val="28"/>
          <w:szCs w:val="28"/>
        </w:rPr>
        <w:t xml:space="preserve"> </w:t>
      </w:r>
      <w:r w:rsidRPr="00D857E4">
        <w:rPr>
          <w:rFonts w:ascii="Times New Roman" w:hAnsi="Times New Roman"/>
          <w:sz w:val="28"/>
          <w:szCs w:val="28"/>
        </w:rPr>
        <w:t xml:space="preserve">% (по Україні за січень – травень 2020 року в промисловості відбулось зниження на 8,7 %). </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Негативний вплив на розвиток промисловості у січні–червні 2020 року спричиняли:</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недостатня урегульованість законодавчого поля формування промислової політики;</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висока енерго- та ресурсозатратність виробництва в умовах зростання цін на енергоносії (природний газ), що спричиняє високу собівартість продукції;</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повільний процес переходу виробників на технічні європейські стандарти (зокрема, відсутність імплементації технологічних регламентів, які використовуються в ЄС);</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насичення внутрішнього ринку імпортованими товарами, які завозяться за заниженою митною вартістю; наявність ввізного мита на імпорт технологічного обладнання;</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надмірне податкове навантаження на промислові підприємства м. Києва у зв’язку із застосуванням завищеного коефіцієнту функціонального використання земель промисловості, що призводить до збільшення податку на землю та рівня орендної плати за користування земельними ділянками для промислових підприємств у 2 рази, зменшення обсягу обігових коштів, падіння обсягів промислового виробництва;</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відсутність дієвих інструментів державної підтримки інноваційної діяльності та неналежне фінансування сектору наукових досліджень та розробок;</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неритмічне державне фінансування оборонного замовлення протягом року, незважаючи на значні суми, передбачені для цих цілей у державному бюджеті, що призводить до переорієнтації підприємств на виконання замовлень інших країн та продукції іншого спрямування;</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гострий дефіцит кваліфікованих кадрів робочих спеціальностей тощо.</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 xml:space="preserve">Слід зазначити, що м. Київ займає 15 місце  по індексу промислової продукції у січні-травні  поточного року серед 25 регіонів України  (на 1 – Херсонська, на 2 – Львівська, на 3 – Кіровоградська область, останнє місце – Чернівецька область–індекс 74,8 %). </w:t>
      </w:r>
    </w:p>
    <w:p w:rsidR="00D857E4" w:rsidRPr="00D857E4" w:rsidRDefault="00D857E4" w:rsidP="00D857E4">
      <w:pPr>
        <w:spacing w:after="0"/>
        <w:ind w:firstLine="540"/>
        <w:jc w:val="both"/>
        <w:rPr>
          <w:rFonts w:ascii="Times New Roman" w:hAnsi="Times New Roman"/>
          <w:sz w:val="28"/>
          <w:szCs w:val="28"/>
          <w:lang w:val="ru-RU"/>
        </w:rPr>
      </w:pPr>
      <w:r w:rsidRPr="00D857E4">
        <w:rPr>
          <w:rFonts w:ascii="Times New Roman" w:hAnsi="Times New Roman"/>
          <w:b/>
          <w:sz w:val="28"/>
          <w:szCs w:val="28"/>
          <w:lang w:val="ru-RU"/>
        </w:rPr>
        <w:t>Збільшення обсягів</w:t>
      </w:r>
      <w:r w:rsidRPr="00D857E4">
        <w:rPr>
          <w:rFonts w:ascii="Times New Roman" w:hAnsi="Times New Roman"/>
          <w:sz w:val="28"/>
          <w:szCs w:val="28"/>
          <w:lang w:val="ru-RU"/>
        </w:rPr>
        <w:t xml:space="preserve"> виробництва продукції відбулось у одній з дев’яти галузей промисловості м. Києва, а саме:</w:t>
      </w:r>
    </w:p>
    <w:p w:rsidR="00D857E4" w:rsidRPr="00D857E4" w:rsidRDefault="00D857E4" w:rsidP="00D857E4">
      <w:pPr>
        <w:numPr>
          <w:ilvl w:val="0"/>
          <w:numId w:val="9"/>
        </w:numPr>
        <w:spacing w:after="0"/>
        <w:jc w:val="both"/>
        <w:rPr>
          <w:rFonts w:ascii="Times New Roman" w:hAnsi="Times New Roman"/>
          <w:sz w:val="28"/>
          <w:szCs w:val="28"/>
          <w:lang w:val="ru-RU"/>
        </w:rPr>
      </w:pPr>
      <w:r w:rsidRPr="00D857E4">
        <w:rPr>
          <w:rFonts w:ascii="Times New Roman" w:hAnsi="Times New Roman"/>
          <w:sz w:val="28"/>
          <w:szCs w:val="28"/>
          <w:lang w:val="ru-RU"/>
        </w:rPr>
        <w:t>виробництво хімічних речовин і хімічної продукції  на  0,2 % (</w:t>
      </w:r>
      <w:r w:rsidRPr="00D857E4">
        <w:rPr>
          <w:rFonts w:ascii="Times New Roman" w:hAnsi="Times New Roman"/>
          <w:sz w:val="28"/>
          <w:szCs w:val="28"/>
        </w:rPr>
        <w:t>питома вага – 1,0 %)</w:t>
      </w:r>
      <w:r w:rsidRPr="00D857E4">
        <w:rPr>
          <w:rFonts w:ascii="Times New Roman" w:hAnsi="Times New Roman"/>
          <w:sz w:val="28"/>
          <w:szCs w:val="28"/>
          <w:lang w:val="ru-RU"/>
        </w:rPr>
        <w:t xml:space="preserve"> ;</w:t>
      </w:r>
    </w:p>
    <w:p w:rsidR="00D857E4" w:rsidRPr="00D857E4" w:rsidRDefault="00D857E4" w:rsidP="00D857E4">
      <w:pPr>
        <w:spacing w:after="0"/>
        <w:ind w:firstLine="540"/>
        <w:jc w:val="both"/>
        <w:rPr>
          <w:rFonts w:ascii="Times New Roman" w:hAnsi="Times New Roman"/>
          <w:sz w:val="28"/>
          <w:szCs w:val="28"/>
          <w:lang w:val="ru-RU"/>
        </w:rPr>
      </w:pPr>
      <w:r w:rsidRPr="00D857E4">
        <w:rPr>
          <w:rFonts w:ascii="Times New Roman" w:hAnsi="Times New Roman"/>
          <w:b/>
          <w:sz w:val="28"/>
          <w:szCs w:val="28"/>
          <w:lang w:val="ru-RU"/>
        </w:rPr>
        <w:t>Зниження</w:t>
      </w:r>
      <w:r w:rsidRPr="00D857E4">
        <w:rPr>
          <w:rFonts w:ascii="Times New Roman" w:hAnsi="Times New Roman"/>
          <w:sz w:val="28"/>
          <w:szCs w:val="28"/>
          <w:lang w:val="ru-RU"/>
        </w:rPr>
        <w:t xml:space="preserve"> </w:t>
      </w:r>
      <w:r w:rsidRPr="00D857E4">
        <w:rPr>
          <w:rFonts w:ascii="Times New Roman" w:hAnsi="Times New Roman"/>
          <w:b/>
          <w:sz w:val="28"/>
          <w:szCs w:val="28"/>
          <w:lang w:val="ru-RU"/>
        </w:rPr>
        <w:t>обсягів</w:t>
      </w:r>
      <w:r w:rsidRPr="00D857E4">
        <w:rPr>
          <w:rFonts w:ascii="Times New Roman" w:hAnsi="Times New Roman"/>
          <w:sz w:val="28"/>
          <w:szCs w:val="28"/>
          <w:lang w:val="ru-RU"/>
        </w:rPr>
        <w:t xml:space="preserve"> промислового виробництва відбулося у таких галузях:</w:t>
      </w:r>
    </w:p>
    <w:p w:rsidR="00D857E4" w:rsidRPr="00D857E4" w:rsidRDefault="00D857E4" w:rsidP="00D857E4">
      <w:pPr>
        <w:numPr>
          <w:ilvl w:val="0"/>
          <w:numId w:val="9"/>
        </w:numPr>
        <w:spacing w:after="0"/>
        <w:jc w:val="both"/>
        <w:rPr>
          <w:rFonts w:ascii="Times New Roman" w:hAnsi="Times New Roman"/>
          <w:sz w:val="28"/>
          <w:szCs w:val="28"/>
          <w:lang w:val="ru-RU"/>
        </w:rPr>
      </w:pPr>
      <w:r w:rsidRPr="00D857E4">
        <w:rPr>
          <w:rFonts w:ascii="Times New Roman" w:hAnsi="Times New Roman"/>
          <w:sz w:val="28"/>
          <w:szCs w:val="28"/>
          <w:lang w:val="ru-RU"/>
        </w:rPr>
        <w:t>виробництво харчових продуктів, напоїв та тютюнових виробів на 2,1</w:t>
      </w:r>
      <w:r w:rsidRPr="00D857E4">
        <w:rPr>
          <w:rFonts w:ascii="Times New Roman" w:hAnsi="Times New Roman"/>
          <w:sz w:val="28"/>
          <w:szCs w:val="28"/>
        </w:rPr>
        <w:t xml:space="preserve"> </w:t>
      </w:r>
      <w:r w:rsidRPr="00D857E4">
        <w:rPr>
          <w:rFonts w:ascii="Times New Roman" w:hAnsi="Times New Roman"/>
          <w:sz w:val="28"/>
          <w:szCs w:val="28"/>
          <w:lang w:val="ru-RU"/>
        </w:rPr>
        <w:t>%</w:t>
      </w:r>
      <w:r w:rsidRPr="00D857E4">
        <w:rPr>
          <w:rFonts w:ascii="Times New Roman" w:hAnsi="Times New Roman"/>
          <w:sz w:val="28"/>
          <w:szCs w:val="28"/>
        </w:rPr>
        <w:t xml:space="preserve"> (питома вага- 34,3 %)</w:t>
      </w:r>
      <w:r w:rsidRPr="00D857E4">
        <w:rPr>
          <w:rFonts w:ascii="Times New Roman" w:hAnsi="Times New Roman"/>
          <w:sz w:val="28"/>
          <w:szCs w:val="28"/>
          <w:lang w:val="ru-RU"/>
        </w:rPr>
        <w:t>;</w:t>
      </w:r>
    </w:p>
    <w:p w:rsidR="00D857E4" w:rsidRPr="00D857E4" w:rsidRDefault="00D857E4" w:rsidP="00D857E4">
      <w:pPr>
        <w:numPr>
          <w:ilvl w:val="0"/>
          <w:numId w:val="9"/>
        </w:numPr>
        <w:spacing w:after="0"/>
        <w:jc w:val="both"/>
        <w:rPr>
          <w:rFonts w:ascii="Times New Roman" w:hAnsi="Times New Roman"/>
          <w:sz w:val="28"/>
          <w:szCs w:val="28"/>
          <w:lang w:val="ru-RU"/>
        </w:rPr>
      </w:pPr>
      <w:r w:rsidRPr="00D857E4">
        <w:rPr>
          <w:rFonts w:ascii="Times New Roman" w:hAnsi="Times New Roman"/>
          <w:sz w:val="28"/>
          <w:szCs w:val="28"/>
          <w:lang w:val="ru-RU"/>
        </w:rPr>
        <w:t>виробництво основних фармацевтичних продуктів і фармацевтичних препаратів  на 15,3 %</w:t>
      </w:r>
      <w:r w:rsidRPr="00D857E4">
        <w:rPr>
          <w:rFonts w:ascii="Times New Roman" w:hAnsi="Times New Roman"/>
          <w:sz w:val="28"/>
          <w:szCs w:val="28"/>
        </w:rPr>
        <w:t xml:space="preserve"> (питома вага- 3,2 %)</w:t>
      </w:r>
      <w:r w:rsidRPr="00D857E4">
        <w:rPr>
          <w:rFonts w:ascii="Times New Roman" w:hAnsi="Times New Roman"/>
          <w:sz w:val="28"/>
          <w:szCs w:val="28"/>
          <w:lang w:val="ru-RU"/>
        </w:rPr>
        <w:t xml:space="preserve">; </w:t>
      </w:r>
    </w:p>
    <w:p w:rsidR="00D857E4" w:rsidRPr="00D857E4" w:rsidRDefault="00D857E4" w:rsidP="00D857E4">
      <w:pPr>
        <w:numPr>
          <w:ilvl w:val="0"/>
          <w:numId w:val="9"/>
        </w:numPr>
        <w:spacing w:after="0"/>
        <w:jc w:val="both"/>
        <w:rPr>
          <w:rFonts w:ascii="Times New Roman" w:hAnsi="Times New Roman"/>
          <w:sz w:val="28"/>
          <w:szCs w:val="28"/>
          <w:lang w:val="ru-RU"/>
        </w:rPr>
      </w:pPr>
      <w:r w:rsidRPr="00D857E4">
        <w:rPr>
          <w:rFonts w:ascii="Times New Roman" w:hAnsi="Times New Roman"/>
          <w:sz w:val="28"/>
          <w:szCs w:val="28"/>
          <w:lang w:val="ru-RU"/>
        </w:rPr>
        <w:t>виробництво гумових і пластмасових виробів, іншої немінеральної продукції на 17,8</w:t>
      </w:r>
      <w:r w:rsidRPr="00D857E4">
        <w:rPr>
          <w:rFonts w:ascii="Times New Roman" w:hAnsi="Times New Roman"/>
          <w:sz w:val="28"/>
          <w:szCs w:val="28"/>
        </w:rPr>
        <w:t xml:space="preserve"> </w:t>
      </w:r>
      <w:r w:rsidRPr="00D857E4">
        <w:rPr>
          <w:rFonts w:ascii="Times New Roman" w:hAnsi="Times New Roman"/>
          <w:sz w:val="28"/>
          <w:szCs w:val="28"/>
          <w:lang w:val="ru-RU"/>
        </w:rPr>
        <w:t>%</w:t>
      </w:r>
      <w:r w:rsidRPr="00D857E4">
        <w:rPr>
          <w:rFonts w:ascii="Times New Roman" w:hAnsi="Times New Roman"/>
          <w:sz w:val="28"/>
          <w:szCs w:val="28"/>
        </w:rPr>
        <w:t xml:space="preserve"> (питома вага- 4,5 %)</w:t>
      </w:r>
      <w:r w:rsidRPr="00D857E4">
        <w:rPr>
          <w:rFonts w:ascii="Times New Roman" w:hAnsi="Times New Roman"/>
          <w:sz w:val="28"/>
          <w:szCs w:val="28"/>
          <w:lang w:val="ru-RU"/>
        </w:rPr>
        <w:t>;</w:t>
      </w:r>
    </w:p>
    <w:p w:rsidR="00D857E4" w:rsidRPr="00D857E4" w:rsidRDefault="00D857E4" w:rsidP="00D857E4">
      <w:pPr>
        <w:numPr>
          <w:ilvl w:val="0"/>
          <w:numId w:val="9"/>
        </w:numPr>
        <w:spacing w:after="0"/>
        <w:jc w:val="both"/>
        <w:rPr>
          <w:rFonts w:ascii="Times New Roman" w:hAnsi="Times New Roman"/>
          <w:sz w:val="28"/>
          <w:szCs w:val="28"/>
          <w:lang w:val="ru-RU"/>
        </w:rPr>
      </w:pPr>
      <w:r w:rsidRPr="00D857E4">
        <w:rPr>
          <w:rFonts w:ascii="Times New Roman" w:hAnsi="Times New Roman"/>
          <w:sz w:val="28"/>
          <w:szCs w:val="28"/>
          <w:lang w:val="ru-RU"/>
        </w:rPr>
        <w:t>металургійне виробництво на 24,1</w:t>
      </w:r>
      <w:r w:rsidRPr="00D857E4">
        <w:rPr>
          <w:rFonts w:ascii="Times New Roman" w:hAnsi="Times New Roman"/>
          <w:sz w:val="28"/>
          <w:szCs w:val="28"/>
        </w:rPr>
        <w:t xml:space="preserve"> </w:t>
      </w:r>
      <w:r w:rsidRPr="00D857E4">
        <w:rPr>
          <w:rFonts w:ascii="Times New Roman" w:hAnsi="Times New Roman"/>
          <w:sz w:val="28"/>
          <w:szCs w:val="28"/>
          <w:lang w:val="ru-RU"/>
        </w:rPr>
        <w:t>%</w:t>
      </w:r>
      <w:r w:rsidRPr="00D857E4">
        <w:rPr>
          <w:rFonts w:ascii="Times New Roman" w:hAnsi="Times New Roman"/>
          <w:sz w:val="28"/>
          <w:szCs w:val="28"/>
        </w:rPr>
        <w:t xml:space="preserve"> (питома вага – 1,4 %)</w:t>
      </w:r>
      <w:r w:rsidRPr="00D857E4">
        <w:rPr>
          <w:rFonts w:ascii="Times New Roman" w:hAnsi="Times New Roman"/>
          <w:sz w:val="28"/>
          <w:szCs w:val="28"/>
          <w:lang w:val="ru-RU"/>
        </w:rPr>
        <w:t>;</w:t>
      </w:r>
    </w:p>
    <w:p w:rsidR="00D857E4" w:rsidRPr="00D857E4" w:rsidRDefault="00D857E4" w:rsidP="00D857E4">
      <w:pPr>
        <w:numPr>
          <w:ilvl w:val="0"/>
          <w:numId w:val="9"/>
        </w:numPr>
        <w:spacing w:after="0"/>
        <w:jc w:val="both"/>
        <w:rPr>
          <w:rFonts w:ascii="Times New Roman" w:hAnsi="Times New Roman"/>
          <w:sz w:val="28"/>
          <w:szCs w:val="28"/>
          <w:lang w:val="ru-RU"/>
        </w:rPr>
      </w:pPr>
      <w:r w:rsidRPr="00D857E4">
        <w:rPr>
          <w:rFonts w:ascii="Times New Roman" w:hAnsi="Times New Roman"/>
          <w:sz w:val="28"/>
          <w:szCs w:val="28"/>
          <w:lang w:val="ru-RU"/>
        </w:rPr>
        <w:t>виготовлення виробів з деревини, виробництво паперу, поліграфічна діяльність на 24,6 %</w:t>
      </w:r>
      <w:r w:rsidRPr="00D857E4">
        <w:rPr>
          <w:rFonts w:ascii="Times New Roman" w:hAnsi="Times New Roman"/>
          <w:sz w:val="28"/>
          <w:szCs w:val="28"/>
        </w:rPr>
        <w:t xml:space="preserve"> (питома вага -2,3%)</w:t>
      </w:r>
      <w:r w:rsidRPr="00D857E4">
        <w:rPr>
          <w:rFonts w:ascii="Times New Roman" w:hAnsi="Times New Roman"/>
          <w:sz w:val="28"/>
          <w:szCs w:val="28"/>
          <w:lang w:val="ru-RU"/>
        </w:rPr>
        <w:t>;</w:t>
      </w:r>
    </w:p>
    <w:p w:rsidR="00D857E4" w:rsidRPr="00D857E4" w:rsidRDefault="00D857E4" w:rsidP="00D857E4">
      <w:pPr>
        <w:numPr>
          <w:ilvl w:val="0"/>
          <w:numId w:val="9"/>
        </w:numPr>
        <w:spacing w:after="0"/>
        <w:jc w:val="both"/>
        <w:rPr>
          <w:rFonts w:ascii="Times New Roman" w:hAnsi="Times New Roman"/>
          <w:sz w:val="28"/>
          <w:szCs w:val="28"/>
          <w:lang w:val="ru-RU"/>
        </w:rPr>
      </w:pPr>
      <w:r w:rsidRPr="00D857E4">
        <w:rPr>
          <w:rFonts w:ascii="Times New Roman" w:hAnsi="Times New Roman"/>
          <w:sz w:val="28"/>
          <w:szCs w:val="28"/>
          <w:lang w:val="ru-RU"/>
        </w:rPr>
        <w:t>текстильне виробництво, виробництво одягу, шкіри  на 22,9</w:t>
      </w:r>
      <w:r w:rsidRPr="00D857E4">
        <w:rPr>
          <w:rFonts w:ascii="Times New Roman" w:hAnsi="Times New Roman"/>
          <w:sz w:val="28"/>
          <w:szCs w:val="28"/>
        </w:rPr>
        <w:t xml:space="preserve"> </w:t>
      </w:r>
      <w:r w:rsidRPr="00D857E4">
        <w:rPr>
          <w:rFonts w:ascii="Times New Roman" w:hAnsi="Times New Roman"/>
          <w:sz w:val="28"/>
          <w:szCs w:val="28"/>
          <w:lang w:val="ru-RU"/>
        </w:rPr>
        <w:t>%</w:t>
      </w:r>
      <w:r w:rsidRPr="00D857E4">
        <w:rPr>
          <w:rFonts w:ascii="Times New Roman" w:hAnsi="Times New Roman"/>
          <w:sz w:val="28"/>
          <w:szCs w:val="28"/>
        </w:rPr>
        <w:t xml:space="preserve"> (питома вага- 0,5 %)</w:t>
      </w:r>
      <w:r w:rsidRPr="00D857E4">
        <w:rPr>
          <w:rFonts w:ascii="Times New Roman" w:hAnsi="Times New Roman"/>
          <w:sz w:val="28"/>
          <w:szCs w:val="28"/>
          <w:lang w:val="ru-RU"/>
        </w:rPr>
        <w:t>;</w:t>
      </w:r>
    </w:p>
    <w:p w:rsidR="00D857E4" w:rsidRPr="00D857E4" w:rsidRDefault="00D857E4" w:rsidP="00D857E4">
      <w:pPr>
        <w:numPr>
          <w:ilvl w:val="0"/>
          <w:numId w:val="9"/>
        </w:numPr>
        <w:spacing w:after="0"/>
        <w:jc w:val="both"/>
        <w:rPr>
          <w:rFonts w:ascii="Times New Roman" w:hAnsi="Times New Roman"/>
          <w:sz w:val="28"/>
          <w:szCs w:val="28"/>
          <w:lang w:val="ru-RU"/>
        </w:rPr>
      </w:pPr>
      <w:r w:rsidRPr="00D857E4">
        <w:rPr>
          <w:rFonts w:ascii="Times New Roman" w:hAnsi="Times New Roman"/>
          <w:sz w:val="28"/>
          <w:szCs w:val="28"/>
          <w:lang w:val="ru-RU"/>
        </w:rPr>
        <w:t>машинобудування  на  14,7</w:t>
      </w:r>
      <w:r w:rsidRPr="00D857E4">
        <w:rPr>
          <w:rFonts w:ascii="Times New Roman" w:hAnsi="Times New Roman"/>
          <w:sz w:val="28"/>
          <w:szCs w:val="28"/>
        </w:rPr>
        <w:t xml:space="preserve"> </w:t>
      </w:r>
      <w:r w:rsidRPr="00D857E4">
        <w:rPr>
          <w:rFonts w:ascii="Times New Roman" w:hAnsi="Times New Roman"/>
          <w:sz w:val="28"/>
          <w:szCs w:val="28"/>
          <w:lang w:val="ru-RU"/>
        </w:rPr>
        <w:t>%</w:t>
      </w:r>
      <w:r w:rsidRPr="00D857E4">
        <w:rPr>
          <w:rFonts w:ascii="Times New Roman" w:hAnsi="Times New Roman"/>
          <w:sz w:val="28"/>
          <w:szCs w:val="28"/>
        </w:rPr>
        <w:t xml:space="preserve"> (питома вага-3,2);</w:t>
      </w:r>
      <w:r w:rsidRPr="00D857E4">
        <w:rPr>
          <w:rFonts w:ascii="Times New Roman" w:hAnsi="Times New Roman"/>
          <w:sz w:val="28"/>
          <w:szCs w:val="28"/>
          <w:lang w:val="ru-RU"/>
        </w:rPr>
        <w:t>;</w:t>
      </w:r>
    </w:p>
    <w:p w:rsidR="00D857E4" w:rsidRPr="00D857E4" w:rsidRDefault="00D857E4" w:rsidP="00D857E4">
      <w:pPr>
        <w:numPr>
          <w:ilvl w:val="0"/>
          <w:numId w:val="9"/>
        </w:numPr>
        <w:spacing w:after="0"/>
        <w:jc w:val="both"/>
        <w:rPr>
          <w:rFonts w:ascii="Times New Roman" w:hAnsi="Times New Roman"/>
          <w:sz w:val="28"/>
          <w:szCs w:val="28"/>
          <w:lang w:val="ru-RU"/>
        </w:rPr>
      </w:pPr>
      <w:r w:rsidRPr="00D857E4">
        <w:rPr>
          <w:rFonts w:ascii="Times New Roman" w:hAnsi="Times New Roman"/>
          <w:sz w:val="28"/>
          <w:szCs w:val="28"/>
          <w:lang w:val="ru-RU"/>
        </w:rPr>
        <w:t>постачання електроенергії, газу, пари та кондиційованого повітря на 2,1</w:t>
      </w:r>
      <w:r w:rsidRPr="00D857E4">
        <w:rPr>
          <w:rFonts w:ascii="Times New Roman" w:hAnsi="Times New Roman"/>
          <w:sz w:val="28"/>
          <w:szCs w:val="28"/>
        </w:rPr>
        <w:t xml:space="preserve"> </w:t>
      </w:r>
      <w:r w:rsidRPr="00D857E4">
        <w:rPr>
          <w:rFonts w:ascii="Times New Roman" w:hAnsi="Times New Roman"/>
          <w:sz w:val="28"/>
          <w:szCs w:val="28"/>
          <w:lang w:val="ru-RU"/>
        </w:rPr>
        <w:t>%</w:t>
      </w:r>
      <w:r w:rsidRPr="00D857E4">
        <w:rPr>
          <w:rFonts w:ascii="Times New Roman" w:hAnsi="Times New Roman"/>
          <w:sz w:val="28"/>
          <w:szCs w:val="28"/>
        </w:rPr>
        <w:t xml:space="preserve"> (питома вага – 43,0).</w:t>
      </w:r>
    </w:p>
    <w:p w:rsidR="00D857E4" w:rsidRPr="00D857E4" w:rsidRDefault="00D857E4" w:rsidP="00D857E4">
      <w:pPr>
        <w:spacing w:after="0"/>
        <w:ind w:firstLine="540"/>
        <w:jc w:val="both"/>
        <w:rPr>
          <w:rFonts w:ascii="Times New Roman" w:hAnsi="Times New Roman"/>
          <w:b/>
          <w:sz w:val="28"/>
          <w:szCs w:val="28"/>
          <w:lang w:val="ru-RU"/>
        </w:rPr>
      </w:pPr>
    </w:p>
    <w:p w:rsidR="00D857E4" w:rsidRPr="00D857E4" w:rsidRDefault="00D857E4" w:rsidP="00D857E4">
      <w:pPr>
        <w:spacing w:after="0"/>
        <w:ind w:firstLine="540"/>
        <w:jc w:val="both"/>
        <w:rPr>
          <w:rFonts w:ascii="Times New Roman" w:hAnsi="Times New Roman"/>
          <w:bCs/>
          <w:sz w:val="28"/>
          <w:szCs w:val="28"/>
        </w:rPr>
      </w:pPr>
      <w:r w:rsidRPr="00D857E4">
        <w:rPr>
          <w:rFonts w:ascii="Times New Roman" w:hAnsi="Times New Roman"/>
          <w:bCs/>
          <w:sz w:val="28"/>
          <w:szCs w:val="28"/>
        </w:rPr>
        <w:t>Загальний обсяг реалізованої продукції у січні</w:t>
      </w:r>
      <w:r w:rsidR="001A1CB3">
        <w:rPr>
          <w:rFonts w:ascii="Times New Roman" w:hAnsi="Times New Roman"/>
          <w:bCs/>
          <w:sz w:val="28"/>
          <w:szCs w:val="28"/>
        </w:rPr>
        <w:t xml:space="preserve"> </w:t>
      </w:r>
      <w:r w:rsidRPr="00D857E4">
        <w:rPr>
          <w:rFonts w:ascii="Times New Roman" w:hAnsi="Times New Roman"/>
          <w:bCs/>
          <w:sz w:val="28"/>
          <w:szCs w:val="28"/>
        </w:rPr>
        <w:t>- травні 2020 року за основними видами промислової діяльності у відпускних цінах підприємств м. Києва  склав 104,7 млрд грн, що на 12,7 млрд грн або на 13,8</w:t>
      </w:r>
      <w:r w:rsidR="001A1CB3">
        <w:rPr>
          <w:rFonts w:ascii="Times New Roman" w:hAnsi="Times New Roman"/>
          <w:bCs/>
          <w:sz w:val="28"/>
          <w:szCs w:val="28"/>
        </w:rPr>
        <w:t xml:space="preserve"> </w:t>
      </w:r>
      <w:r w:rsidRPr="00D857E4">
        <w:rPr>
          <w:rFonts w:ascii="Times New Roman" w:hAnsi="Times New Roman"/>
          <w:bCs/>
          <w:sz w:val="28"/>
          <w:szCs w:val="28"/>
        </w:rPr>
        <w:t xml:space="preserve">% більше, ніж у відповідному періоді 2019 року. </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 xml:space="preserve">Обсяг реалізованої промислової продукції на одну особу населення за січень – </w:t>
      </w:r>
      <w:r w:rsidRPr="00D857E4">
        <w:rPr>
          <w:rFonts w:ascii="Times New Roman" w:hAnsi="Times New Roman"/>
          <w:sz w:val="28"/>
          <w:szCs w:val="28"/>
          <w:lang w:val="ru-RU"/>
        </w:rPr>
        <w:t xml:space="preserve">травень </w:t>
      </w:r>
      <w:r w:rsidRPr="00D857E4">
        <w:rPr>
          <w:rFonts w:ascii="Times New Roman" w:hAnsi="Times New Roman"/>
          <w:sz w:val="28"/>
          <w:szCs w:val="28"/>
        </w:rPr>
        <w:t xml:space="preserve">2020 року становить  </w:t>
      </w:r>
      <w:r w:rsidRPr="00D857E4">
        <w:rPr>
          <w:rFonts w:ascii="Times New Roman" w:hAnsi="Times New Roman"/>
          <w:sz w:val="28"/>
          <w:szCs w:val="28"/>
          <w:lang w:val="ru-RU"/>
        </w:rPr>
        <w:t>35309</w:t>
      </w:r>
      <w:r w:rsidRPr="00D857E4">
        <w:rPr>
          <w:rFonts w:ascii="Times New Roman" w:hAnsi="Times New Roman"/>
          <w:sz w:val="28"/>
          <w:szCs w:val="28"/>
        </w:rPr>
        <w:t>,</w:t>
      </w:r>
      <w:r w:rsidRPr="00D857E4">
        <w:rPr>
          <w:rFonts w:ascii="Times New Roman" w:hAnsi="Times New Roman"/>
          <w:sz w:val="28"/>
          <w:szCs w:val="28"/>
          <w:lang w:val="ru-RU"/>
        </w:rPr>
        <w:t>1</w:t>
      </w:r>
      <w:r w:rsidRPr="00D857E4">
        <w:rPr>
          <w:rFonts w:ascii="Times New Roman" w:hAnsi="Times New Roman"/>
          <w:sz w:val="28"/>
          <w:szCs w:val="28"/>
        </w:rPr>
        <w:t xml:space="preserve"> грн., що на 4142 грн більше чим у січні</w:t>
      </w:r>
      <w:r w:rsidR="001A1CB3">
        <w:rPr>
          <w:rFonts w:ascii="Times New Roman" w:hAnsi="Times New Roman"/>
          <w:sz w:val="28"/>
          <w:szCs w:val="28"/>
        </w:rPr>
        <w:t xml:space="preserve"> </w:t>
      </w:r>
      <w:r w:rsidRPr="00D857E4">
        <w:rPr>
          <w:rFonts w:ascii="Times New Roman" w:hAnsi="Times New Roman"/>
          <w:sz w:val="28"/>
          <w:szCs w:val="28"/>
        </w:rPr>
        <w:t>-</w:t>
      </w:r>
      <w:r w:rsidR="001A1CB3">
        <w:rPr>
          <w:rFonts w:ascii="Times New Roman" w:hAnsi="Times New Roman"/>
          <w:sz w:val="28"/>
          <w:szCs w:val="28"/>
        </w:rPr>
        <w:t xml:space="preserve"> </w:t>
      </w:r>
      <w:r w:rsidRPr="00D857E4">
        <w:rPr>
          <w:rFonts w:ascii="Times New Roman" w:hAnsi="Times New Roman"/>
          <w:sz w:val="28"/>
          <w:szCs w:val="28"/>
          <w:lang w:val="ru-RU"/>
        </w:rPr>
        <w:t>травн</w:t>
      </w:r>
      <w:r w:rsidRPr="00D857E4">
        <w:rPr>
          <w:rFonts w:ascii="Times New Roman" w:hAnsi="Times New Roman"/>
          <w:sz w:val="28"/>
          <w:szCs w:val="28"/>
        </w:rPr>
        <w:t>і 2019 року.</w:t>
      </w:r>
    </w:p>
    <w:p w:rsidR="00D857E4" w:rsidRPr="00D857E4" w:rsidRDefault="00D857E4" w:rsidP="00D857E4">
      <w:pPr>
        <w:spacing w:after="0"/>
        <w:ind w:firstLine="540"/>
        <w:jc w:val="both"/>
        <w:rPr>
          <w:rFonts w:ascii="Times New Roman" w:hAnsi="Times New Roman"/>
          <w:bCs/>
          <w:sz w:val="28"/>
          <w:szCs w:val="28"/>
        </w:rPr>
      </w:pPr>
    </w:p>
    <w:p w:rsidR="00D857E4" w:rsidRPr="00D857E4" w:rsidRDefault="001A1CB3" w:rsidP="00D857E4">
      <w:pPr>
        <w:spacing w:after="0"/>
        <w:ind w:firstLine="540"/>
        <w:jc w:val="both"/>
        <w:rPr>
          <w:rFonts w:ascii="Times New Roman" w:hAnsi="Times New Roman"/>
          <w:bCs/>
          <w:sz w:val="28"/>
          <w:szCs w:val="28"/>
          <w:lang w:val="ru-RU"/>
        </w:rPr>
      </w:pPr>
      <w:r>
        <w:rPr>
          <w:rFonts w:ascii="Times New Roman" w:hAnsi="Times New Roman"/>
          <w:bCs/>
          <w:sz w:val="28"/>
          <w:szCs w:val="28"/>
          <w:lang w:val="ru-RU"/>
        </w:rPr>
        <w:t>У</w:t>
      </w:r>
      <w:r w:rsidR="00D857E4" w:rsidRPr="00D857E4">
        <w:rPr>
          <w:rFonts w:ascii="Times New Roman" w:hAnsi="Times New Roman"/>
          <w:bCs/>
          <w:sz w:val="28"/>
          <w:szCs w:val="28"/>
          <w:lang w:val="ru-RU"/>
        </w:rPr>
        <w:t xml:space="preserve"> промисловому секторі економіки міста у травні 2020 року було зайнято 116,6 тис. працюючих, що на 6,3 тис. осіб менше, ніж у травні 2019 року.</w:t>
      </w:r>
    </w:p>
    <w:p w:rsidR="00D857E4" w:rsidRPr="00D857E4" w:rsidRDefault="00D857E4" w:rsidP="00D857E4">
      <w:pPr>
        <w:spacing w:after="0"/>
        <w:ind w:firstLine="540"/>
        <w:jc w:val="both"/>
        <w:rPr>
          <w:rFonts w:ascii="Times New Roman" w:hAnsi="Times New Roman"/>
          <w:bCs/>
          <w:sz w:val="28"/>
          <w:szCs w:val="28"/>
          <w:lang w:val="ru-RU"/>
        </w:rPr>
      </w:pPr>
      <w:r w:rsidRPr="00D857E4">
        <w:rPr>
          <w:rFonts w:ascii="Times New Roman" w:hAnsi="Times New Roman"/>
          <w:bCs/>
          <w:sz w:val="28"/>
          <w:szCs w:val="28"/>
          <w:lang w:val="ru-RU"/>
        </w:rPr>
        <w:t>Заробітна плата штатних працівників у травні 2020 року у промисловості м. Києва становила 16222 грн, що на 5,0 % більше ніж у травні 2019 року (у травні 2020 року середня зарплата по м. Києву становить  15191 грн).</w:t>
      </w:r>
    </w:p>
    <w:p w:rsidR="00D857E4" w:rsidRPr="00D857E4" w:rsidRDefault="00D857E4" w:rsidP="00D857E4">
      <w:pPr>
        <w:spacing w:after="0"/>
        <w:ind w:firstLine="540"/>
        <w:jc w:val="both"/>
        <w:rPr>
          <w:rFonts w:ascii="Times New Roman" w:hAnsi="Times New Roman"/>
          <w:bCs/>
          <w:sz w:val="28"/>
          <w:szCs w:val="28"/>
        </w:rPr>
      </w:pPr>
      <w:r w:rsidRPr="00D857E4">
        <w:rPr>
          <w:rFonts w:ascii="Times New Roman" w:hAnsi="Times New Roman"/>
          <w:bCs/>
          <w:sz w:val="28"/>
          <w:szCs w:val="28"/>
        </w:rPr>
        <w:t xml:space="preserve">Податкові надходження </w:t>
      </w:r>
      <w:r w:rsidRPr="00D857E4">
        <w:rPr>
          <w:rFonts w:ascii="Times New Roman" w:hAnsi="Times New Roman"/>
          <w:b/>
          <w:bCs/>
          <w:sz w:val="28"/>
          <w:szCs w:val="28"/>
        </w:rPr>
        <w:t>до державного бюджету</w:t>
      </w:r>
      <w:r w:rsidRPr="00D857E4">
        <w:rPr>
          <w:rFonts w:ascii="Times New Roman" w:hAnsi="Times New Roman"/>
          <w:bCs/>
          <w:sz w:val="28"/>
          <w:szCs w:val="28"/>
        </w:rPr>
        <w:t xml:space="preserve"> від промислових підприємств м. Києва за січень</w:t>
      </w:r>
      <w:r w:rsidR="001A1CB3">
        <w:rPr>
          <w:rFonts w:ascii="Times New Roman" w:hAnsi="Times New Roman"/>
          <w:bCs/>
          <w:sz w:val="28"/>
          <w:szCs w:val="28"/>
        </w:rPr>
        <w:t xml:space="preserve"> </w:t>
      </w:r>
      <w:r w:rsidRPr="00D857E4">
        <w:rPr>
          <w:rFonts w:ascii="Times New Roman" w:hAnsi="Times New Roman"/>
          <w:bCs/>
          <w:sz w:val="28"/>
          <w:szCs w:val="28"/>
        </w:rPr>
        <w:t>-</w:t>
      </w:r>
      <w:r w:rsidR="001A1CB3">
        <w:rPr>
          <w:rFonts w:ascii="Times New Roman" w:hAnsi="Times New Roman"/>
          <w:bCs/>
          <w:sz w:val="28"/>
          <w:szCs w:val="28"/>
        </w:rPr>
        <w:t xml:space="preserve"> </w:t>
      </w:r>
      <w:r w:rsidRPr="00D857E4">
        <w:rPr>
          <w:rFonts w:ascii="Times New Roman" w:hAnsi="Times New Roman"/>
          <w:bCs/>
          <w:sz w:val="28"/>
          <w:szCs w:val="28"/>
        </w:rPr>
        <w:t>бере</w:t>
      </w:r>
      <w:r w:rsidR="001A1CB3">
        <w:rPr>
          <w:rFonts w:ascii="Times New Roman" w:hAnsi="Times New Roman"/>
          <w:bCs/>
          <w:sz w:val="28"/>
          <w:szCs w:val="28"/>
        </w:rPr>
        <w:t>зень 2020 року склали 17,6 млрд</w:t>
      </w:r>
      <w:r w:rsidRPr="00D857E4">
        <w:rPr>
          <w:rFonts w:ascii="Times New Roman" w:hAnsi="Times New Roman"/>
          <w:bCs/>
          <w:sz w:val="28"/>
          <w:szCs w:val="28"/>
        </w:rPr>
        <w:t xml:space="preserve"> грн, що на 13,7 % або 2</w:t>
      </w:r>
      <w:r w:rsidRPr="00D857E4">
        <w:rPr>
          <w:rFonts w:ascii="Times New Roman" w:hAnsi="Times New Roman"/>
          <w:bCs/>
          <w:i/>
          <w:sz w:val="28"/>
          <w:szCs w:val="28"/>
        </w:rPr>
        <w:t xml:space="preserve">,8 </w:t>
      </w:r>
      <w:r w:rsidRPr="00D857E4">
        <w:rPr>
          <w:rFonts w:ascii="Times New Roman" w:hAnsi="Times New Roman"/>
          <w:bCs/>
          <w:sz w:val="28"/>
          <w:szCs w:val="28"/>
        </w:rPr>
        <w:t>млрд грн менше чим у січні –</w:t>
      </w:r>
      <w:r w:rsidR="001A1CB3">
        <w:rPr>
          <w:rFonts w:ascii="Times New Roman" w:hAnsi="Times New Roman"/>
          <w:bCs/>
          <w:sz w:val="28"/>
          <w:szCs w:val="28"/>
        </w:rPr>
        <w:t xml:space="preserve"> </w:t>
      </w:r>
      <w:r w:rsidRPr="00D857E4">
        <w:rPr>
          <w:rFonts w:ascii="Times New Roman" w:hAnsi="Times New Roman"/>
          <w:bCs/>
          <w:sz w:val="28"/>
          <w:szCs w:val="28"/>
        </w:rPr>
        <w:t xml:space="preserve">березні 2019 року в тому числі: </w:t>
      </w:r>
    </w:p>
    <w:p w:rsidR="00D857E4" w:rsidRPr="00D857E4" w:rsidRDefault="00D857E4" w:rsidP="00D857E4">
      <w:pPr>
        <w:spacing w:after="0"/>
        <w:ind w:firstLine="540"/>
        <w:jc w:val="both"/>
        <w:rPr>
          <w:rFonts w:ascii="Times New Roman" w:hAnsi="Times New Roman"/>
          <w:bCs/>
          <w:sz w:val="28"/>
          <w:szCs w:val="28"/>
        </w:rPr>
      </w:pPr>
      <w:r w:rsidRPr="00D857E4">
        <w:rPr>
          <w:rFonts w:ascii="Times New Roman" w:hAnsi="Times New Roman"/>
          <w:bCs/>
          <w:sz w:val="28"/>
          <w:szCs w:val="28"/>
        </w:rPr>
        <w:t>•</w:t>
      </w:r>
      <w:r w:rsidRPr="00D857E4">
        <w:rPr>
          <w:rFonts w:ascii="Times New Roman" w:hAnsi="Times New Roman"/>
          <w:bCs/>
          <w:sz w:val="28"/>
          <w:szCs w:val="28"/>
        </w:rPr>
        <w:tab/>
        <w:t>акцизний збір із вироблен</w:t>
      </w:r>
      <w:r w:rsidR="001A1CB3">
        <w:rPr>
          <w:rFonts w:ascii="Times New Roman" w:hAnsi="Times New Roman"/>
          <w:bCs/>
          <w:sz w:val="28"/>
          <w:szCs w:val="28"/>
        </w:rPr>
        <w:t xml:space="preserve">их в Україні товарів – 2,6 млрд грн, що на 1,2  млрд </w:t>
      </w:r>
      <w:r w:rsidRPr="00D857E4">
        <w:rPr>
          <w:rFonts w:ascii="Times New Roman" w:hAnsi="Times New Roman"/>
          <w:bCs/>
          <w:sz w:val="28"/>
          <w:szCs w:val="28"/>
        </w:rPr>
        <w:t>грн, або на 31,9 % менше ніж у відповідному періоді минулого року),</w:t>
      </w:r>
    </w:p>
    <w:p w:rsidR="00D857E4" w:rsidRPr="00D857E4" w:rsidRDefault="00D857E4" w:rsidP="00D857E4">
      <w:pPr>
        <w:spacing w:after="0"/>
        <w:ind w:firstLine="540"/>
        <w:jc w:val="both"/>
        <w:rPr>
          <w:rFonts w:ascii="Times New Roman" w:hAnsi="Times New Roman"/>
          <w:bCs/>
          <w:sz w:val="28"/>
          <w:szCs w:val="28"/>
        </w:rPr>
      </w:pPr>
      <w:r w:rsidRPr="00D857E4">
        <w:rPr>
          <w:rFonts w:ascii="Times New Roman" w:hAnsi="Times New Roman"/>
          <w:bCs/>
          <w:sz w:val="28"/>
          <w:szCs w:val="28"/>
        </w:rPr>
        <w:t>•</w:t>
      </w:r>
      <w:r w:rsidRPr="00D857E4">
        <w:rPr>
          <w:rFonts w:ascii="Times New Roman" w:hAnsi="Times New Roman"/>
          <w:bCs/>
          <w:sz w:val="28"/>
          <w:szCs w:val="28"/>
        </w:rPr>
        <w:tab/>
        <w:t xml:space="preserve">податок </w:t>
      </w:r>
      <w:r w:rsidR="001A1CB3">
        <w:rPr>
          <w:rFonts w:ascii="Times New Roman" w:hAnsi="Times New Roman"/>
          <w:bCs/>
          <w:sz w:val="28"/>
          <w:szCs w:val="28"/>
        </w:rPr>
        <w:t>на додану вартість – 12,0  млрд грн</w:t>
      </w:r>
      <w:r w:rsidRPr="00D857E4">
        <w:rPr>
          <w:rFonts w:ascii="Times New Roman" w:hAnsi="Times New Roman"/>
          <w:bCs/>
          <w:sz w:val="28"/>
          <w:szCs w:val="28"/>
        </w:rPr>
        <w:t xml:space="preserve"> (збіль</w:t>
      </w:r>
      <w:r w:rsidR="001A1CB3">
        <w:rPr>
          <w:rFonts w:ascii="Times New Roman" w:hAnsi="Times New Roman"/>
          <w:bCs/>
          <w:sz w:val="28"/>
          <w:szCs w:val="28"/>
        </w:rPr>
        <w:t>шення на 33,0%, або на 3,0 млрд грн</w:t>
      </w:r>
      <w:r w:rsidRPr="00D857E4">
        <w:rPr>
          <w:rFonts w:ascii="Times New Roman" w:hAnsi="Times New Roman"/>
          <w:bCs/>
          <w:sz w:val="28"/>
          <w:szCs w:val="28"/>
        </w:rPr>
        <w:t xml:space="preserve">  більше ніж у відповідному періоді минулого року).</w:t>
      </w:r>
    </w:p>
    <w:p w:rsidR="00D857E4" w:rsidRPr="00D857E4" w:rsidRDefault="00D857E4" w:rsidP="00D857E4">
      <w:pPr>
        <w:spacing w:after="0"/>
        <w:ind w:firstLine="540"/>
        <w:jc w:val="both"/>
        <w:rPr>
          <w:rFonts w:ascii="Times New Roman" w:hAnsi="Times New Roman"/>
          <w:bCs/>
          <w:sz w:val="28"/>
          <w:szCs w:val="28"/>
        </w:rPr>
      </w:pPr>
      <w:r w:rsidRPr="00D857E4">
        <w:rPr>
          <w:rFonts w:ascii="Times New Roman" w:hAnsi="Times New Roman"/>
          <w:bCs/>
          <w:sz w:val="28"/>
          <w:szCs w:val="28"/>
        </w:rPr>
        <w:t xml:space="preserve">Надходження </w:t>
      </w:r>
      <w:r w:rsidRPr="00D857E4">
        <w:rPr>
          <w:rFonts w:ascii="Times New Roman" w:hAnsi="Times New Roman"/>
          <w:b/>
          <w:bCs/>
          <w:sz w:val="28"/>
          <w:szCs w:val="28"/>
        </w:rPr>
        <w:t>до міського бюджету</w:t>
      </w:r>
      <w:r w:rsidRPr="00D857E4">
        <w:rPr>
          <w:rFonts w:ascii="Times New Roman" w:hAnsi="Times New Roman"/>
          <w:bCs/>
          <w:sz w:val="28"/>
          <w:szCs w:val="28"/>
        </w:rPr>
        <w:t xml:space="preserve"> від промислових підприємств м. Києва за січень</w:t>
      </w:r>
      <w:r w:rsidR="001A1CB3">
        <w:rPr>
          <w:rFonts w:ascii="Times New Roman" w:hAnsi="Times New Roman"/>
          <w:bCs/>
          <w:sz w:val="28"/>
          <w:szCs w:val="28"/>
        </w:rPr>
        <w:t xml:space="preserve"> </w:t>
      </w:r>
      <w:r w:rsidRPr="00D857E4">
        <w:rPr>
          <w:rFonts w:ascii="Times New Roman" w:hAnsi="Times New Roman"/>
          <w:bCs/>
          <w:sz w:val="28"/>
          <w:szCs w:val="28"/>
        </w:rPr>
        <w:t>-</w:t>
      </w:r>
      <w:r w:rsidR="001A1CB3">
        <w:rPr>
          <w:rFonts w:ascii="Times New Roman" w:hAnsi="Times New Roman"/>
          <w:bCs/>
          <w:sz w:val="28"/>
          <w:szCs w:val="28"/>
        </w:rPr>
        <w:t xml:space="preserve"> </w:t>
      </w:r>
      <w:r w:rsidRPr="00D857E4">
        <w:rPr>
          <w:rFonts w:ascii="Times New Roman" w:hAnsi="Times New Roman"/>
          <w:bCs/>
          <w:sz w:val="28"/>
          <w:szCs w:val="28"/>
        </w:rPr>
        <w:t>березе</w:t>
      </w:r>
      <w:r w:rsidR="001A1CB3">
        <w:rPr>
          <w:rFonts w:ascii="Times New Roman" w:hAnsi="Times New Roman"/>
          <w:bCs/>
          <w:sz w:val="28"/>
          <w:szCs w:val="28"/>
        </w:rPr>
        <w:t>нь 2020 року становили 1,2 млрд грн</w:t>
      </w:r>
      <w:r w:rsidRPr="00D857E4">
        <w:rPr>
          <w:rFonts w:ascii="Times New Roman" w:hAnsi="Times New Roman"/>
          <w:bCs/>
          <w:sz w:val="28"/>
          <w:szCs w:val="28"/>
        </w:rPr>
        <w:t>, що на 7,9</w:t>
      </w:r>
      <w:r w:rsidR="001A1CB3">
        <w:rPr>
          <w:rFonts w:ascii="Times New Roman" w:hAnsi="Times New Roman"/>
          <w:bCs/>
          <w:sz w:val="28"/>
          <w:szCs w:val="28"/>
        </w:rPr>
        <w:t xml:space="preserve"> %, або на 103,7 млн </w:t>
      </w:r>
      <w:r w:rsidRPr="00D857E4">
        <w:rPr>
          <w:rFonts w:ascii="Times New Roman" w:hAnsi="Times New Roman"/>
          <w:bCs/>
          <w:sz w:val="28"/>
          <w:szCs w:val="28"/>
        </w:rPr>
        <w:t>грн  менше чим у січні</w:t>
      </w:r>
      <w:r w:rsidR="001A1CB3">
        <w:rPr>
          <w:rFonts w:ascii="Times New Roman" w:hAnsi="Times New Roman"/>
          <w:bCs/>
          <w:sz w:val="28"/>
          <w:szCs w:val="28"/>
        </w:rPr>
        <w:t xml:space="preserve"> </w:t>
      </w:r>
      <w:r w:rsidRPr="00D857E4">
        <w:rPr>
          <w:rFonts w:ascii="Times New Roman" w:hAnsi="Times New Roman"/>
          <w:bCs/>
          <w:sz w:val="28"/>
          <w:szCs w:val="28"/>
        </w:rPr>
        <w:t>-</w:t>
      </w:r>
      <w:r w:rsidR="001A1CB3">
        <w:rPr>
          <w:rFonts w:ascii="Times New Roman" w:hAnsi="Times New Roman"/>
          <w:bCs/>
          <w:sz w:val="28"/>
          <w:szCs w:val="28"/>
        </w:rPr>
        <w:t xml:space="preserve"> </w:t>
      </w:r>
      <w:r w:rsidRPr="00D857E4">
        <w:rPr>
          <w:rFonts w:ascii="Times New Roman" w:hAnsi="Times New Roman"/>
          <w:bCs/>
          <w:sz w:val="28"/>
          <w:szCs w:val="28"/>
        </w:rPr>
        <w:t xml:space="preserve">березні 2019 року в тому числі: </w:t>
      </w:r>
    </w:p>
    <w:p w:rsidR="00D857E4" w:rsidRPr="00D857E4" w:rsidRDefault="00D857E4" w:rsidP="00D857E4">
      <w:pPr>
        <w:spacing w:after="0"/>
        <w:ind w:firstLine="540"/>
        <w:jc w:val="both"/>
        <w:rPr>
          <w:rFonts w:ascii="Times New Roman" w:hAnsi="Times New Roman"/>
          <w:bCs/>
          <w:sz w:val="28"/>
          <w:szCs w:val="28"/>
        </w:rPr>
      </w:pPr>
      <w:r w:rsidRPr="00D857E4">
        <w:rPr>
          <w:rFonts w:ascii="Times New Roman" w:hAnsi="Times New Roman"/>
          <w:bCs/>
          <w:sz w:val="28"/>
          <w:szCs w:val="28"/>
        </w:rPr>
        <w:t>•</w:t>
      </w:r>
      <w:r w:rsidRPr="00D857E4">
        <w:rPr>
          <w:rFonts w:ascii="Times New Roman" w:hAnsi="Times New Roman"/>
          <w:bCs/>
          <w:sz w:val="28"/>
          <w:szCs w:val="28"/>
        </w:rPr>
        <w:tab/>
        <w:t xml:space="preserve">плата за </w:t>
      </w:r>
      <w:r w:rsidR="001A1CB3">
        <w:rPr>
          <w:rFonts w:ascii="Times New Roman" w:hAnsi="Times New Roman"/>
          <w:bCs/>
          <w:sz w:val="28"/>
          <w:szCs w:val="28"/>
        </w:rPr>
        <w:t xml:space="preserve">землю складає 182,2 млн грн </w:t>
      </w:r>
      <w:r w:rsidRPr="00D857E4">
        <w:rPr>
          <w:rFonts w:ascii="Times New Roman" w:hAnsi="Times New Roman"/>
          <w:bCs/>
          <w:sz w:val="28"/>
          <w:szCs w:val="28"/>
        </w:rPr>
        <w:t>(зменшення</w:t>
      </w:r>
      <w:r w:rsidR="001A1CB3">
        <w:rPr>
          <w:rFonts w:ascii="Times New Roman" w:hAnsi="Times New Roman"/>
          <w:bCs/>
          <w:sz w:val="28"/>
          <w:szCs w:val="28"/>
        </w:rPr>
        <w:t xml:space="preserve"> на 21,0 %, або на 48,3 млн грн</w:t>
      </w:r>
      <w:r w:rsidRPr="00D857E4">
        <w:rPr>
          <w:rFonts w:ascii="Times New Roman" w:hAnsi="Times New Roman"/>
          <w:bCs/>
          <w:sz w:val="28"/>
          <w:szCs w:val="28"/>
        </w:rPr>
        <w:t>);</w:t>
      </w:r>
    </w:p>
    <w:p w:rsidR="00D857E4" w:rsidRPr="00D857E4" w:rsidRDefault="00D857E4" w:rsidP="00D857E4">
      <w:pPr>
        <w:spacing w:after="0"/>
        <w:ind w:firstLine="540"/>
        <w:jc w:val="both"/>
        <w:rPr>
          <w:rFonts w:ascii="Times New Roman" w:hAnsi="Times New Roman"/>
          <w:bCs/>
          <w:sz w:val="28"/>
          <w:szCs w:val="28"/>
        </w:rPr>
      </w:pPr>
      <w:r w:rsidRPr="00D857E4">
        <w:rPr>
          <w:rFonts w:ascii="Times New Roman" w:hAnsi="Times New Roman"/>
          <w:bCs/>
          <w:sz w:val="28"/>
          <w:szCs w:val="28"/>
        </w:rPr>
        <w:t>•</w:t>
      </w:r>
      <w:r w:rsidRPr="00D857E4">
        <w:rPr>
          <w:rFonts w:ascii="Times New Roman" w:hAnsi="Times New Roman"/>
          <w:bCs/>
          <w:sz w:val="28"/>
          <w:szCs w:val="28"/>
        </w:rPr>
        <w:tab/>
        <w:t xml:space="preserve">податок з </w:t>
      </w:r>
      <w:r w:rsidR="001A1CB3">
        <w:rPr>
          <w:rFonts w:ascii="Times New Roman" w:hAnsi="Times New Roman"/>
          <w:bCs/>
          <w:sz w:val="28"/>
          <w:szCs w:val="28"/>
        </w:rPr>
        <w:t>доходів фізичних осіб 583,3 млн грн</w:t>
      </w:r>
      <w:r w:rsidRPr="00D857E4">
        <w:rPr>
          <w:rFonts w:ascii="Times New Roman" w:hAnsi="Times New Roman"/>
          <w:bCs/>
          <w:sz w:val="28"/>
          <w:szCs w:val="28"/>
        </w:rPr>
        <w:t xml:space="preserve"> (збільшення на 11,8</w:t>
      </w:r>
      <w:r w:rsidR="001A1CB3">
        <w:rPr>
          <w:rFonts w:ascii="Times New Roman" w:hAnsi="Times New Roman"/>
          <w:bCs/>
          <w:sz w:val="28"/>
          <w:szCs w:val="28"/>
        </w:rPr>
        <w:t xml:space="preserve"> % або на 61,7  млн </w:t>
      </w:r>
      <w:r w:rsidRPr="00D857E4">
        <w:rPr>
          <w:rFonts w:ascii="Times New Roman" w:hAnsi="Times New Roman"/>
          <w:bCs/>
          <w:sz w:val="28"/>
          <w:szCs w:val="28"/>
        </w:rPr>
        <w:t xml:space="preserve">грн) </w:t>
      </w:r>
    </w:p>
    <w:p w:rsidR="00D857E4" w:rsidRPr="00D857E4" w:rsidRDefault="00D857E4" w:rsidP="00D857E4">
      <w:pPr>
        <w:spacing w:after="0"/>
        <w:ind w:firstLine="540"/>
        <w:jc w:val="both"/>
        <w:rPr>
          <w:rFonts w:ascii="Times New Roman" w:hAnsi="Times New Roman"/>
          <w:bCs/>
          <w:sz w:val="28"/>
          <w:szCs w:val="28"/>
        </w:rPr>
      </w:pPr>
      <w:r w:rsidRPr="00D857E4">
        <w:rPr>
          <w:rFonts w:ascii="Times New Roman" w:hAnsi="Times New Roman"/>
          <w:bCs/>
          <w:sz w:val="28"/>
          <w:szCs w:val="28"/>
        </w:rPr>
        <w:t>•</w:t>
      </w:r>
      <w:r w:rsidRPr="00D857E4">
        <w:rPr>
          <w:rFonts w:ascii="Times New Roman" w:hAnsi="Times New Roman"/>
          <w:bCs/>
          <w:sz w:val="28"/>
          <w:szCs w:val="28"/>
        </w:rPr>
        <w:tab/>
        <w:t>податок на</w:t>
      </w:r>
      <w:r w:rsidR="001A1CB3">
        <w:rPr>
          <w:rFonts w:ascii="Times New Roman" w:hAnsi="Times New Roman"/>
          <w:bCs/>
          <w:sz w:val="28"/>
          <w:szCs w:val="28"/>
        </w:rPr>
        <w:t xml:space="preserve"> прибуток складає 322,6 млн грн (зменшення на 104,1 млн грн</w:t>
      </w:r>
      <w:r w:rsidRPr="00D857E4">
        <w:rPr>
          <w:rFonts w:ascii="Times New Roman" w:hAnsi="Times New Roman"/>
          <w:bCs/>
          <w:sz w:val="28"/>
          <w:szCs w:val="28"/>
        </w:rPr>
        <w:t>, або на 24,4 %).</w:t>
      </w:r>
    </w:p>
    <w:p w:rsidR="00D857E4" w:rsidRPr="00D857E4" w:rsidRDefault="00D857E4" w:rsidP="00D857E4">
      <w:pPr>
        <w:spacing w:after="0"/>
        <w:ind w:firstLine="540"/>
        <w:jc w:val="both"/>
        <w:rPr>
          <w:rFonts w:ascii="Times New Roman" w:hAnsi="Times New Roman"/>
          <w:sz w:val="28"/>
          <w:szCs w:val="28"/>
        </w:rPr>
      </w:pP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У січні</w:t>
      </w:r>
      <w:r w:rsidR="001A1CB3">
        <w:rPr>
          <w:rFonts w:ascii="Times New Roman" w:hAnsi="Times New Roman"/>
          <w:sz w:val="28"/>
          <w:szCs w:val="28"/>
        </w:rPr>
        <w:t xml:space="preserve"> </w:t>
      </w:r>
      <w:r w:rsidRPr="00D857E4">
        <w:rPr>
          <w:rFonts w:ascii="Times New Roman" w:hAnsi="Times New Roman"/>
          <w:sz w:val="28"/>
          <w:szCs w:val="28"/>
        </w:rPr>
        <w:t>–</w:t>
      </w:r>
      <w:r w:rsidR="001A1CB3">
        <w:rPr>
          <w:rFonts w:ascii="Times New Roman" w:hAnsi="Times New Roman"/>
          <w:sz w:val="28"/>
          <w:szCs w:val="28"/>
        </w:rPr>
        <w:t xml:space="preserve"> </w:t>
      </w:r>
      <w:r w:rsidRPr="00D857E4">
        <w:rPr>
          <w:rFonts w:ascii="Times New Roman" w:hAnsi="Times New Roman"/>
          <w:sz w:val="28"/>
          <w:szCs w:val="28"/>
        </w:rPr>
        <w:t>травні 2020</w:t>
      </w:r>
      <w:r w:rsidR="001A1CB3">
        <w:rPr>
          <w:rFonts w:ascii="Times New Roman" w:hAnsi="Times New Roman"/>
          <w:sz w:val="28"/>
          <w:szCs w:val="28"/>
        </w:rPr>
        <w:t xml:space="preserve"> року</w:t>
      </w:r>
      <w:r w:rsidRPr="00D857E4">
        <w:rPr>
          <w:rFonts w:ascii="Times New Roman" w:hAnsi="Times New Roman"/>
          <w:sz w:val="28"/>
          <w:szCs w:val="28"/>
        </w:rPr>
        <w:t xml:space="preserve"> експорт товарів становив 5078,7</w:t>
      </w:r>
      <w:r w:rsidRPr="00D857E4">
        <w:rPr>
          <w:rFonts w:ascii="Times New Roman" w:hAnsi="Times New Roman"/>
          <w:b/>
          <w:sz w:val="28"/>
          <w:szCs w:val="28"/>
        </w:rPr>
        <w:t xml:space="preserve"> </w:t>
      </w:r>
      <w:r w:rsidR="001A1CB3">
        <w:rPr>
          <w:rFonts w:ascii="Times New Roman" w:hAnsi="Times New Roman"/>
          <w:sz w:val="28"/>
          <w:szCs w:val="28"/>
        </w:rPr>
        <w:t>млн дол</w:t>
      </w:r>
      <w:r w:rsidRPr="00D857E4">
        <w:rPr>
          <w:rFonts w:ascii="Times New Roman" w:hAnsi="Times New Roman"/>
          <w:sz w:val="28"/>
          <w:szCs w:val="28"/>
        </w:rPr>
        <w:t xml:space="preserve"> США, або 98,8</w:t>
      </w:r>
      <w:r w:rsidR="001A1CB3">
        <w:rPr>
          <w:rFonts w:ascii="Times New Roman" w:hAnsi="Times New Roman"/>
          <w:sz w:val="28"/>
          <w:szCs w:val="28"/>
        </w:rPr>
        <w:t xml:space="preserve"> </w:t>
      </w:r>
      <w:r w:rsidRPr="00D857E4">
        <w:rPr>
          <w:rFonts w:ascii="Times New Roman" w:hAnsi="Times New Roman"/>
          <w:sz w:val="28"/>
          <w:szCs w:val="28"/>
        </w:rPr>
        <w:t>% порівняно із січнем</w:t>
      </w:r>
      <w:r w:rsidR="001A1CB3">
        <w:rPr>
          <w:rFonts w:ascii="Times New Roman" w:hAnsi="Times New Roman"/>
          <w:sz w:val="28"/>
          <w:szCs w:val="28"/>
        </w:rPr>
        <w:t xml:space="preserve"> </w:t>
      </w:r>
      <w:r w:rsidRPr="00D857E4">
        <w:rPr>
          <w:rFonts w:ascii="Times New Roman" w:hAnsi="Times New Roman"/>
          <w:sz w:val="28"/>
          <w:szCs w:val="28"/>
        </w:rPr>
        <w:t>–</w:t>
      </w:r>
      <w:r w:rsidR="001A1CB3">
        <w:rPr>
          <w:rFonts w:ascii="Times New Roman" w:hAnsi="Times New Roman"/>
          <w:sz w:val="28"/>
          <w:szCs w:val="28"/>
        </w:rPr>
        <w:t xml:space="preserve"> </w:t>
      </w:r>
      <w:r w:rsidRPr="00D857E4">
        <w:rPr>
          <w:rFonts w:ascii="Times New Roman" w:hAnsi="Times New Roman"/>
          <w:sz w:val="28"/>
          <w:szCs w:val="28"/>
        </w:rPr>
        <w:t>травнем 2019</w:t>
      </w:r>
      <w:r w:rsidR="001A1CB3">
        <w:rPr>
          <w:rFonts w:ascii="Times New Roman" w:hAnsi="Times New Roman"/>
          <w:sz w:val="28"/>
          <w:szCs w:val="28"/>
        </w:rPr>
        <w:t xml:space="preserve"> року, імпорт – 8332,2 млн дол</w:t>
      </w:r>
      <w:r w:rsidRPr="00D857E4">
        <w:rPr>
          <w:rFonts w:ascii="Times New Roman" w:hAnsi="Times New Roman"/>
          <w:sz w:val="28"/>
          <w:szCs w:val="28"/>
        </w:rPr>
        <w:t>, або 85,0</w:t>
      </w:r>
      <w:r w:rsidR="001A1CB3">
        <w:rPr>
          <w:rFonts w:ascii="Times New Roman" w:hAnsi="Times New Roman"/>
          <w:sz w:val="28"/>
          <w:szCs w:val="28"/>
        </w:rPr>
        <w:t xml:space="preserve"> </w:t>
      </w:r>
      <w:r w:rsidRPr="00D857E4">
        <w:rPr>
          <w:rFonts w:ascii="Times New Roman" w:hAnsi="Times New Roman"/>
          <w:sz w:val="28"/>
          <w:szCs w:val="28"/>
        </w:rPr>
        <w:t>%. Негати</w:t>
      </w:r>
      <w:r w:rsidR="001A1CB3">
        <w:rPr>
          <w:rFonts w:ascii="Times New Roman" w:hAnsi="Times New Roman"/>
          <w:sz w:val="28"/>
          <w:szCs w:val="28"/>
        </w:rPr>
        <w:t xml:space="preserve">вне сальдо становило 3253,5 млн дол </w:t>
      </w:r>
      <w:r w:rsidRPr="00D857E4">
        <w:rPr>
          <w:rFonts w:ascii="Times New Roman" w:hAnsi="Times New Roman"/>
          <w:sz w:val="28"/>
          <w:szCs w:val="28"/>
        </w:rPr>
        <w:t xml:space="preserve"> (у січні</w:t>
      </w:r>
      <w:r w:rsidR="001A1CB3">
        <w:rPr>
          <w:rFonts w:ascii="Times New Roman" w:hAnsi="Times New Roman"/>
          <w:sz w:val="28"/>
          <w:szCs w:val="28"/>
        </w:rPr>
        <w:t xml:space="preserve"> </w:t>
      </w:r>
      <w:r w:rsidRPr="00D857E4">
        <w:rPr>
          <w:rFonts w:ascii="Times New Roman" w:hAnsi="Times New Roman"/>
          <w:sz w:val="28"/>
          <w:szCs w:val="28"/>
        </w:rPr>
        <w:t>–травні 2019</w:t>
      </w:r>
      <w:r w:rsidR="001A1CB3">
        <w:rPr>
          <w:rFonts w:ascii="Times New Roman" w:hAnsi="Times New Roman"/>
          <w:sz w:val="28"/>
          <w:szCs w:val="28"/>
        </w:rPr>
        <w:t xml:space="preserve"> року також негативне – 4660,2 млн дол</w:t>
      </w:r>
      <w:r w:rsidRPr="00D857E4">
        <w:rPr>
          <w:rFonts w:ascii="Times New Roman" w:hAnsi="Times New Roman"/>
          <w:sz w:val="28"/>
          <w:szCs w:val="28"/>
        </w:rPr>
        <w:t>). Зовнішньоторговельні операції проводились із партнерами із 201 країни світу.</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Основу товарної структури експорту у січні</w:t>
      </w:r>
      <w:r w:rsidR="001A1CB3">
        <w:rPr>
          <w:rFonts w:ascii="Times New Roman" w:hAnsi="Times New Roman"/>
          <w:sz w:val="28"/>
          <w:szCs w:val="28"/>
        </w:rPr>
        <w:t xml:space="preserve"> </w:t>
      </w:r>
      <w:r w:rsidRPr="00D857E4">
        <w:rPr>
          <w:rFonts w:ascii="Times New Roman" w:hAnsi="Times New Roman"/>
          <w:sz w:val="28"/>
          <w:szCs w:val="28"/>
        </w:rPr>
        <w:t>–</w:t>
      </w:r>
      <w:r w:rsidR="001A1CB3">
        <w:rPr>
          <w:rFonts w:ascii="Times New Roman" w:hAnsi="Times New Roman"/>
          <w:sz w:val="28"/>
          <w:szCs w:val="28"/>
        </w:rPr>
        <w:t xml:space="preserve"> </w:t>
      </w:r>
      <w:r w:rsidRPr="00D857E4">
        <w:rPr>
          <w:rFonts w:ascii="Times New Roman" w:hAnsi="Times New Roman"/>
          <w:sz w:val="28"/>
          <w:szCs w:val="28"/>
        </w:rPr>
        <w:t>травні 2020 року складали продукти рослинного походження; жири та олії тваринного або рослинного</w:t>
      </w:r>
      <w:r w:rsidRPr="00D857E4">
        <w:rPr>
          <w:rFonts w:ascii="Times New Roman" w:hAnsi="Times New Roman"/>
          <w:bCs/>
          <w:sz w:val="28"/>
          <w:szCs w:val="28"/>
        </w:rPr>
        <w:t xml:space="preserve"> </w:t>
      </w:r>
      <w:r w:rsidR="00453427">
        <w:rPr>
          <w:rFonts w:ascii="Times New Roman" w:hAnsi="Times New Roman"/>
          <w:sz w:val="28"/>
          <w:szCs w:val="28"/>
        </w:rPr>
        <w:t xml:space="preserve">походження та </w:t>
      </w:r>
      <w:r w:rsidRPr="00D857E4">
        <w:rPr>
          <w:rFonts w:ascii="Times New Roman" w:hAnsi="Times New Roman"/>
          <w:sz w:val="28"/>
          <w:szCs w:val="28"/>
        </w:rPr>
        <w:t xml:space="preserve"> готові харчові продукти.</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Найвагоміші експортні поставки товарів серед країн-членів ЄС здійснювалися до Нідерландів – 7,0</w:t>
      </w:r>
      <w:r w:rsidR="00453427">
        <w:rPr>
          <w:rFonts w:ascii="Times New Roman" w:hAnsi="Times New Roman"/>
          <w:sz w:val="28"/>
          <w:szCs w:val="28"/>
        </w:rPr>
        <w:t xml:space="preserve"> </w:t>
      </w:r>
      <w:r w:rsidRPr="00D857E4">
        <w:rPr>
          <w:rFonts w:ascii="Times New Roman" w:hAnsi="Times New Roman"/>
          <w:sz w:val="28"/>
          <w:szCs w:val="28"/>
        </w:rPr>
        <w:t>% від загального обсягу експорту, Іспанії – 5,8</w:t>
      </w:r>
      <w:r w:rsidR="00453427">
        <w:rPr>
          <w:rFonts w:ascii="Times New Roman" w:hAnsi="Times New Roman"/>
          <w:sz w:val="28"/>
          <w:szCs w:val="28"/>
        </w:rPr>
        <w:t xml:space="preserve"> </w:t>
      </w:r>
      <w:r w:rsidRPr="00D857E4">
        <w:rPr>
          <w:rFonts w:ascii="Times New Roman" w:hAnsi="Times New Roman"/>
          <w:sz w:val="28"/>
          <w:szCs w:val="28"/>
        </w:rPr>
        <w:t>%, Польщі – 3,6</w:t>
      </w:r>
      <w:r w:rsidR="00453427">
        <w:rPr>
          <w:rFonts w:ascii="Times New Roman" w:hAnsi="Times New Roman"/>
          <w:sz w:val="28"/>
          <w:szCs w:val="28"/>
        </w:rPr>
        <w:t xml:space="preserve"> </w:t>
      </w:r>
      <w:r w:rsidRPr="00D857E4">
        <w:rPr>
          <w:rFonts w:ascii="Times New Roman" w:hAnsi="Times New Roman"/>
          <w:sz w:val="28"/>
          <w:szCs w:val="28"/>
        </w:rPr>
        <w:t>% та Італії – 2,9</w:t>
      </w:r>
      <w:r w:rsidR="00453427">
        <w:rPr>
          <w:rFonts w:ascii="Times New Roman" w:hAnsi="Times New Roman"/>
          <w:sz w:val="28"/>
          <w:szCs w:val="28"/>
        </w:rPr>
        <w:t xml:space="preserve"> </w:t>
      </w:r>
      <w:r w:rsidRPr="00D857E4">
        <w:rPr>
          <w:rFonts w:ascii="Times New Roman" w:hAnsi="Times New Roman"/>
          <w:sz w:val="28"/>
          <w:szCs w:val="28"/>
        </w:rPr>
        <w:t>%. Серед інших країн світу найбільше експортувалися товари до Китаю – 16,1</w:t>
      </w:r>
      <w:r w:rsidR="00453427">
        <w:rPr>
          <w:rFonts w:ascii="Times New Roman" w:hAnsi="Times New Roman"/>
          <w:sz w:val="28"/>
          <w:szCs w:val="28"/>
        </w:rPr>
        <w:t xml:space="preserve"> </w:t>
      </w:r>
      <w:r w:rsidRPr="00D857E4">
        <w:rPr>
          <w:rFonts w:ascii="Times New Roman" w:hAnsi="Times New Roman"/>
          <w:sz w:val="28"/>
          <w:szCs w:val="28"/>
        </w:rPr>
        <w:t>%, Єгипту – 6,6</w:t>
      </w:r>
      <w:r w:rsidR="00453427">
        <w:rPr>
          <w:rFonts w:ascii="Times New Roman" w:hAnsi="Times New Roman"/>
          <w:sz w:val="28"/>
          <w:szCs w:val="28"/>
        </w:rPr>
        <w:t xml:space="preserve"> </w:t>
      </w:r>
      <w:r w:rsidRPr="00D857E4">
        <w:rPr>
          <w:rFonts w:ascii="Times New Roman" w:hAnsi="Times New Roman"/>
          <w:sz w:val="28"/>
          <w:szCs w:val="28"/>
        </w:rPr>
        <w:t>%, Індії – 6,2</w:t>
      </w:r>
      <w:r w:rsidR="00453427">
        <w:rPr>
          <w:rFonts w:ascii="Times New Roman" w:hAnsi="Times New Roman"/>
          <w:sz w:val="28"/>
          <w:szCs w:val="28"/>
        </w:rPr>
        <w:t xml:space="preserve"> </w:t>
      </w:r>
      <w:r w:rsidRPr="00D857E4">
        <w:rPr>
          <w:rFonts w:ascii="Times New Roman" w:hAnsi="Times New Roman"/>
          <w:sz w:val="28"/>
          <w:szCs w:val="28"/>
        </w:rPr>
        <w:t>%, Туреччини – 4,0</w:t>
      </w:r>
      <w:r w:rsidR="00453427">
        <w:rPr>
          <w:rFonts w:ascii="Times New Roman" w:hAnsi="Times New Roman"/>
          <w:sz w:val="28"/>
          <w:szCs w:val="28"/>
        </w:rPr>
        <w:t xml:space="preserve"> </w:t>
      </w:r>
      <w:r w:rsidRPr="00D857E4">
        <w:rPr>
          <w:rFonts w:ascii="Times New Roman" w:hAnsi="Times New Roman"/>
          <w:sz w:val="28"/>
          <w:szCs w:val="28"/>
        </w:rPr>
        <w:t>%, Іраку – 3,4</w:t>
      </w:r>
      <w:r w:rsidR="00453427">
        <w:rPr>
          <w:rFonts w:ascii="Times New Roman" w:hAnsi="Times New Roman"/>
          <w:sz w:val="28"/>
          <w:szCs w:val="28"/>
        </w:rPr>
        <w:t xml:space="preserve"> </w:t>
      </w:r>
      <w:r w:rsidRPr="00D857E4">
        <w:rPr>
          <w:rFonts w:ascii="Times New Roman" w:hAnsi="Times New Roman"/>
          <w:sz w:val="28"/>
          <w:szCs w:val="28"/>
        </w:rPr>
        <w:t>%, Ірану (Ісламської Республіки) – 3,1</w:t>
      </w:r>
      <w:r w:rsidR="00453427">
        <w:rPr>
          <w:rFonts w:ascii="Times New Roman" w:hAnsi="Times New Roman"/>
          <w:sz w:val="28"/>
          <w:szCs w:val="28"/>
        </w:rPr>
        <w:t xml:space="preserve"> </w:t>
      </w:r>
      <w:r w:rsidRPr="00D857E4">
        <w:rPr>
          <w:rFonts w:ascii="Times New Roman" w:hAnsi="Times New Roman"/>
          <w:sz w:val="28"/>
          <w:szCs w:val="28"/>
        </w:rPr>
        <w:t>% та Білорусі – 2,1</w:t>
      </w:r>
      <w:r w:rsidR="00453427">
        <w:rPr>
          <w:rFonts w:ascii="Times New Roman" w:hAnsi="Times New Roman"/>
          <w:sz w:val="28"/>
          <w:szCs w:val="28"/>
        </w:rPr>
        <w:t xml:space="preserve"> </w:t>
      </w:r>
      <w:r w:rsidRPr="00D857E4">
        <w:rPr>
          <w:rFonts w:ascii="Times New Roman" w:hAnsi="Times New Roman"/>
          <w:sz w:val="28"/>
          <w:szCs w:val="28"/>
        </w:rPr>
        <w:t>%.</w:t>
      </w:r>
    </w:p>
    <w:p w:rsidR="00D857E4" w:rsidRPr="00D857E4" w:rsidRDefault="00D857E4" w:rsidP="00D857E4">
      <w:pPr>
        <w:spacing w:after="0"/>
        <w:ind w:firstLine="540"/>
        <w:jc w:val="both"/>
        <w:rPr>
          <w:rFonts w:ascii="Times New Roman" w:hAnsi="Times New Roman"/>
          <w:bCs/>
          <w:sz w:val="28"/>
          <w:szCs w:val="28"/>
        </w:rPr>
      </w:pPr>
      <w:r w:rsidRPr="00D857E4">
        <w:rPr>
          <w:rFonts w:ascii="Times New Roman" w:hAnsi="Times New Roman"/>
          <w:sz w:val="28"/>
          <w:szCs w:val="28"/>
        </w:rPr>
        <w:t>Основу товарної структури імпорту у січні</w:t>
      </w:r>
      <w:r w:rsidR="00453427">
        <w:rPr>
          <w:rFonts w:ascii="Times New Roman" w:hAnsi="Times New Roman"/>
          <w:sz w:val="28"/>
          <w:szCs w:val="28"/>
        </w:rPr>
        <w:t xml:space="preserve"> </w:t>
      </w:r>
      <w:r w:rsidRPr="00D857E4">
        <w:rPr>
          <w:rFonts w:ascii="Times New Roman" w:hAnsi="Times New Roman"/>
          <w:sz w:val="28"/>
          <w:szCs w:val="28"/>
        </w:rPr>
        <w:t>–</w:t>
      </w:r>
      <w:r w:rsidR="00453427">
        <w:rPr>
          <w:rFonts w:ascii="Times New Roman" w:hAnsi="Times New Roman"/>
          <w:sz w:val="28"/>
          <w:szCs w:val="28"/>
        </w:rPr>
        <w:t xml:space="preserve"> </w:t>
      </w:r>
      <w:r w:rsidRPr="00D857E4">
        <w:rPr>
          <w:rFonts w:ascii="Times New Roman" w:hAnsi="Times New Roman"/>
          <w:sz w:val="28"/>
          <w:szCs w:val="28"/>
        </w:rPr>
        <w:t>травні 2020</w:t>
      </w:r>
      <w:r w:rsidR="00453427">
        <w:rPr>
          <w:rFonts w:ascii="Times New Roman" w:hAnsi="Times New Roman"/>
          <w:sz w:val="28"/>
          <w:szCs w:val="28"/>
        </w:rPr>
        <w:t xml:space="preserve"> року</w:t>
      </w:r>
      <w:r w:rsidRPr="00D857E4">
        <w:rPr>
          <w:rFonts w:ascii="Times New Roman" w:hAnsi="Times New Roman"/>
          <w:sz w:val="28"/>
          <w:szCs w:val="28"/>
        </w:rPr>
        <w:t xml:space="preserve"> складали</w:t>
      </w:r>
      <w:r w:rsidRPr="00D857E4">
        <w:rPr>
          <w:rFonts w:ascii="Times New Roman" w:hAnsi="Times New Roman"/>
          <w:bCs/>
          <w:sz w:val="28"/>
          <w:szCs w:val="28"/>
        </w:rPr>
        <w:t xml:space="preserve"> </w:t>
      </w:r>
      <w:r w:rsidRPr="00D857E4">
        <w:rPr>
          <w:rFonts w:ascii="Times New Roman" w:hAnsi="Times New Roman"/>
          <w:sz w:val="28"/>
          <w:szCs w:val="28"/>
        </w:rPr>
        <w:t xml:space="preserve">продукція хімічної та пов’язаних з нею галузей промисловості; </w:t>
      </w:r>
      <w:r w:rsidRPr="00D857E4">
        <w:rPr>
          <w:rFonts w:ascii="Times New Roman" w:hAnsi="Times New Roman"/>
          <w:bCs/>
          <w:sz w:val="28"/>
          <w:szCs w:val="28"/>
        </w:rPr>
        <w:t xml:space="preserve">машини, обладнання та механізми, електротехнічне </w:t>
      </w:r>
      <w:r w:rsidRPr="00D857E4">
        <w:rPr>
          <w:rFonts w:ascii="Times New Roman" w:hAnsi="Times New Roman"/>
          <w:sz w:val="28"/>
          <w:szCs w:val="28"/>
        </w:rPr>
        <w:t xml:space="preserve">обладнання; мінеральні продукти; </w:t>
      </w:r>
      <w:r w:rsidRPr="00D857E4">
        <w:rPr>
          <w:rFonts w:ascii="Times New Roman" w:hAnsi="Times New Roman"/>
          <w:bCs/>
          <w:sz w:val="28"/>
          <w:szCs w:val="28"/>
        </w:rPr>
        <w:t>засоби наземного транспорту, літальні апарати, плавучі засоби.</w:t>
      </w:r>
    </w:p>
    <w:p w:rsidR="00D857E4" w:rsidRPr="00D857E4" w:rsidRDefault="00D857E4" w:rsidP="00D857E4">
      <w:pPr>
        <w:spacing w:after="0"/>
        <w:ind w:firstLine="540"/>
        <w:jc w:val="both"/>
        <w:rPr>
          <w:rFonts w:ascii="Times New Roman" w:hAnsi="Times New Roman"/>
          <w:sz w:val="28"/>
          <w:szCs w:val="28"/>
        </w:rPr>
      </w:pPr>
      <w:r w:rsidRPr="00D857E4">
        <w:rPr>
          <w:rFonts w:ascii="Times New Roman" w:hAnsi="Times New Roman"/>
          <w:sz w:val="28"/>
          <w:szCs w:val="28"/>
        </w:rPr>
        <w:t>Серед країн ЄС найвагоміші імпортні надходження товарів здійснювалися з Німеччини – 9,2</w:t>
      </w:r>
      <w:r w:rsidR="00453427">
        <w:rPr>
          <w:rFonts w:ascii="Times New Roman" w:hAnsi="Times New Roman"/>
          <w:sz w:val="28"/>
          <w:szCs w:val="28"/>
        </w:rPr>
        <w:t xml:space="preserve"> </w:t>
      </w:r>
      <w:r w:rsidRPr="00D857E4">
        <w:rPr>
          <w:rFonts w:ascii="Times New Roman" w:hAnsi="Times New Roman"/>
          <w:sz w:val="28"/>
          <w:szCs w:val="28"/>
        </w:rPr>
        <w:t>%, Польщі – 5,8</w:t>
      </w:r>
      <w:r w:rsidR="00453427">
        <w:rPr>
          <w:rFonts w:ascii="Times New Roman" w:hAnsi="Times New Roman"/>
          <w:sz w:val="28"/>
          <w:szCs w:val="28"/>
        </w:rPr>
        <w:t xml:space="preserve"> </w:t>
      </w:r>
      <w:r w:rsidRPr="00D857E4">
        <w:rPr>
          <w:rFonts w:ascii="Times New Roman" w:hAnsi="Times New Roman"/>
          <w:sz w:val="28"/>
          <w:szCs w:val="28"/>
        </w:rPr>
        <w:t>%, Франції – 5,0</w:t>
      </w:r>
      <w:r w:rsidR="00453427">
        <w:rPr>
          <w:rFonts w:ascii="Times New Roman" w:hAnsi="Times New Roman"/>
          <w:sz w:val="28"/>
          <w:szCs w:val="28"/>
        </w:rPr>
        <w:t xml:space="preserve"> </w:t>
      </w:r>
      <w:r w:rsidRPr="00D857E4">
        <w:rPr>
          <w:rFonts w:ascii="Times New Roman" w:hAnsi="Times New Roman"/>
          <w:sz w:val="28"/>
          <w:szCs w:val="28"/>
        </w:rPr>
        <w:t>%, Італії – 4,2</w:t>
      </w:r>
      <w:r w:rsidR="00453427">
        <w:rPr>
          <w:rFonts w:ascii="Times New Roman" w:hAnsi="Times New Roman"/>
          <w:sz w:val="28"/>
          <w:szCs w:val="28"/>
        </w:rPr>
        <w:t xml:space="preserve"> </w:t>
      </w:r>
      <w:r w:rsidRPr="00D857E4">
        <w:rPr>
          <w:rFonts w:ascii="Times New Roman" w:hAnsi="Times New Roman"/>
          <w:sz w:val="28"/>
          <w:szCs w:val="28"/>
        </w:rPr>
        <w:t>%, Угорщини – 2,1</w:t>
      </w:r>
      <w:r w:rsidR="00453427">
        <w:rPr>
          <w:rFonts w:ascii="Times New Roman" w:hAnsi="Times New Roman"/>
          <w:sz w:val="28"/>
          <w:szCs w:val="28"/>
        </w:rPr>
        <w:t xml:space="preserve"> </w:t>
      </w:r>
      <w:r w:rsidRPr="00D857E4">
        <w:rPr>
          <w:rFonts w:ascii="Times New Roman" w:hAnsi="Times New Roman"/>
          <w:sz w:val="28"/>
          <w:szCs w:val="28"/>
        </w:rPr>
        <w:t>%, Іспанії –  1,9</w:t>
      </w:r>
      <w:r w:rsidR="00453427">
        <w:rPr>
          <w:rFonts w:ascii="Times New Roman" w:hAnsi="Times New Roman"/>
          <w:sz w:val="28"/>
          <w:szCs w:val="28"/>
        </w:rPr>
        <w:t xml:space="preserve"> </w:t>
      </w:r>
      <w:r w:rsidRPr="00D857E4">
        <w:rPr>
          <w:rFonts w:ascii="Times New Roman" w:hAnsi="Times New Roman"/>
          <w:sz w:val="28"/>
          <w:szCs w:val="28"/>
        </w:rPr>
        <w:t>%.Серед інших країн світу найбільші імпортні поставки товарів надходили з Китаю – 17,5</w:t>
      </w:r>
      <w:r w:rsidR="00453427">
        <w:rPr>
          <w:rFonts w:ascii="Times New Roman" w:hAnsi="Times New Roman"/>
          <w:sz w:val="28"/>
          <w:szCs w:val="28"/>
        </w:rPr>
        <w:t xml:space="preserve"> </w:t>
      </w:r>
      <w:r w:rsidRPr="00D857E4">
        <w:rPr>
          <w:rFonts w:ascii="Times New Roman" w:hAnsi="Times New Roman"/>
          <w:sz w:val="28"/>
          <w:szCs w:val="28"/>
        </w:rPr>
        <w:t>%, Російської Федерації – 7,1</w:t>
      </w:r>
      <w:r w:rsidR="00453427">
        <w:rPr>
          <w:rFonts w:ascii="Times New Roman" w:hAnsi="Times New Roman"/>
          <w:sz w:val="28"/>
          <w:szCs w:val="28"/>
        </w:rPr>
        <w:t xml:space="preserve"> </w:t>
      </w:r>
      <w:r w:rsidRPr="00D857E4">
        <w:rPr>
          <w:rFonts w:ascii="Times New Roman" w:hAnsi="Times New Roman"/>
          <w:sz w:val="28"/>
          <w:szCs w:val="28"/>
        </w:rPr>
        <w:t>%, Білорусі – 5,9</w:t>
      </w:r>
      <w:r w:rsidR="00453427">
        <w:rPr>
          <w:rFonts w:ascii="Times New Roman" w:hAnsi="Times New Roman"/>
          <w:sz w:val="28"/>
          <w:szCs w:val="28"/>
        </w:rPr>
        <w:t xml:space="preserve"> </w:t>
      </w:r>
      <w:r w:rsidRPr="00D857E4">
        <w:rPr>
          <w:rFonts w:ascii="Times New Roman" w:hAnsi="Times New Roman"/>
          <w:sz w:val="28"/>
          <w:szCs w:val="28"/>
        </w:rPr>
        <w:t>%, США – 4,1</w:t>
      </w:r>
      <w:r w:rsidR="00453427">
        <w:rPr>
          <w:rFonts w:ascii="Times New Roman" w:hAnsi="Times New Roman"/>
          <w:sz w:val="28"/>
          <w:szCs w:val="28"/>
        </w:rPr>
        <w:t xml:space="preserve"> </w:t>
      </w:r>
      <w:r w:rsidRPr="00D857E4">
        <w:rPr>
          <w:rFonts w:ascii="Times New Roman" w:hAnsi="Times New Roman"/>
          <w:sz w:val="28"/>
          <w:szCs w:val="28"/>
        </w:rPr>
        <w:t>%, Туреччини – 3,5</w:t>
      </w:r>
      <w:r w:rsidR="00453427">
        <w:rPr>
          <w:rFonts w:ascii="Times New Roman" w:hAnsi="Times New Roman"/>
          <w:sz w:val="28"/>
          <w:szCs w:val="28"/>
        </w:rPr>
        <w:t xml:space="preserve"> </w:t>
      </w:r>
      <w:r w:rsidRPr="00D857E4">
        <w:rPr>
          <w:rFonts w:ascii="Times New Roman" w:hAnsi="Times New Roman"/>
          <w:sz w:val="28"/>
          <w:szCs w:val="28"/>
        </w:rPr>
        <w:t>% та Японії – 2,9</w:t>
      </w:r>
      <w:r w:rsidR="00453427">
        <w:rPr>
          <w:rFonts w:ascii="Times New Roman" w:hAnsi="Times New Roman"/>
          <w:sz w:val="28"/>
          <w:szCs w:val="28"/>
        </w:rPr>
        <w:t xml:space="preserve"> </w:t>
      </w:r>
      <w:r w:rsidRPr="00D857E4">
        <w:rPr>
          <w:rFonts w:ascii="Times New Roman" w:hAnsi="Times New Roman"/>
          <w:sz w:val="28"/>
          <w:szCs w:val="28"/>
        </w:rPr>
        <w:t>%.</w:t>
      </w:r>
    </w:p>
    <w:p w:rsidR="00D857E4" w:rsidRPr="00D857E4" w:rsidRDefault="00D857E4" w:rsidP="00D857E4">
      <w:pPr>
        <w:spacing w:after="0"/>
        <w:ind w:firstLine="540"/>
        <w:jc w:val="both"/>
        <w:rPr>
          <w:rFonts w:ascii="Times New Roman" w:hAnsi="Times New Roman"/>
          <w:sz w:val="28"/>
          <w:szCs w:val="28"/>
        </w:rPr>
      </w:pP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За оперативними даними Держстату України по показникам розвитку малого та середнього підприємництва у 2018  році місто Київ залишається лідером серед регіонів України. У столиці зосереджено 25,7 % малих та середніх підприємств України, на яких зайнято 21,3 % всіх найманих працівників малих та середніх підприємств України і 21,2 % всіх зайнятих працівників малих та середніх підприємств України та реалізовано 41,8 %  загальних обсягів реалізації їх продукції (товарів, послуг).</w:t>
      </w: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 xml:space="preserve">Дані за 2019 рік Держстатом України ще не опубліковані </w:t>
      </w:r>
    </w:p>
    <w:p w:rsidR="00453427" w:rsidRPr="00453427" w:rsidRDefault="00453427" w:rsidP="00453427">
      <w:pPr>
        <w:spacing w:after="0"/>
        <w:ind w:firstLine="540"/>
        <w:jc w:val="both"/>
        <w:rPr>
          <w:rFonts w:ascii="Times New Roman" w:hAnsi="Times New Roman"/>
          <w:sz w:val="28"/>
          <w:szCs w:val="28"/>
        </w:rPr>
      </w:pP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 xml:space="preserve">За оперативними даними Головного управління статистики у м. Києві у </w:t>
      </w:r>
      <w:r w:rsidRPr="00453427">
        <w:rPr>
          <w:rFonts w:ascii="Times New Roman" w:hAnsi="Times New Roman"/>
          <w:sz w:val="28"/>
          <w:szCs w:val="28"/>
        </w:rPr>
        <w:br/>
        <w:t>2019 році:</w:t>
      </w: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 xml:space="preserve">1. У м. Києві діяло 101 698 малих та середніх підприємства, з них 97 711 малих та 3 987 середніх. Порівняно з попереднім роком загальна кількість малих та середніх підприємств у місті збільшилась на 11,3  %. </w:t>
      </w: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 xml:space="preserve">У розрахунку на 10 тис. осіб наявного населення це становить 343  підприємств (у т. ч. 330 малих та 13 середніх). </w:t>
      </w:r>
    </w:p>
    <w:p w:rsidR="00453427" w:rsidRPr="00453427" w:rsidRDefault="00453427" w:rsidP="00453427">
      <w:pPr>
        <w:spacing w:after="0"/>
        <w:ind w:firstLine="540"/>
        <w:jc w:val="both"/>
        <w:rPr>
          <w:rFonts w:ascii="Times New Roman" w:hAnsi="Times New Roman"/>
          <w:sz w:val="28"/>
          <w:szCs w:val="28"/>
        </w:rPr>
      </w:pP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 xml:space="preserve">2. У м. Києві у 2018 році зареєстровано 173,2 тис. фізичних осіб-підприємців. </w:t>
      </w: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За даними податкової у 2018 році в м. Києві зареєстровано 490,4 тис. фізичних осіб – підприємців,  із них сплачували податки  - 366,8  тис.</w:t>
      </w: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Дані за 2019 рік ще не опубліковані. Різниця даних статистики і податкової в тому, що до статистики не всі дають звіти, тому вірніші дані податкової по кількості  фізичних осіб-підприємців.</w:t>
      </w:r>
    </w:p>
    <w:p w:rsidR="00453427" w:rsidRPr="00453427" w:rsidRDefault="00453427" w:rsidP="00453427">
      <w:pPr>
        <w:spacing w:after="0"/>
        <w:ind w:firstLine="540"/>
        <w:jc w:val="both"/>
        <w:rPr>
          <w:rFonts w:ascii="Times New Roman" w:hAnsi="Times New Roman"/>
          <w:sz w:val="28"/>
          <w:szCs w:val="28"/>
        </w:rPr>
      </w:pP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3. Середньорічна кількість зайнятих працівників малих та середніх підприємств у 2019 році збільшилася на 1,8 % порівняно з 2018 роком та становила 946,7  тис. осіб (у т. ч. 426,6 тис. осіб на малих та 520,1 тис. осіб на середніх) та становила 56,1  % від загальної кількості зайнятих працівників підприємств міста.</w:t>
      </w:r>
    </w:p>
    <w:p w:rsidR="00453427" w:rsidRPr="00453427" w:rsidRDefault="00453427" w:rsidP="00453427">
      <w:pPr>
        <w:spacing w:after="0"/>
        <w:ind w:firstLine="540"/>
        <w:jc w:val="both"/>
        <w:rPr>
          <w:rFonts w:ascii="Times New Roman" w:hAnsi="Times New Roman"/>
          <w:sz w:val="28"/>
          <w:szCs w:val="28"/>
        </w:rPr>
      </w:pP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 xml:space="preserve">4. Обсяг реалізованої продукції (товарів, послуг) малих та середніх підприємств у 2019 році зменшився  на  4,8 %  порівняно з 2018 роком та становив 2 263 302,14  млн грн або 61,4 % від загального обсягу реалізованої продукції (товарів, послуг) підприємств Києва. </w:t>
      </w:r>
    </w:p>
    <w:p w:rsidR="00453427" w:rsidRPr="00453427" w:rsidRDefault="00453427" w:rsidP="00453427">
      <w:pPr>
        <w:spacing w:after="0"/>
        <w:ind w:firstLine="540"/>
        <w:jc w:val="both"/>
        <w:rPr>
          <w:rFonts w:ascii="Times New Roman" w:hAnsi="Times New Roman"/>
          <w:sz w:val="28"/>
          <w:szCs w:val="28"/>
        </w:rPr>
      </w:pP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5. Обсяг реалізованої продукції середніх підприємств у 2019 році зменшився  на  5,6 %  порівняно з 2018 роком та становив 1 676 222,36  млн грн, малих підприємств зменшився  на 2,6 % та становив 587 079,78 млн грн. Частка обсягу реалізованої продукції (товарів, послуг) у загальному обсязі реалізованої продукції (товарів, послуг) по економіці міста в цілому на малих підприємствах становила 15,9 %, на середніх – 45,5 %.</w:t>
      </w:r>
    </w:p>
    <w:p w:rsidR="00453427" w:rsidRPr="00453427" w:rsidRDefault="00453427" w:rsidP="00453427">
      <w:pPr>
        <w:spacing w:after="0"/>
        <w:ind w:firstLine="540"/>
        <w:jc w:val="both"/>
        <w:rPr>
          <w:rFonts w:ascii="Times New Roman" w:hAnsi="Times New Roman"/>
          <w:sz w:val="28"/>
          <w:szCs w:val="28"/>
        </w:rPr>
      </w:pP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За даними Аудиторської палати України у І півріччі 2020 року в м. Києві налічувалось 430  аудиторських  компаній.</w:t>
      </w:r>
    </w:p>
    <w:p w:rsidR="00453427" w:rsidRPr="00453427" w:rsidRDefault="00453427" w:rsidP="00453427">
      <w:pPr>
        <w:spacing w:after="0"/>
        <w:ind w:firstLine="540"/>
        <w:jc w:val="both"/>
        <w:rPr>
          <w:rFonts w:ascii="Times New Roman" w:hAnsi="Times New Roman"/>
          <w:sz w:val="28"/>
          <w:szCs w:val="28"/>
        </w:rPr>
      </w:pP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Всього станом на 01.07.2020  за  останніми оперативними даними Головного управління статистики у м. Києві налічувалось 5571 об’єктів інфраструктури підтримки підприємництва, в т.ч.: 163  бізнес-центри, 11  бізнес-інкубаторів, 34  технопарки, 488 лізингові компанії, 308 кредитних спілок, 64 фонди підтримки підприємництва, 1640 інвестиційних фондів і компаній, 522  інноваційні фонди і компаній, 803  інформаційно-консультативні  установи, 330 громадські  об’єднання  підприємців, 227  бірж та  981  страхова  організація.</w:t>
      </w:r>
    </w:p>
    <w:p w:rsidR="00453427" w:rsidRPr="00453427" w:rsidRDefault="00453427" w:rsidP="00453427">
      <w:pPr>
        <w:spacing w:after="0"/>
        <w:ind w:firstLine="540"/>
        <w:jc w:val="both"/>
        <w:rPr>
          <w:rFonts w:ascii="Times New Roman" w:hAnsi="Times New Roman"/>
          <w:sz w:val="28"/>
          <w:szCs w:val="28"/>
        </w:rPr>
      </w:pP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За даними ГУ ДПС у м. Києві та Офісу великих платників податків ДПС  у І півріччі 2020  року порівняно з І півріччям 2019 року:</w:t>
      </w:r>
    </w:p>
    <w:p w:rsidR="00453427" w:rsidRPr="00453427" w:rsidRDefault="00453427" w:rsidP="00453427">
      <w:pPr>
        <w:spacing w:after="0"/>
        <w:ind w:firstLine="540"/>
        <w:jc w:val="both"/>
        <w:rPr>
          <w:rFonts w:ascii="Times New Roman" w:hAnsi="Times New Roman"/>
          <w:sz w:val="28"/>
          <w:szCs w:val="28"/>
        </w:rPr>
      </w:pP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 на 10,1</w:t>
      </w:r>
      <w:r w:rsidRPr="00453427">
        <w:rPr>
          <w:rFonts w:ascii="Times New Roman" w:hAnsi="Times New Roman"/>
          <w:sz w:val="28"/>
          <w:szCs w:val="28"/>
          <w:lang w:val="ru-RU"/>
        </w:rPr>
        <w:t> </w:t>
      </w:r>
      <w:r w:rsidRPr="00453427">
        <w:rPr>
          <w:rFonts w:ascii="Times New Roman" w:hAnsi="Times New Roman"/>
          <w:sz w:val="28"/>
          <w:szCs w:val="28"/>
        </w:rPr>
        <w:t>% збільшилась загальна кількість суб’єктів підприємництва у м.</w:t>
      </w:r>
      <w:r w:rsidRPr="00453427">
        <w:rPr>
          <w:rFonts w:ascii="Times New Roman" w:hAnsi="Times New Roman"/>
          <w:sz w:val="28"/>
          <w:szCs w:val="28"/>
          <w:lang w:val="ru-RU"/>
        </w:rPr>
        <w:t> </w:t>
      </w:r>
      <w:r w:rsidRPr="00453427">
        <w:rPr>
          <w:rFonts w:ascii="Times New Roman" w:hAnsi="Times New Roman"/>
          <w:sz w:val="28"/>
          <w:szCs w:val="28"/>
        </w:rPr>
        <w:t>Києві, зареєстрованих як платники податків, станом на 01.07.2020 їх кількість становила 893,1  тис., у тому числі: кількість юридичних осіб становила 300,9 тис., що на 8,1</w:t>
      </w:r>
      <w:r w:rsidRPr="00453427">
        <w:rPr>
          <w:rFonts w:ascii="Times New Roman" w:hAnsi="Times New Roman"/>
          <w:sz w:val="28"/>
          <w:szCs w:val="28"/>
          <w:lang w:val="ru-RU"/>
        </w:rPr>
        <w:t> </w:t>
      </w:r>
      <w:r w:rsidRPr="00453427">
        <w:rPr>
          <w:rFonts w:ascii="Times New Roman" w:hAnsi="Times New Roman"/>
          <w:sz w:val="28"/>
          <w:szCs w:val="28"/>
        </w:rPr>
        <w:t>% більше, кількість фізичних осіб – підприємців – 592,2 тис., що на 11,1</w:t>
      </w:r>
      <w:r w:rsidRPr="00453427">
        <w:rPr>
          <w:rFonts w:ascii="Times New Roman" w:hAnsi="Times New Roman"/>
          <w:sz w:val="28"/>
          <w:szCs w:val="28"/>
          <w:lang w:val="ru-RU"/>
        </w:rPr>
        <w:t> </w:t>
      </w:r>
      <w:r w:rsidRPr="00453427">
        <w:rPr>
          <w:rFonts w:ascii="Times New Roman" w:hAnsi="Times New Roman"/>
          <w:sz w:val="28"/>
          <w:szCs w:val="28"/>
        </w:rPr>
        <w:t>% більше;</w:t>
      </w:r>
    </w:p>
    <w:p w:rsidR="00453427" w:rsidRPr="00453427" w:rsidRDefault="00453427" w:rsidP="00453427">
      <w:pPr>
        <w:spacing w:after="0"/>
        <w:ind w:firstLine="540"/>
        <w:jc w:val="both"/>
        <w:rPr>
          <w:rFonts w:ascii="Times New Roman" w:hAnsi="Times New Roman"/>
          <w:sz w:val="28"/>
          <w:szCs w:val="28"/>
        </w:rPr>
      </w:pPr>
    </w:p>
    <w:p w:rsidR="00453427" w:rsidRPr="00453427" w:rsidRDefault="00453427" w:rsidP="00453427">
      <w:pPr>
        <w:spacing w:after="0"/>
        <w:ind w:firstLine="540"/>
        <w:jc w:val="both"/>
        <w:rPr>
          <w:rFonts w:ascii="Times New Roman" w:hAnsi="Times New Roman"/>
          <w:sz w:val="28"/>
          <w:szCs w:val="28"/>
        </w:rPr>
      </w:pPr>
      <w:r w:rsidRPr="00453427">
        <w:rPr>
          <w:rFonts w:ascii="Times New Roman" w:hAnsi="Times New Roman"/>
          <w:sz w:val="28"/>
          <w:szCs w:val="28"/>
        </w:rPr>
        <w:t>- на 7,9</w:t>
      </w:r>
      <w:r w:rsidRPr="00453427">
        <w:rPr>
          <w:rFonts w:ascii="Times New Roman" w:hAnsi="Times New Roman"/>
          <w:sz w:val="28"/>
          <w:szCs w:val="28"/>
          <w:lang w:val="ru-RU"/>
        </w:rPr>
        <w:t> </w:t>
      </w:r>
      <w:r w:rsidRPr="00453427">
        <w:rPr>
          <w:rFonts w:ascii="Times New Roman" w:hAnsi="Times New Roman"/>
          <w:sz w:val="28"/>
          <w:szCs w:val="28"/>
        </w:rPr>
        <w:t xml:space="preserve">% збільшилась загальна кількість суб’єктів підприємництва, що фактично сплачували податки, станом на 01.07.2020 їх кількість становила 494,1 тис., у тому числі: кількість юридичних осіб зменшилась  на 1,2 </w:t>
      </w:r>
      <w:r w:rsidRPr="00453427">
        <w:rPr>
          <w:rFonts w:ascii="Times New Roman" w:hAnsi="Times New Roman"/>
          <w:sz w:val="28"/>
          <w:szCs w:val="28"/>
          <w:lang w:val="ru-RU"/>
        </w:rPr>
        <w:t> </w:t>
      </w:r>
      <w:r w:rsidRPr="00453427">
        <w:rPr>
          <w:rFonts w:ascii="Times New Roman" w:hAnsi="Times New Roman"/>
          <w:sz w:val="28"/>
          <w:szCs w:val="28"/>
        </w:rPr>
        <w:t>% та становила 91,3 тис., кількість фізичних осіб – підприємців збільшилась на 9,6</w:t>
      </w:r>
      <w:r w:rsidRPr="00453427">
        <w:rPr>
          <w:rFonts w:ascii="Times New Roman" w:hAnsi="Times New Roman"/>
          <w:sz w:val="28"/>
          <w:szCs w:val="28"/>
          <w:lang w:val="ru-RU"/>
        </w:rPr>
        <w:t> </w:t>
      </w:r>
      <w:r w:rsidRPr="00453427">
        <w:rPr>
          <w:rFonts w:ascii="Times New Roman" w:hAnsi="Times New Roman"/>
          <w:sz w:val="28"/>
          <w:szCs w:val="28"/>
        </w:rPr>
        <w:t>% та становила 402,8 тис.;</w:t>
      </w:r>
    </w:p>
    <w:p w:rsidR="00453427" w:rsidRPr="00453427" w:rsidRDefault="00453427" w:rsidP="00453427">
      <w:pPr>
        <w:spacing w:after="0"/>
        <w:ind w:firstLine="540"/>
        <w:jc w:val="both"/>
        <w:rPr>
          <w:rFonts w:ascii="Times New Roman" w:hAnsi="Times New Roman"/>
          <w:sz w:val="28"/>
          <w:szCs w:val="28"/>
        </w:rPr>
      </w:pPr>
    </w:p>
    <w:p w:rsidR="00453427" w:rsidRPr="00453427" w:rsidRDefault="00453427" w:rsidP="00453427">
      <w:pPr>
        <w:spacing w:after="0"/>
        <w:ind w:firstLine="540"/>
        <w:jc w:val="both"/>
        <w:rPr>
          <w:rFonts w:ascii="Times New Roman" w:hAnsi="Times New Roman"/>
          <w:sz w:val="28"/>
          <w:szCs w:val="28"/>
          <w:lang w:val="ru-RU"/>
        </w:rPr>
      </w:pPr>
      <w:r w:rsidRPr="00453427">
        <w:rPr>
          <w:rFonts w:ascii="Times New Roman" w:hAnsi="Times New Roman"/>
          <w:sz w:val="28"/>
          <w:szCs w:val="28"/>
        </w:rPr>
        <w:t xml:space="preserve">- </w:t>
      </w:r>
      <w:r w:rsidRPr="00453427">
        <w:rPr>
          <w:rFonts w:ascii="Times New Roman" w:hAnsi="Times New Roman"/>
          <w:sz w:val="28"/>
          <w:szCs w:val="28"/>
          <w:lang w:val="ru-RU"/>
        </w:rPr>
        <w:t>до Зведеного бюджету надійшло 221,5  млрд грн, що в 1,3  рази більше, ніж у І півріччі  2019 року;</w:t>
      </w:r>
    </w:p>
    <w:p w:rsidR="00453427" w:rsidRPr="00453427" w:rsidRDefault="00453427" w:rsidP="00453427">
      <w:pPr>
        <w:spacing w:after="0"/>
        <w:ind w:firstLine="540"/>
        <w:jc w:val="both"/>
        <w:rPr>
          <w:rFonts w:ascii="Times New Roman" w:hAnsi="Times New Roman"/>
          <w:sz w:val="28"/>
          <w:szCs w:val="28"/>
          <w:lang w:val="ru-RU"/>
        </w:rPr>
      </w:pPr>
    </w:p>
    <w:p w:rsidR="00453427" w:rsidRPr="00453427" w:rsidRDefault="00453427" w:rsidP="00453427">
      <w:pPr>
        <w:spacing w:after="0"/>
        <w:ind w:firstLine="540"/>
        <w:jc w:val="both"/>
        <w:rPr>
          <w:rFonts w:ascii="Times New Roman" w:hAnsi="Times New Roman"/>
          <w:sz w:val="28"/>
          <w:szCs w:val="28"/>
          <w:lang w:val="ru-RU"/>
        </w:rPr>
      </w:pPr>
      <w:r w:rsidRPr="00453427">
        <w:rPr>
          <w:rFonts w:ascii="Times New Roman" w:hAnsi="Times New Roman"/>
          <w:sz w:val="28"/>
          <w:szCs w:val="28"/>
          <w:lang w:val="ru-RU"/>
        </w:rPr>
        <w:t>- до бюджету м. Києва – 20,0 млрд грн, що у 1,1  рази більше, ніж у І півріччі 2019 року.</w:t>
      </w:r>
    </w:p>
    <w:p w:rsidR="00E860AD" w:rsidRPr="00453427" w:rsidRDefault="00E860AD" w:rsidP="00E860AD">
      <w:pPr>
        <w:spacing w:after="0"/>
        <w:ind w:firstLine="540"/>
        <w:jc w:val="both"/>
        <w:rPr>
          <w:rFonts w:ascii="Times New Roman" w:hAnsi="Times New Roman"/>
          <w:sz w:val="28"/>
          <w:szCs w:val="28"/>
          <w:lang w:val="ru-RU"/>
        </w:rPr>
      </w:pPr>
    </w:p>
    <w:p w:rsidR="00E860AD" w:rsidRDefault="00E860AD" w:rsidP="00E860AD">
      <w:pPr>
        <w:tabs>
          <w:tab w:val="left" w:pos="993"/>
        </w:tabs>
        <w:spacing w:after="0"/>
        <w:ind w:firstLine="567"/>
        <w:jc w:val="both"/>
        <w:rPr>
          <w:rFonts w:ascii="Times New Roman" w:hAnsi="Times New Roman"/>
          <w:bCs/>
          <w:color w:val="000000"/>
          <w:sz w:val="28"/>
          <w:szCs w:val="28"/>
          <w:lang w:eastAsia="uk-UA"/>
        </w:rPr>
      </w:pPr>
    </w:p>
    <w:p w:rsidR="00E860AD" w:rsidRDefault="00E860AD" w:rsidP="00F17619">
      <w:pPr>
        <w:tabs>
          <w:tab w:val="left" w:pos="993"/>
        </w:tabs>
        <w:spacing w:after="0"/>
        <w:ind w:firstLine="567"/>
        <w:jc w:val="both"/>
        <w:rPr>
          <w:rFonts w:ascii="Times New Roman" w:eastAsia="Times New Roman" w:hAnsi="Times New Roman" w:cs="Times New Roman"/>
          <w:bCs/>
          <w:color w:val="000000"/>
          <w:sz w:val="28"/>
          <w:szCs w:val="28"/>
          <w:lang w:eastAsia="uk-UA"/>
        </w:rPr>
      </w:pPr>
    </w:p>
    <w:sectPr w:rsidR="00E860AD" w:rsidSect="009758D6">
      <w:footerReference w:type="default" r:id="rId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6F" w:rsidRDefault="00810C6F" w:rsidP="009758D6">
      <w:pPr>
        <w:spacing w:after="0"/>
      </w:pPr>
      <w:r>
        <w:separator/>
      </w:r>
    </w:p>
  </w:endnote>
  <w:endnote w:type="continuationSeparator" w:id="0">
    <w:p w:rsidR="00810C6F" w:rsidRDefault="00810C6F" w:rsidP="00975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9187"/>
      <w:docPartObj>
        <w:docPartGallery w:val="Page Numbers (Bottom of Page)"/>
        <w:docPartUnique/>
      </w:docPartObj>
    </w:sdtPr>
    <w:sdtEndPr/>
    <w:sdtContent>
      <w:p w:rsidR="009758D6" w:rsidRDefault="00AC7134">
        <w:pPr>
          <w:pStyle w:val="aa"/>
          <w:jc w:val="right"/>
        </w:pPr>
        <w:r>
          <w:rPr>
            <w:noProof/>
          </w:rPr>
          <w:fldChar w:fldCharType="begin"/>
        </w:r>
        <w:r>
          <w:rPr>
            <w:noProof/>
          </w:rPr>
          <w:instrText xml:space="preserve"> PAGE   \* MERGEFORMAT </w:instrText>
        </w:r>
        <w:r>
          <w:rPr>
            <w:noProof/>
          </w:rPr>
          <w:fldChar w:fldCharType="separate"/>
        </w:r>
        <w:r w:rsidR="00810C6F">
          <w:rPr>
            <w:noProof/>
          </w:rPr>
          <w:t>1</w:t>
        </w:r>
        <w:r>
          <w:rPr>
            <w:noProof/>
          </w:rPr>
          <w:fldChar w:fldCharType="end"/>
        </w:r>
      </w:p>
    </w:sdtContent>
  </w:sdt>
  <w:p w:rsidR="009758D6" w:rsidRDefault="009758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6F" w:rsidRDefault="00810C6F" w:rsidP="009758D6">
      <w:pPr>
        <w:spacing w:after="0"/>
      </w:pPr>
      <w:r>
        <w:separator/>
      </w:r>
    </w:p>
  </w:footnote>
  <w:footnote w:type="continuationSeparator" w:id="0">
    <w:p w:rsidR="00810C6F" w:rsidRDefault="00810C6F" w:rsidP="009758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6208"/>
    <w:multiLevelType w:val="hybridMultilevel"/>
    <w:tmpl w:val="9D14ADA4"/>
    <w:lvl w:ilvl="0" w:tplc="F71CB4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639BC"/>
    <w:multiLevelType w:val="hybridMultilevel"/>
    <w:tmpl w:val="205274AE"/>
    <w:lvl w:ilvl="0" w:tplc="04190001">
      <w:start w:val="1"/>
      <w:numFmt w:val="bullet"/>
      <w:lvlText w:val=""/>
      <w:lvlJc w:val="left"/>
      <w:pPr>
        <w:ind w:left="436" w:hanging="360"/>
      </w:pPr>
      <w:rPr>
        <w:rFonts w:ascii="Symbol" w:hAnsi="Symbol" w:hint="default"/>
      </w:rPr>
    </w:lvl>
    <w:lvl w:ilvl="1" w:tplc="648004B4">
      <w:numFmt w:val="bullet"/>
      <w:lvlText w:val="•"/>
      <w:lvlJc w:val="left"/>
      <w:pPr>
        <w:ind w:left="1372" w:hanging="576"/>
      </w:pPr>
      <w:rPr>
        <w:rFonts w:ascii="Times New Roman" w:eastAsia="Times New Roman" w:hAnsi="Times New Roman" w:cs="Times New Roman"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22764403"/>
    <w:multiLevelType w:val="multilevel"/>
    <w:tmpl w:val="E178741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3442715"/>
    <w:multiLevelType w:val="hybridMultilevel"/>
    <w:tmpl w:val="574670E2"/>
    <w:lvl w:ilvl="0" w:tplc="863A007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77C6895"/>
    <w:multiLevelType w:val="hybridMultilevel"/>
    <w:tmpl w:val="6AD28F2E"/>
    <w:lvl w:ilvl="0" w:tplc="B20272B0">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AA915F2"/>
    <w:multiLevelType w:val="hybridMultilevel"/>
    <w:tmpl w:val="DC74E1AE"/>
    <w:lvl w:ilvl="0" w:tplc="A9BE8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11752E"/>
    <w:multiLevelType w:val="multilevel"/>
    <w:tmpl w:val="8B443D2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7" w15:restartNumberingAfterBreak="0">
    <w:nsid w:val="5FDA05AF"/>
    <w:multiLevelType w:val="hybridMultilevel"/>
    <w:tmpl w:val="5FF473BE"/>
    <w:lvl w:ilvl="0" w:tplc="7068D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DE7A8F"/>
    <w:multiLevelType w:val="multilevel"/>
    <w:tmpl w:val="D2B02B62"/>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3064" w:hanging="108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4274" w:hanging="1440"/>
      </w:pPr>
      <w:rPr>
        <w:rFonts w:hint="default"/>
      </w:rPr>
    </w:lvl>
    <w:lvl w:ilvl="6">
      <w:start w:val="1"/>
      <w:numFmt w:val="decimal"/>
      <w:isLgl/>
      <w:lvlText w:val="%1.%2.%3.%4.%5.%6.%7."/>
      <w:lvlJc w:val="left"/>
      <w:pPr>
        <w:ind w:left="5059" w:hanging="1800"/>
      </w:pPr>
      <w:rPr>
        <w:rFonts w:hint="default"/>
      </w:rPr>
    </w:lvl>
    <w:lvl w:ilvl="7">
      <w:start w:val="1"/>
      <w:numFmt w:val="decimal"/>
      <w:isLgl/>
      <w:lvlText w:val="%1.%2.%3.%4.%5.%6.%7.%8."/>
      <w:lvlJc w:val="left"/>
      <w:pPr>
        <w:ind w:left="5484" w:hanging="1800"/>
      </w:pPr>
      <w:rPr>
        <w:rFonts w:hint="default"/>
      </w:rPr>
    </w:lvl>
    <w:lvl w:ilvl="8">
      <w:start w:val="1"/>
      <w:numFmt w:val="decimal"/>
      <w:isLgl/>
      <w:lvlText w:val="%1.%2.%3.%4.%5.%6.%7.%8.%9."/>
      <w:lvlJc w:val="left"/>
      <w:pPr>
        <w:ind w:left="6269" w:hanging="2160"/>
      </w:pPr>
      <w:rPr>
        <w:rFonts w:hint="default"/>
      </w:rPr>
    </w:lvl>
  </w:abstractNum>
  <w:num w:numId="1">
    <w:abstractNumId w:val="8"/>
  </w:num>
  <w:num w:numId="2">
    <w:abstractNumId w:val="3"/>
  </w:num>
  <w:num w:numId="3">
    <w:abstractNumId w:val="5"/>
  </w:num>
  <w:num w:numId="4">
    <w:abstractNumId w:val="7"/>
  </w:num>
  <w:num w:numId="5">
    <w:abstractNumId w:val="0"/>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10595"/>
    <w:rsid w:val="00035286"/>
    <w:rsid w:val="00061FAD"/>
    <w:rsid w:val="00087AB5"/>
    <w:rsid w:val="00090FED"/>
    <w:rsid w:val="00110595"/>
    <w:rsid w:val="00126010"/>
    <w:rsid w:val="0015446F"/>
    <w:rsid w:val="0016402A"/>
    <w:rsid w:val="00177414"/>
    <w:rsid w:val="001A1CB3"/>
    <w:rsid w:val="001B0177"/>
    <w:rsid w:val="00206D19"/>
    <w:rsid w:val="00240393"/>
    <w:rsid w:val="002B1E87"/>
    <w:rsid w:val="002D06C5"/>
    <w:rsid w:val="002E2932"/>
    <w:rsid w:val="00343201"/>
    <w:rsid w:val="00396F4C"/>
    <w:rsid w:val="003C263B"/>
    <w:rsid w:val="00453427"/>
    <w:rsid w:val="004A3B20"/>
    <w:rsid w:val="004B7769"/>
    <w:rsid w:val="005164FC"/>
    <w:rsid w:val="0054357A"/>
    <w:rsid w:val="00546197"/>
    <w:rsid w:val="00560F47"/>
    <w:rsid w:val="00563275"/>
    <w:rsid w:val="00564DF0"/>
    <w:rsid w:val="0056752E"/>
    <w:rsid w:val="0057795A"/>
    <w:rsid w:val="005853DA"/>
    <w:rsid w:val="005E2D36"/>
    <w:rsid w:val="005F5F39"/>
    <w:rsid w:val="00612092"/>
    <w:rsid w:val="006178EE"/>
    <w:rsid w:val="00680587"/>
    <w:rsid w:val="00687E26"/>
    <w:rsid w:val="0069226B"/>
    <w:rsid w:val="00714533"/>
    <w:rsid w:val="00723A7E"/>
    <w:rsid w:val="00794989"/>
    <w:rsid w:val="007C13A9"/>
    <w:rsid w:val="007C43C7"/>
    <w:rsid w:val="007C652C"/>
    <w:rsid w:val="00806338"/>
    <w:rsid w:val="00810C6F"/>
    <w:rsid w:val="00821980"/>
    <w:rsid w:val="00824340"/>
    <w:rsid w:val="00856FBD"/>
    <w:rsid w:val="008A4129"/>
    <w:rsid w:val="008E1E37"/>
    <w:rsid w:val="0090623F"/>
    <w:rsid w:val="00920544"/>
    <w:rsid w:val="009758D6"/>
    <w:rsid w:val="00A34117"/>
    <w:rsid w:val="00A44AC2"/>
    <w:rsid w:val="00A95731"/>
    <w:rsid w:val="00AC7134"/>
    <w:rsid w:val="00B01734"/>
    <w:rsid w:val="00B059D6"/>
    <w:rsid w:val="00B22538"/>
    <w:rsid w:val="00B342C4"/>
    <w:rsid w:val="00B515AA"/>
    <w:rsid w:val="00B747B6"/>
    <w:rsid w:val="00BB1B94"/>
    <w:rsid w:val="00BB6F19"/>
    <w:rsid w:val="00C143F3"/>
    <w:rsid w:val="00CB1E83"/>
    <w:rsid w:val="00CD1BB9"/>
    <w:rsid w:val="00CD5259"/>
    <w:rsid w:val="00D01EBF"/>
    <w:rsid w:val="00D445AD"/>
    <w:rsid w:val="00D449CB"/>
    <w:rsid w:val="00D637C2"/>
    <w:rsid w:val="00D857E4"/>
    <w:rsid w:val="00DD16F7"/>
    <w:rsid w:val="00E45F3E"/>
    <w:rsid w:val="00E860AD"/>
    <w:rsid w:val="00EA6F2B"/>
    <w:rsid w:val="00EE767B"/>
    <w:rsid w:val="00EF6231"/>
    <w:rsid w:val="00F06ED8"/>
    <w:rsid w:val="00F17619"/>
    <w:rsid w:val="00F20321"/>
    <w:rsid w:val="00F25675"/>
    <w:rsid w:val="00F95577"/>
    <w:rsid w:val="00F96AD4"/>
    <w:rsid w:val="00FA0AC0"/>
    <w:rsid w:val="00FB17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F34C9-3B7A-4003-9121-69F7727C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932"/>
    <w:pPr>
      <w:spacing w:after="200" w:line="240" w:lineRule="auto"/>
    </w:pPr>
    <w:rPr>
      <w:lang w:val="uk-UA"/>
    </w:rPr>
  </w:style>
  <w:style w:type="paragraph" w:styleId="1">
    <w:name w:val="heading 1"/>
    <w:basedOn w:val="a"/>
    <w:link w:val="10"/>
    <w:qFormat/>
    <w:rsid w:val="002E2932"/>
    <w:pPr>
      <w:spacing w:before="100" w:beforeAutospacing="1" w:after="100" w:afterAutospacing="1"/>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932"/>
    <w:rPr>
      <w:rFonts w:ascii="Times New Roman" w:eastAsia="Times New Roman" w:hAnsi="Times New Roman" w:cs="Times New Roman"/>
      <w:b/>
      <w:bCs/>
      <w:kern w:val="36"/>
      <w:sz w:val="48"/>
      <w:szCs w:val="48"/>
      <w:lang w:val="uk-UA" w:eastAsia="uk-UA"/>
    </w:rPr>
  </w:style>
  <w:style w:type="paragraph" w:styleId="a3">
    <w:name w:val="List Paragraph"/>
    <w:aliases w:val="List Paragraph,1. Абзац списка,List Paragraph1,Абзац списка1"/>
    <w:basedOn w:val="a"/>
    <w:uiPriority w:val="34"/>
    <w:qFormat/>
    <w:rsid w:val="002E2932"/>
    <w:pPr>
      <w:spacing w:after="160" w:line="259" w:lineRule="auto"/>
      <w:ind w:left="720"/>
      <w:contextualSpacing/>
    </w:pPr>
    <w:rPr>
      <w:rFonts w:ascii="Calibri" w:eastAsia="Calibri" w:hAnsi="Calibri" w:cs="Times New Roman"/>
      <w:lang w:val="ru-RU"/>
    </w:rPr>
  </w:style>
  <w:style w:type="paragraph" w:styleId="a4">
    <w:name w:val="Balloon Text"/>
    <w:basedOn w:val="a"/>
    <w:link w:val="a5"/>
    <w:uiPriority w:val="99"/>
    <w:semiHidden/>
    <w:unhideWhenUsed/>
    <w:rsid w:val="00061FAD"/>
    <w:pPr>
      <w:spacing w:after="0"/>
    </w:pPr>
    <w:rPr>
      <w:rFonts w:ascii="Segoe UI" w:hAnsi="Segoe UI" w:cs="Segoe UI"/>
      <w:sz w:val="18"/>
      <w:szCs w:val="18"/>
    </w:rPr>
  </w:style>
  <w:style w:type="character" w:customStyle="1" w:styleId="a5">
    <w:name w:val="Текст у виносці Знак"/>
    <w:basedOn w:val="a0"/>
    <w:link w:val="a4"/>
    <w:uiPriority w:val="99"/>
    <w:semiHidden/>
    <w:rsid w:val="00061FAD"/>
    <w:rPr>
      <w:rFonts w:ascii="Segoe UI" w:hAnsi="Segoe UI" w:cs="Segoe UI"/>
      <w:sz w:val="18"/>
      <w:szCs w:val="18"/>
      <w:lang w:val="uk-UA"/>
    </w:rPr>
  </w:style>
  <w:style w:type="table" w:styleId="a6">
    <w:name w:val="Table Grid"/>
    <w:basedOn w:val="a1"/>
    <w:uiPriority w:val="39"/>
    <w:rsid w:val="00E4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E2D36"/>
    <w:rPr>
      <w:color w:val="0563C1" w:themeColor="hyperlink"/>
      <w:u w:val="single"/>
    </w:rPr>
  </w:style>
  <w:style w:type="paragraph" w:styleId="a8">
    <w:name w:val="header"/>
    <w:basedOn w:val="a"/>
    <w:link w:val="a9"/>
    <w:uiPriority w:val="99"/>
    <w:semiHidden/>
    <w:unhideWhenUsed/>
    <w:rsid w:val="009758D6"/>
    <w:pPr>
      <w:tabs>
        <w:tab w:val="center" w:pos="4819"/>
        <w:tab w:val="right" w:pos="9639"/>
      </w:tabs>
      <w:spacing w:after="0"/>
    </w:pPr>
  </w:style>
  <w:style w:type="character" w:customStyle="1" w:styleId="a9">
    <w:name w:val="Верхній колонтитул Знак"/>
    <w:basedOn w:val="a0"/>
    <w:link w:val="a8"/>
    <w:uiPriority w:val="99"/>
    <w:semiHidden/>
    <w:rsid w:val="009758D6"/>
    <w:rPr>
      <w:lang w:val="uk-UA"/>
    </w:rPr>
  </w:style>
  <w:style w:type="paragraph" w:styleId="aa">
    <w:name w:val="footer"/>
    <w:basedOn w:val="a"/>
    <w:link w:val="ab"/>
    <w:uiPriority w:val="99"/>
    <w:unhideWhenUsed/>
    <w:rsid w:val="009758D6"/>
    <w:pPr>
      <w:tabs>
        <w:tab w:val="center" w:pos="4819"/>
        <w:tab w:val="right" w:pos="9639"/>
      </w:tabs>
      <w:spacing w:after="0"/>
    </w:pPr>
  </w:style>
  <w:style w:type="character" w:customStyle="1" w:styleId="ab">
    <w:name w:val="Нижній колонтитул Знак"/>
    <w:basedOn w:val="a0"/>
    <w:link w:val="aa"/>
    <w:uiPriority w:val="99"/>
    <w:rsid w:val="009758D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0663">
      <w:bodyDiv w:val="1"/>
      <w:marLeft w:val="0"/>
      <w:marRight w:val="0"/>
      <w:marTop w:val="0"/>
      <w:marBottom w:val="0"/>
      <w:divBdr>
        <w:top w:val="none" w:sz="0" w:space="0" w:color="auto"/>
        <w:left w:val="none" w:sz="0" w:space="0" w:color="auto"/>
        <w:bottom w:val="none" w:sz="0" w:space="0" w:color="auto"/>
        <w:right w:val="none" w:sz="0" w:space="0" w:color="auto"/>
      </w:divBdr>
    </w:div>
    <w:div w:id="682631170">
      <w:bodyDiv w:val="1"/>
      <w:marLeft w:val="0"/>
      <w:marRight w:val="0"/>
      <w:marTop w:val="0"/>
      <w:marBottom w:val="0"/>
      <w:divBdr>
        <w:top w:val="none" w:sz="0" w:space="0" w:color="auto"/>
        <w:left w:val="none" w:sz="0" w:space="0" w:color="auto"/>
        <w:bottom w:val="none" w:sz="0" w:space="0" w:color="auto"/>
        <w:right w:val="none" w:sz="0" w:space="0" w:color="auto"/>
      </w:divBdr>
    </w:div>
    <w:div w:id="765005198">
      <w:bodyDiv w:val="1"/>
      <w:marLeft w:val="0"/>
      <w:marRight w:val="0"/>
      <w:marTop w:val="0"/>
      <w:marBottom w:val="0"/>
      <w:divBdr>
        <w:top w:val="none" w:sz="0" w:space="0" w:color="auto"/>
        <w:left w:val="none" w:sz="0" w:space="0" w:color="auto"/>
        <w:bottom w:val="none" w:sz="0" w:space="0" w:color="auto"/>
        <w:right w:val="none" w:sz="0" w:space="0" w:color="auto"/>
      </w:divBdr>
    </w:div>
    <w:div w:id="15889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0044-89A0-467B-BF4F-C12B7CDE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11930</Words>
  <Characters>6801</Characters>
  <Application>Microsoft Office Word</Application>
  <DocSecurity>0</DocSecurity>
  <Lines>56</Lines>
  <Paragraphs>37</Paragraphs>
  <ScaleCrop>false</ScaleCrop>
  <HeadingPairs>
    <vt:vector size="6" baseType="variant">
      <vt:variant>
        <vt:lpstr>Назва</vt:lpstr>
      </vt:variant>
      <vt:variant>
        <vt:i4>1</vt:i4>
      </vt:variant>
      <vt:variant>
        <vt:lpstr>Заголовки</vt:lpstr>
      </vt:variant>
      <vt:variant>
        <vt:i4>4</vt:i4>
      </vt:variant>
      <vt:variant>
        <vt:lpstr>Название</vt:lpstr>
      </vt:variant>
      <vt:variant>
        <vt:i4>1</vt:i4>
      </vt:variant>
    </vt:vector>
  </HeadingPairs>
  <TitlesOfParts>
    <vt:vector size="6" baseType="lpstr">
      <vt:lpstr/>
      <vt:lpstr>        Пояснювальна записка </vt:lpstr>
      <vt:lpstr>до звіту про хід виконання</vt:lpstr>
      <vt:lpstr>Комплексної міської цільової програми сприяння розвитку підприємництва, промисло</vt:lpstr>
      <vt:lpstr/>
      <vt:lpstr/>
    </vt:vector>
  </TitlesOfParts>
  <Company/>
  <LinksUpToDate>false</LinksUpToDate>
  <CharactersWithSpaces>18694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Лобуренко Наталія Олександрівна</cp:lastModifiedBy>
  <cp:revision>12</cp:revision>
  <cp:lastPrinted>2020-02-07T15:08:00Z</cp:lastPrinted>
  <dcterms:created xsi:type="dcterms:W3CDTF">2020-04-08T10:26:00Z</dcterms:created>
  <dcterms:modified xsi:type="dcterms:W3CDTF">2020-08-13T15:40:00Z</dcterms:modified>
</cp:coreProperties>
</file>