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48" w:rsidRDefault="004D1248" w:rsidP="004D1248">
      <w:pPr>
        <w:spacing w:after="0" w:line="240" w:lineRule="auto"/>
        <w:jc w:val="center"/>
        <w:rPr>
          <w:b/>
          <w:bCs/>
          <w:spacing w:val="18"/>
          <w:w w:val="66"/>
          <w:sz w:val="72"/>
          <w:szCs w:val="7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F067A5" wp14:editId="59C4E0CF">
            <wp:simplePos x="0" y="0"/>
            <wp:positionH relativeFrom="column">
              <wp:posOffset>2884170</wp:posOffset>
            </wp:positionH>
            <wp:positionV relativeFrom="paragraph">
              <wp:posOffset>-131445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18"/>
          <w:w w:val="66"/>
          <w:sz w:val="72"/>
          <w:szCs w:val="72"/>
          <w:lang w:val="uk-UA"/>
        </w:rPr>
        <w:t xml:space="preserve"> </w:t>
      </w:r>
    </w:p>
    <w:p w:rsidR="004D1248" w:rsidRPr="00C91D9F" w:rsidRDefault="004D1248" w:rsidP="004D1248">
      <w:pPr>
        <w:spacing w:after="0" w:line="240" w:lineRule="auto"/>
        <w:jc w:val="center"/>
        <w:rPr>
          <w:rFonts w:ascii="Benguiat" w:hAnsi="Benguiat" w:cs="Benguiat"/>
          <w:b/>
          <w:bCs/>
          <w:spacing w:val="18"/>
          <w:w w:val="66"/>
          <w:sz w:val="72"/>
          <w:szCs w:val="72"/>
          <w:lang w:val="uk-UA"/>
        </w:rPr>
      </w:pPr>
      <w:r w:rsidRPr="00C91D9F">
        <w:rPr>
          <w:rFonts w:ascii="Benguiat" w:hAnsi="Benguiat" w:cs="Benguiat"/>
          <w:b/>
          <w:bCs/>
          <w:spacing w:val="18"/>
          <w:w w:val="66"/>
          <w:sz w:val="72"/>
          <w:szCs w:val="72"/>
          <w:lang w:val="uk-UA"/>
        </w:rPr>
        <w:t>КИЇВСЬКА МІСЬКА РАДА</w:t>
      </w:r>
    </w:p>
    <w:p w:rsidR="004D1248" w:rsidRPr="00C91D9F" w:rsidRDefault="003F7436" w:rsidP="004D1248">
      <w:pPr>
        <w:keepNext/>
        <w:pBdr>
          <w:bottom w:val="thinThickThinSmallGap" w:sz="24" w:space="1" w:color="auto"/>
        </w:pBd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en-US"/>
        </w:rPr>
        <w:t>X</w:t>
      </w:r>
      <w:r w:rsidRPr="00214A21"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uk-UA"/>
        </w:rPr>
        <w:t xml:space="preserve"> </w:t>
      </w:r>
      <w:r w:rsidR="001A1839"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en-US"/>
        </w:rPr>
        <w:t>VIII</w:t>
      </w:r>
      <w:r w:rsidRPr="00214A21"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uk-UA"/>
        </w:rPr>
        <w:t xml:space="preserve"> </w:t>
      </w:r>
      <w:r w:rsidR="004D1248" w:rsidRPr="00C91D9F">
        <w:rPr>
          <w:rFonts w:ascii="Times New Roman" w:hAnsi="Times New Roman" w:cs="Times New Roman"/>
          <w:b/>
          <w:bCs/>
          <w:spacing w:val="18"/>
          <w:w w:val="90"/>
          <w:sz w:val="28"/>
          <w:szCs w:val="28"/>
          <w:lang w:val="uk-UA"/>
        </w:rPr>
        <w:t>СКЛИКАННЯ</w:t>
      </w:r>
    </w:p>
    <w:p w:rsidR="004D1248" w:rsidRPr="00C91D9F" w:rsidRDefault="004D1248" w:rsidP="004D12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1248" w:rsidRPr="00C91D9F" w:rsidRDefault="004D1248" w:rsidP="004D1248">
      <w:pPr>
        <w:keepNext/>
        <w:spacing w:after="0" w:line="240" w:lineRule="auto"/>
        <w:jc w:val="center"/>
        <w:outlineLvl w:val="6"/>
        <w:rPr>
          <w:rFonts w:ascii="Benguiat" w:hAnsi="Benguiat" w:cs="Benguiat"/>
          <w:b/>
          <w:bCs/>
          <w:spacing w:val="46"/>
          <w:w w:val="90"/>
          <w:sz w:val="56"/>
          <w:szCs w:val="56"/>
          <w:lang w:val="uk-UA"/>
        </w:rPr>
      </w:pPr>
      <w:r w:rsidRPr="00C91D9F">
        <w:rPr>
          <w:rFonts w:ascii="Benguiat" w:hAnsi="Benguiat" w:cs="Benguiat"/>
          <w:b/>
          <w:bCs/>
          <w:spacing w:val="46"/>
          <w:w w:val="90"/>
          <w:sz w:val="56"/>
          <w:szCs w:val="56"/>
          <w:lang w:val="uk-UA"/>
        </w:rPr>
        <w:t>РІШЕННЯ</w:t>
      </w:r>
    </w:p>
    <w:p w:rsidR="004D1248" w:rsidRPr="00214A21" w:rsidRDefault="004D1248" w:rsidP="004D12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BA1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_____________№____________</w:t>
      </w:r>
      <w:r w:rsidR="003F7436" w:rsidRPr="0021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3F74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r w:rsidR="003F7436" w:rsidRPr="0021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D1248" w:rsidRDefault="004D1248" w:rsidP="005827A8">
      <w:pPr>
        <w:overflowPunct w:val="0"/>
        <w:autoSpaceDE w:val="0"/>
        <w:autoSpaceDN w:val="0"/>
        <w:adjustRightInd w:val="0"/>
        <w:spacing w:after="0" w:line="240" w:lineRule="auto"/>
        <w:ind w:left="709" w:right="438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44B1" w:rsidRPr="005827A8" w:rsidRDefault="00DD7D54" w:rsidP="005827A8">
      <w:p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827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5827A8" w:rsidRPr="005827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оздоровлення дітей</w:t>
      </w:r>
      <w:r w:rsidRPr="005827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644B1" w:rsidRPr="005827A8" w:rsidRDefault="005827A8" w:rsidP="005827A8">
      <w:p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827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територіальних громад </w:t>
      </w:r>
      <w:r w:rsidR="001603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сіл </w:t>
      </w:r>
      <w:r w:rsidRPr="005827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Київської </w:t>
      </w:r>
    </w:p>
    <w:p w:rsidR="005827A8" w:rsidRPr="005827A8" w:rsidRDefault="005827A8" w:rsidP="005827A8">
      <w:p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827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області, на території яких</w:t>
      </w:r>
    </w:p>
    <w:p w:rsidR="004D1248" w:rsidRPr="005827A8" w:rsidRDefault="005827A8" w:rsidP="005827A8">
      <w:p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827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розміщенні об’єкти міста Києва </w:t>
      </w:r>
    </w:p>
    <w:p w:rsidR="004D1248" w:rsidRDefault="004D1248" w:rsidP="004D124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D4FAA" w:rsidRDefault="004D1248" w:rsidP="004D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6"/>
      <w:bookmarkEnd w:id="0"/>
      <w:r w:rsidRPr="00FA0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827A8">
        <w:rPr>
          <w:rFonts w:ascii="Times New Roman" w:hAnsi="Times New Roman" w:cs="Times New Roman"/>
          <w:sz w:val="28"/>
          <w:szCs w:val="28"/>
          <w:lang w:val="uk-UA"/>
        </w:rPr>
        <w:t>Конституції України, Бюджетного кодексу України, Закону України «Про місцеве самовряд</w:t>
      </w:r>
      <w:r w:rsidR="008342B3">
        <w:rPr>
          <w:rFonts w:ascii="Times New Roman" w:hAnsi="Times New Roman" w:cs="Times New Roman"/>
          <w:sz w:val="28"/>
          <w:szCs w:val="28"/>
          <w:lang w:val="uk-UA"/>
        </w:rPr>
        <w:t>ування в Україні</w:t>
      </w:r>
      <w:r w:rsidR="005827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42B3">
        <w:rPr>
          <w:rFonts w:ascii="Times New Roman" w:hAnsi="Times New Roman" w:cs="Times New Roman"/>
          <w:sz w:val="28"/>
          <w:szCs w:val="28"/>
          <w:lang w:val="uk-UA"/>
        </w:rPr>
        <w:t>, Регламенту К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 xml:space="preserve">иївської міської ради, затвердженого рішенням Київської міської ради від 07.07.2016 № 579/579, з метою вирішення питання щодо оздоровлення дітей територіальних громад </w:t>
      </w:r>
      <w:r w:rsidR="00160353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>Київської області, на території яких розміщенні об’єкти міста Києва, Київська міська рада</w:t>
      </w:r>
    </w:p>
    <w:p w:rsidR="008D4FAA" w:rsidRDefault="008D4FAA" w:rsidP="004D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248" w:rsidRPr="008D4FAA" w:rsidRDefault="008D4FAA" w:rsidP="004D1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FAA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4D1248" w:rsidRPr="008D4FA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D1248" w:rsidRDefault="004D1248" w:rsidP="004D1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7"/>
      <w:bookmarkEnd w:id="1"/>
    </w:p>
    <w:p w:rsidR="001E11C4" w:rsidRDefault="001E11C4" w:rsidP="001E11C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E11C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для вирішення </w:t>
      </w:r>
      <w:r w:rsidR="00EA5A4A">
        <w:rPr>
          <w:rFonts w:ascii="Times New Roman" w:hAnsi="Times New Roman" w:cs="Times New Roman"/>
          <w:sz w:val="28"/>
          <w:szCs w:val="28"/>
          <w:lang w:val="uk-UA"/>
        </w:rPr>
        <w:t xml:space="preserve">у 2019 році 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оздоровлення дітей територіальних громад </w:t>
      </w:r>
      <w:r w:rsidR="00160353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області, на території яких розміщенні об’єкти міста Києва. </w:t>
      </w:r>
    </w:p>
    <w:p w:rsidR="003D0EF5" w:rsidRDefault="001E11C4" w:rsidP="00A1619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4B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органу Київської міської ради (Київській міській державній адміністрації) у 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F0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9F037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фінансування для придбання </w:t>
      </w:r>
      <w:r w:rsidR="00214A21">
        <w:rPr>
          <w:rFonts w:ascii="Times New Roman" w:hAnsi="Times New Roman" w:cs="Times New Roman"/>
          <w:sz w:val="28"/>
          <w:szCs w:val="28"/>
          <w:lang w:val="uk-UA"/>
        </w:rPr>
        <w:t>путівок на оздоровлення і відпочинок дітей (шкільного або дошкільного віку) територіальних громад сіл Київської області, на території яких розміщенні об’єкти міста Києва (полігон захоронення твердих побутових відходів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(ТПВ)  № 5</w:t>
      </w:r>
      <w:r w:rsidR="00214A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14A21">
        <w:rPr>
          <w:rFonts w:ascii="Times New Roman" w:hAnsi="Times New Roman" w:cs="Times New Roman"/>
          <w:sz w:val="28"/>
          <w:szCs w:val="28"/>
          <w:lang w:val="uk-UA"/>
        </w:rPr>
        <w:t>Бортницька</w:t>
      </w:r>
      <w:proofErr w:type="spellEnd"/>
      <w:r w:rsidR="00214A21">
        <w:rPr>
          <w:rFonts w:ascii="Times New Roman" w:hAnsi="Times New Roman" w:cs="Times New Roman"/>
          <w:sz w:val="28"/>
          <w:szCs w:val="28"/>
          <w:lang w:val="uk-UA"/>
        </w:rPr>
        <w:t xml:space="preserve"> станція аерації</w:t>
      </w:r>
      <w:r w:rsidR="00BE0A94">
        <w:rPr>
          <w:rFonts w:ascii="Times New Roman" w:hAnsi="Times New Roman" w:cs="Times New Roman"/>
          <w:sz w:val="28"/>
          <w:szCs w:val="28"/>
          <w:lang w:val="uk-UA"/>
        </w:rPr>
        <w:t xml:space="preserve"> – с. </w:t>
      </w:r>
      <w:proofErr w:type="spellStart"/>
      <w:r w:rsidR="00BE0A94">
        <w:rPr>
          <w:rFonts w:ascii="Times New Roman" w:hAnsi="Times New Roman" w:cs="Times New Roman"/>
          <w:sz w:val="28"/>
          <w:szCs w:val="28"/>
          <w:lang w:val="uk-UA"/>
        </w:rPr>
        <w:t>Ходосівка</w:t>
      </w:r>
      <w:proofErr w:type="spellEnd"/>
      <w:r w:rsidR="00BE0A94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BE0A94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BE0A94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214A21">
        <w:rPr>
          <w:rFonts w:ascii="Times New Roman" w:hAnsi="Times New Roman" w:cs="Times New Roman"/>
          <w:sz w:val="28"/>
          <w:szCs w:val="28"/>
          <w:lang w:val="uk-UA"/>
        </w:rPr>
        <w:t xml:space="preserve">Ревне, 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GoBack"/>
      <w:bookmarkEnd w:id="2"/>
      <w:r w:rsidR="00214A2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214A21">
        <w:rPr>
          <w:rFonts w:ascii="Times New Roman" w:hAnsi="Times New Roman" w:cs="Times New Roman"/>
          <w:sz w:val="28"/>
          <w:szCs w:val="28"/>
          <w:lang w:val="uk-UA"/>
        </w:rPr>
        <w:t>Гнідин</w:t>
      </w:r>
      <w:proofErr w:type="spellEnd"/>
      <w:r w:rsidR="00214A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0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A21">
        <w:rPr>
          <w:rFonts w:ascii="Times New Roman" w:hAnsi="Times New Roman" w:cs="Times New Roman"/>
          <w:sz w:val="28"/>
          <w:szCs w:val="28"/>
          <w:lang w:val="uk-UA"/>
        </w:rPr>
        <w:t>с. Щасливе)</w:t>
      </w:r>
      <w:r w:rsidR="00BE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FAA">
        <w:rPr>
          <w:rFonts w:ascii="Times New Roman" w:hAnsi="Times New Roman" w:cs="Times New Roman"/>
          <w:sz w:val="28"/>
          <w:szCs w:val="28"/>
          <w:lang w:val="uk-UA"/>
        </w:rPr>
        <w:t>або одержання компенсації</w:t>
      </w:r>
      <w:r w:rsidR="00214A21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їх вартості.</w:t>
      </w:r>
    </w:p>
    <w:p w:rsidR="000644B1" w:rsidRDefault="00FD0873" w:rsidP="00A1619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D0EF5">
        <w:rPr>
          <w:rFonts w:ascii="Times New Roman" w:hAnsi="Times New Roman" w:cs="Times New Roman"/>
          <w:sz w:val="28"/>
          <w:szCs w:val="28"/>
          <w:lang w:val="uk-UA"/>
        </w:rPr>
        <w:t>Офіційно оприлюднити це рішення у спосіб, визначений чинним законодавством України.</w:t>
      </w:r>
    </w:p>
    <w:p w:rsidR="004D1248" w:rsidRPr="00FA091F" w:rsidRDefault="00FD0873" w:rsidP="00A1619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D1248" w:rsidRPr="00FA091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3D0EF5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4D1248" w:rsidRPr="00FA09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D0EF5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="004D1248" w:rsidRPr="00FA0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248" w:rsidRDefault="004D1248" w:rsidP="004D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9"/>
      <w:bookmarkEnd w:id="3"/>
    </w:p>
    <w:p w:rsidR="001A1839" w:rsidRDefault="001A1839" w:rsidP="004D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248" w:rsidRPr="00FA091F" w:rsidRDefault="003F7436" w:rsidP="004D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91F">
        <w:rPr>
          <w:rFonts w:ascii="Times New Roman" w:hAnsi="Times New Roman" w:cs="Times New Roman"/>
          <w:bCs/>
          <w:sz w:val="28"/>
          <w:szCs w:val="28"/>
          <w:lang w:val="uk-UA"/>
        </w:rPr>
        <w:t>Київський міський голова</w:t>
      </w:r>
      <w:r w:rsidRPr="003F74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</w:t>
      </w:r>
      <w:r w:rsidRPr="00FA091F">
        <w:rPr>
          <w:rFonts w:ascii="Times New Roman" w:hAnsi="Times New Roman" w:cs="Times New Roman"/>
          <w:bCs/>
          <w:sz w:val="28"/>
          <w:szCs w:val="28"/>
          <w:lang w:val="uk-UA"/>
        </w:rPr>
        <w:t>В. Кличко</w:t>
      </w:r>
    </w:p>
    <w:p w:rsidR="00FD0873" w:rsidRDefault="00FD0873" w:rsidP="003842C3">
      <w:pPr>
        <w:pStyle w:val="a9"/>
        <w:jc w:val="both"/>
        <w:rPr>
          <w:b/>
          <w:color w:val="000000"/>
        </w:rPr>
      </w:pPr>
      <w:bookmarkStart w:id="4" w:name="10"/>
      <w:bookmarkStart w:id="5" w:name="15"/>
      <w:bookmarkEnd w:id="4"/>
      <w:bookmarkEnd w:id="5"/>
    </w:p>
    <w:p w:rsidR="003842C3" w:rsidRPr="00A72DD6" w:rsidRDefault="003842C3" w:rsidP="003842C3">
      <w:pPr>
        <w:pStyle w:val="a9"/>
        <w:jc w:val="both"/>
        <w:rPr>
          <w:b/>
          <w:color w:val="000000"/>
        </w:rPr>
      </w:pPr>
      <w:r w:rsidRPr="00A72DD6">
        <w:rPr>
          <w:b/>
          <w:color w:val="000000"/>
        </w:rPr>
        <w:lastRenderedPageBreak/>
        <w:t>ПОДАННЯ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 w:rsidRPr="00A72DD6">
        <w:rPr>
          <w:color w:val="000000"/>
        </w:rPr>
        <w:t xml:space="preserve">Голова </w:t>
      </w:r>
      <w:r>
        <w:rPr>
          <w:color w:val="000000"/>
        </w:rPr>
        <w:t xml:space="preserve">постійної комісії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Київської міської ради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з питань бюджету та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соціально-економічного розвитку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А. </w:t>
      </w:r>
      <w:proofErr w:type="spellStart"/>
      <w:r>
        <w:rPr>
          <w:color w:val="000000"/>
        </w:rPr>
        <w:t>Странніков</w:t>
      </w:r>
      <w:proofErr w:type="spellEnd"/>
    </w:p>
    <w:p w:rsidR="003842C3" w:rsidRPr="00A72DD6" w:rsidRDefault="003842C3" w:rsidP="003842C3">
      <w:pPr>
        <w:pStyle w:val="a9"/>
        <w:spacing w:after="0"/>
        <w:jc w:val="both"/>
        <w:rPr>
          <w:color w:val="000000"/>
        </w:rPr>
      </w:pP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Секретар постійної комісії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Київської міської ради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з питань бюджету та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соціально-економічного розвитку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Г. Ясинський</w:t>
      </w:r>
    </w:p>
    <w:p w:rsidR="003842C3" w:rsidRDefault="003842C3" w:rsidP="003842C3">
      <w:pPr>
        <w:pStyle w:val="a9"/>
        <w:jc w:val="both"/>
        <w:rPr>
          <w:b/>
          <w:color w:val="000000"/>
        </w:rPr>
      </w:pPr>
    </w:p>
    <w:p w:rsidR="003842C3" w:rsidRPr="00A83E7B" w:rsidRDefault="003842C3" w:rsidP="003842C3">
      <w:pPr>
        <w:pStyle w:val="a9"/>
        <w:jc w:val="both"/>
        <w:rPr>
          <w:b/>
          <w:color w:val="000000"/>
        </w:rPr>
      </w:pPr>
      <w:r w:rsidRPr="00A72DD6">
        <w:rPr>
          <w:b/>
          <w:color w:val="000000"/>
        </w:rPr>
        <w:t>ПОГОДЖЕНО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Начальник управління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 xml:space="preserve">правового забезпечення діяльності </w:t>
      </w:r>
    </w:p>
    <w:p w:rsidR="003842C3" w:rsidRDefault="003842C3" w:rsidP="003842C3">
      <w:pPr>
        <w:pStyle w:val="a9"/>
        <w:spacing w:after="0"/>
        <w:jc w:val="both"/>
        <w:rPr>
          <w:color w:val="000000"/>
        </w:rPr>
      </w:pPr>
      <w:r>
        <w:rPr>
          <w:color w:val="000000"/>
        </w:rPr>
        <w:t>секретаріату Київської міської ради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Г. Гаршина</w:t>
      </w: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873" w:rsidRDefault="00FD0873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22F" w:rsidRDefault="00EC15E5" w:rsidP="00EC1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5C622F">
        <w:rPr>
          <w:rFonts w:ascii="Times New Roman" w:hAnsi="Times New Roman" w:cs="Times New Roman"/>
          <w:b/>
          <w:sz w:val="28"/>
          <w:szCs w:val="28"/>
          <w:lang w:val="uk-UA"/>
        </w:rPr>
        <w:t>ОЯСНЮВАЛЬНА ЗАПИСКА</w:t>
      </w:r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15E5" w:rsidRPr="005C622F" w:rsidRDefault="00EC15E5" w:rsidP="005C62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02E99" w:rsidRPr="005C622F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="005C622F" w:rsidRPr="005C6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A474F" w:rsidRPr="005C62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оздоровлення дітей територіальних громад Київської</w:t>
      </w:r>
      <w:r w:rsidR="005C622F" w:rsidRPr="005C6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474F" w:rsidRPr="005C62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області, на території яких розміщенні об’єкти міста Києва</w:t>
      </w:r>
      <w:r w:rsidRPr="005C622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15E5" w:rsidRPr="00D37B0F" w:rsidRDefault="00EC15E5" w:rsidP="00EC15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5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>1.Обгрунтування необхідності прийняття рішення</w:t>
      </w:r>
    </w:p>
    <w:p w:rsidR="00A03033" w:rsidRDefault="00A03033" w:rsidP="00326A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30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Київської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її виконавчого органу (Київської міської державної адміністрації) </w:t>
      </w:r>
      <w:r w:rsidRPr="00A030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неодноразово надходили звернення від окремих селищних рад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області, </w:t>
      </w:r>
      <w:r w:rsidRPr="005A47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території яких розміщенні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об’єкти міста Києва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Бортницька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станція аерації, полігон захоронення твердих побутових відходів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(ТПВ) № 5)</w:t>
      </w:r>
      <w:r w:rsidRPr="00A030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виділення коштів з бюджету міста Києва на оздоровлення дітей їх територіальних громад.</w:t>
      </w:r>
    </w:p>
    <w:p w:rsidR="005F2F5E" w:rsidRPr="005F2F5E" w:rsidRDefault="005F2F5E" w:rsidP="00326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F2F5E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proofErr w:type="spellEnd"/>
      <w:r w:rsidRPr="005F2F5E">
        <w:rPr>
          <w:rFonts w:ascii="Times New Roman" w:hAnsi="Times New Roman" w:cs="Times New Roman"/>
          <w:sz w:val="28"/>
          <w:szCs w:val="28"/>
          <w:lang w:val="uk-UA"/>
        </w:rPr>
        <w:t xml:space="preserve"> до Протоколу доручень № 33 (19799) першого заступника голови Київської міської державної адміністрації М. </w:t>
      </w:r>
      <w:proofErr w:type="spellStart"/>
      <w:r w:rsidRPr="005F2F5E">
        <w:rPr>
          <w:rFonts w:ascii="Times New Roman" w:hAnsi="Times New Roman" w:cs="Times New Roman"/>
          <w:sz w:val="28"/>
          <w:szCs w:val="28"/>
          <w:lang w:val="uk-UA"/>
        </w:rPr>
        <w:t>Поворозника</w:t>
      </w:r>
      <w:proofErr w:type="spellEnd"/>
      <w:r w:rsidRPr="005F2F5E">
        <w:rPr>
          <w:rFonts w:ascii="Times New Roman" w:hAnsi="Times New Roman" w:cs="Times New Roman"/>
          <w:sz w:val="28"/>
          <w:szCs w:val="28"/>
          <w:lang w:val="uk-UA"/>
        </w:rPr>
        <w:t xml:space="preserve">, напрацьованого під час наради з обговорення оперативних питань від 27.05.2019 заступнику голови Київської міської держаної адміністрації П. </w:t>
      </w:r>
      <w:proofErr w:type="spellStart"/>
      <w:r w:rsidRPr="005F2F5E">
        <w:rPr>
          <w:rFonts w:ascii="Times New Roman" w:hAnsi="Times New Roman" w:cs="Times New Roman"/>
          <w:sz w:val="28"/>
          <w:szCs w:val="28"/>
          <w:lang w:val="uk-UA"/>
        </w:rPr>
        <w:t>Пантелеєву</w:t>
      </w:r>
      <w:proofErr w:type="spellEnd"/>
      <w:r w:rsidRPr="005F2F5E">
        <w:rPr>
          <w:rFonts w:ascii="Times New Roman" w:hAnsi="Times New Roman" w:cs="Times New Roman"/>
          <w:sz w:val="28"/>
          <w:szCs w:val="28"/>
          <w:lang w:val="uk-UA"/>
        </w:rPr>
        <w:t xml:space="preserve"> та директору Департаменту фінансів виконавчого органу Київської міської ради (Київської міської державної адміністрації)  В. </w:t>
      </w:r>
      <w:proofErr w:type="spellStart"/>
      <w:r w:rsidRPr="005F2F5E">
        <w:rPr>
          <w:rFonts w:ascii="Times New Roman" w:hAnsi="Times New Roman" w:cs="Times New Roman"/>
          <w:sz w:val="28"/>
          <w:szCs w:val="28"/>
          <w:lang w:val="uk-UA"/>
        </w:rPr>
        <w:t>Репіку</w:t>
      </w:r>
      <w:proofErr w:type="spellEnd"/>
      <w:r w:rsidRPr="005F2F5E">
        <w:rPr>
          <w:rFonts w:ascii="Times New Roman" w:hAnsi="Times New Roman" w:cs="Times New Roman"/>
          <w:sz w:val="28"/>
          <w:szCs w:val="28"/>
          <w:lang w:val="uk-UA"/>
        </w:rPr>
        <w:t xml:space="preserve"> було надано доручення опрацювати питання щодо оздоровлення дітей територіальних громад сіл Київської області, на території яких розміщені об’єкти міста Києва (</w:t>
      </w:r>
      <w:proofErr w:type="spellStart"/>
      <w:r w:rsidRPr="005F2F5E">
        <w:rPr>
          <w:rFonts w:ascii="Times New Roman" w:hAnsi="Times New Roman" w:cs="Times New Roman"/>
          <w:sz w:val="28"/>
          <w:szCs w:val="28"/>
          <w:lang w:val="uk-UA"/>
        </w:rPr>
        <w:t>Бортницька</w:t>
      </w:r>
      <w:proofErr w:type="spellEnd"/>
      <w:r w:rsidRPr="005F2F5E">
        <w:rPr>
          <w:rFonts w:ascii="Times New Roman" w:hAnsi="Times New Roman" w:cs="Times New Roman"/>
          <w:sz w:val="28"/>
          <w:szCs w:val="28"/>
          <w:lang w:val="uk-UA"/>
        </w:rPr>
        <w:t xml:space="preserve"> станція аерації, полігон захоронення твердих побутових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</w:t>
      </w:r>
      <w:r w:rsidRPr="005F2F5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5DE" w:rsidRDefault="00A03033" w:rsidP="00326A0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попередніх роках, р</w:t>
      </w:r>
      <w:r w:rsidR="005E1886">
        <w:rPr>
          <w:rFonts w:ascii="Times New Roman" w:hAnsi="Times New Roman" w:cs="Times New Roman"/>
          <w:sz w:val="28"/>
          <w:szCs w:val="28"/>
          <w:lang w:val="uk-UA"/>
        </w:rPr>
        <w:t xml:space="preserve">ішеннями </w:t>
      </w:r>
      <w:r w:rsidR="00EC15E5" w:rsidRPr="00EC15E5">
        <w:rPr>
          <w:rFonts w:ascii="Times New Roman" w:hAnsi="Times New Roman" w:cs="Times New Roman"/>
          <w:sz w:val="28"/>
          <w:szCs w:val="28"/>
          <w:lang w:val="uk-UA"/>
        </w:rPr>
        <w:t>Київсько</w:t>
      </w:r>
      <w:r w:rsidR="0090769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C15E5"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90769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C15E5"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5E188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E16F1" w:rsidRPr="00AE16F1">
        <w:rPr>
          <w:rFonts w:ascii="Times New Roman" w:hAnsi="Times New Roman" w:cs="Times New Roman"/>
          <w:sz w:val="28"/>
          <w:szCs w:val="28"/>
          <w:lang w:val="uk-UA"/>
        </w:rPr>
        <w:t xml:space="preserve">від 22 грудня 2016 року </w:t>
      </w:r>
      <w:r w:rsidR="00AE16F1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AE16F1" w:rsidRPr="00AE16F1">
        <w:rPr>
          <w:rFonts w:ascii="Times New Roman" w:hAnsi="Times New Roman" w:cs="Times New Roman"/>
          <w:sz w:val="28"/>
          <w:szCs w:val="28"/>
          <w:lang w:val="uk-UA"/>
        </w:rPr>
        <w:t xml:space="preserve">779/1783 </w:t>
      </w:r>
      <w:r w:rsidR="00AE16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16F1" w:rsidRPr="00AE16F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22 грудня 2015 року </w:t>
      </w:r>
      <w:r w:rsidR="00AE16F1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AE16F1" w:rsidRPr="00AE16F1">
        <w:rPr>
          <w:rFonts w:ascii="Times New Roman" w:hAnsi="Times New Roman" w:cs="Times New Roman"/>
          <w:sz w:val="28"/>
          <w:szCs w:val="28"/>
          <w:lang w:val="uk-UA"/>
        </w:rPr>
        <w:t xml:space="preserve">61/61 </w:t>
      </w:r>
      <w:r w:rsidR="00AE16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16F1" w:rsidRPr="00AE16F1">
        <w:rPr>
          <w:rFonts w:ascii="Times New Roman" w:hAnsi="Times New Roman" w:cs="Times New Roman"/>
          <w:sz w:val="28"/>
          <w:szCs w:val="28"/>
          <w:lang w:val="uk-UA"/>
        </w:rPr>
        <w:t>Про бюджет міста Києва на 2016 рік</w:t>
      </w:r>
      <w:r w:rsidR="00AE16F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10401" w:rsidRPr="00110401">
        <w:rPr>
          <w:rFonts w:ascii="Times New Roman" w:hAnsi="Times New Roman" w:cs="Times New Roman"/>
          <w:sz w:val="28"/>
          <w:szCs w:val="28"/>
          <w:lang w:val="uk-UA"/>
        </w:rPr>
        <w:t xml:space="preserve">від 20 грудня 2017 року </w:t>
      </w:r>
      <w:r w:rsidR="00110401">
        <w:rPr>
          <w:rFonts w:ascii="Times New Roman" w:hAnsi="Times New Roman" w:cs="Times New Roman"/>
          <w:sz w:val="28"/>
          <w:szCs w:val="28"/>
          <w:lang w:val="uk-UA"/>
        </w:rPr>
        <w:t>№ 705/3712 «</w:t>
      </w:r>
      <w:r w:rsidR="00110401" w:rsidRPr="0011040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12 грудня 2016 року </w:t>
      </w:r>
      <w:r w:rsidR="00110401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110401" w:rsidRPr="00110401">
        <w:rPr>
          <w:rFonts w:ascii="Times New Roman" w:hAnsi="Times New Roman" w:cs="Times New Roman"/>
          <w:sz w:val="28"/>
          <w:szCs w:val="28"/>
          <w:lang w:val="uk-UA"/>
        </w:rPr>
        <w:t xml:space="preserve">554/1558 </w:t>
      </w:r>
      <w:r w:rsidR="001104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0401" w:rsidRPr="00110401">
        <w:rPr>
          <w:rFonts w:ascii="Times New Roman" w:hAnsi="Times New Roman" w:cs="Times New Roman"/>
          <w:sz w:val="28"/>
          <w:szCs w:val="28"/>
          <w:lang w:val="uk-UA"/>
        </w:rPr>
        <w:t>Про бюджет міста Києва на 2017 рік</w:t>
      </w:r>
      <w:r w:rsidR="0011040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від 20 грудня 2018 року </w:t>
      </w:r>
      <w:r w:rsidR="00A26887">
        <w:rPr>
          <w:rFonts w:ascii="Times New Roman" w:hAnsi="Times New Roman" w:cs="Times New Roman"/>
          <w:sz w:val="28"/>
          <w:szCs w:val="28"/>
          <w:lang w:val="uk-UA"/>
        </w:rPr>
        <w:t>№ 489/6540 «</w:t>
      </w:r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21 грудня 2017 року </w:t>
      </w:r>
      <w:r w:rsidR="00A26887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1043/4050 </w:t>
      </w:r>
      <w:r w:rsidR="00A268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>Про бюджет міста Києва на 2018 рік</w:t>
      </w:r>
      <w:r w:rsidR="00A268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15E5"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>Щасливській</w:t>
      </w:r>
      <w:proofErr w:type="spellEnd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="00A268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>Гнідинській</w:t>
      </w:r>
      <w:proofErr w:type="spellEnd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раді, </w:t>
      </w:r>
      <w:proofErr w:type="spellStart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>Ревненській</w:t>
      </w:r>
      <w:proofErr w:type="spellEnd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</w:t>
      </w:r>
      <w:r w:rsidR="0090769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>Бориспільського району Київської області</w:t>
      </w:r>
      <w:r w:rsidR="00A26887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>Підгірцівській</w:t>
      </w:r>
      <w:proofErr w:type="spellEnd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Обухівського району Київської області та </w:t>
      </w:r>
      <w:proofErr w:type="spellStart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>Ходосівськ</w:t>
      </w:r>
      <w:r w:rsidR="00A26887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036C9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036C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887"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Києво-Святошинського району Київської області з бюджету м. Києва</w:t>
      </w:r>
      <w:r w:rsidR="00036C92">
        <w:rPr>
          <w:rFonts w:ascii="Times New Roman" w:hAnsi="Times New Roman" w:cs="Times New Roman"/>
          <w:sz w:val="28"/>
          <w:szCs w:val="28"/>
          <w:lang w:val="uk-UA"/>
        </w:rPr>
        <w:t xml:space="preserve"> надавалися додаткові дотації на оздоровлення дітей </w:t>
      </w:r>
      <w:r w:rsidR="00036C92" w:rsidRPr="005A47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території яких розміщенні </w:t>
      </w:r>
      <w:r w:rsidR="00FE56C1">
        <w:rPr>
          <w:rFonts w:ascii="Times New Roman" w:hAnsi="Times New Roman" w:cs="Times New Roman"/>
          <w:sz w:val="28"/>
          <w:szCs w:val="28"/>
          <w:lang w:val="uk-UA"/>
        </w:rPr>
        <w:t>об’єкти міста Києва (</w:t>
      </w:r>
      <w:proofErr w:type="spellStart"/>
      <w:r w:rsidR="00FE56C1">
        <w:rPr>
          <w:rFonts w:ascii="Times New Roman" w:hAnsi="Times New Roman" w:cs="Times New Roman"/>
          <w:sz w:val="28"/>
          <w:szCs w:val="28"/>
          <w:lang w:val="uk-UA"/>
        </w:rPr>
        <w:t>Бортницька</w:t>
      </w:r>
      <w:proofErr w:type="spellEnd"/>
      <w:r w:rsidR="00FE56C1">
        <w:rPr>
          <w:rFonts w:ascii="Times New Roman" w:hAnsi="Times New Roman" w:cs="Times New Roman"/>
          <w:sz w:val="28"/>
          <w:szCs w:val="28"/>
          <w:lang w:val="uk-UA"/>
        </w:rPr>
        <w:t xml:space="preserve"> станція аерації, полігон захоронення твердих побутових відходів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(ТПВ) № 5</w:t>
      </w:r>
      <w:r w:rsidR="00FE56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6C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EC15E5" w:rsidRDefault="00326A03" w:rsidP="00920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A03">
        <w:rPr>
          <w:rFonts w:ascii="Times New Roman" w:hAnsi="Times New Roman" w:cs="Times New Roman"/>
          <w:sz w:val="28"/>
          <w:szCs w:val="28"/>
          <w:lang w:val="uk-UA"/>
        </w:rPr>
        <w:t>Додатком 5 наказу Міністерства фінансів України від 03.08.2018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26A03">
        <w:rPr>
          <w:rFonts w:ascii="Times New Roman" w:hAnsi="Times New Roman" w:cs="Times New Roman"/>
          <w:sz w:val="28"/>
          <w:szCs w:val="28"/>
          <w:lang w:val="uk-UA"/>
        </w:rPr>
        <w:t xml:space="preserve">668 «Про затвердження Типової форми рішення про місцевий бюджет» та </w:t>
      </w:r>
      <w:proofErr w:type="spellStart"/>
      <w:r w:rsidR="001E043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6A03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Pr="00326A03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рекомендацій щодо складання </w:t>
      </w:r>
      <w:proofErr w:type="spellStart"/>
      <w:r w:rsidRPr="00326A03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6A0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26A0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 визначені загальні вимоги щодо надання міжбюджетних трансфертів на 2019 рік відповідно </w:t>
      </w:r>
      <w:r w:rsidRPr="00326A0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яких, необхідно зазначити нормативно-правові акти, що є підставою для надання міжбюджетних трансферт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ів. Враховуючи вищезазначене,</w:t>
      </w:r>
      <w:r w:rsidR="00FD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постійною комісії Київської міської р</w:t>
      </w:r>
      <w:r w:rsidR="00920DB8">
        <w:rPr>
          <w:rFonts w:ascii="Times New Roman" w:hAnsi="Times New Roman" w:cs="Times New Roman"/>
          <w:sz w:val="28"/>
          <w:szCs w:val="28"/>
          <w:lang w:val="uk-UA"/>
        </w:rPr>
        <w:t xml:space="preserve">ади з питань бюджету та соціально-економічного розвитку розроблено </w:t>
      </w:r>
      <w:proofErr w:type="spellStart"/>
      <w:r w:rsidR="00920D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C15E5" w:rsidRPr="00EC15E5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90769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C15E5" w:rsidRPr="00EC15E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1E043D">
        <w:rPr>
          <w:rFonts w:ascii="Times New Roman" w:hAnsi="Times New Roman" w:cs="Times New Roman"/>
          <w:sz w:val="28"/>
          <w:szCs w:val="28"/>
          <w:lang w:val="uk-UA"/>
        </w:rPr>
        <w:t xml:space="preserve"> рішення, яким </w:t>
      </w:r>
      <w:r w:rsidR="00EC15E5"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8E3A2B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заходи та передбачити фінансування на оздоровлення </w:t>
      </w:r>
      <w:r w:rsidR="002873F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E3A2B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</w:t>
      </w:r>
      <w:r w:rsidR="0090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3F0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proofErr w:type="spellStart"/>
      <w:r w:rsidR="002873F0">
        <w:rPr>
          <w:rFonts w:ascii="Times New Roman" w:hAnsi="Times New Roman" w:cs="Times New Roman"/>
          <w:sz w:val="28"/>
          <w:szCs w:val="28"/>
          <w:lang w:val="uk-UA"/>
        </w:rPr>
        <w:t>Ходосівка</w:t>
      </w:r>
      <w:proofErr w:type="spellEnd"/>
      <w:r w:rsidR="002873F0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2873F0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2873F0">
        <w:rPr>
          <w:rFonts w:ascii="Times New Roman" w:hAnsi="Times New Roman" w:cs="Times New Roman"/>
          <w:sz w:val="28"/>
          <w:szCs w:val="28"/>
          <w:lang w:val="uk-UA"/>
        </w:rPr>
        <w:t xml:space="preserve">, с. Ревне, с. </w:t>
      </w:r>
      <w:proofErr w:type="spellStart"/>
      <w:r w:rsidR="002873F0">
        <w:rPr>
          <w:rFonts w:ascii="Times New Roman" w:hAnsi="Times New Roman" w:cs="Times New Roman"/>
          <w:sz w:val="28"/>
          <w:szCs w:val="28"/>
          <w:lang w:val="uk-UA"/>
        </w:rPr>
        <w:t>Гнідин</w:t>
      </w:r>
      <w:proofErr w:type="spellEnd"/>
      <w:r w:rsidR="002873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76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873F0">
        <w:rPr>
          <w:rFonts w:ascii="Times New Roman" w:hAnsi="Times New Roman" w:cs="Times New Roman"/>
          <w:sz w:val="28"/>
          <w:szCs w:val="28"/>
          <w:lang w:val="uk-UA"/>
        </w:rPr>
        <w:t>с. Щасливе.</w:t>
      </w:r>
    </w:p>
    <w:p w:rsidR="00920DB8" w:rsidRPr="005F2F5E" w:rsidRDefault="00920DB8" w:rsidP="00920DB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15E5" w:rsidRPr="00D37B0F" w:rsidRDefault="00EC15E5" w:rsidP="008B41F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>2. Мета і завдання прийняття рішення</w:t>
      </w:r>
    </w:p>
    <w:p w:rsidR="00EC15E5" w:rsidRPr="00EC15E5" w:rsidRDefault="00EC15E5" w:rsidP="008B41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рішення є </w:t>
      </w:r>
      <w:r w:rsidR="008B41FB" w:rsidRPr="00DD7D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вирішення питань</w:t>
      </w:r>
      <w:r w:rsidR="00E30975" w:rsidRPr="00E30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975">
        <w:rPr>
          <w:rFonts w:ascii="Times New Roman" w:hAnsi="Times New Roman" w:cs="Times New Roman"/>
          <w:sz w:val="28"/>
          <w:szCs w:val="28"/>
          <w:lang w:val="uk-UA"/>
        </w:rPr>
        <w:t>пов’язаних із оздоровлення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30975">
        <w:rPr>
          <w:rFonts w:ascii="Times New Roman" w:hAnsi="Times New Roman" w:cs="Times New Roman"/>
          <w:sz w:val="28"/>
          <w:szCs w:val="28"/>
          <w:lang w:val="uk-UA"/>
        </w:rPr>
        <w:t xml:space="preserve"> і відпочинком дітей (шкільного або дошкільного віку) територіальних громад Київської області, на території яких розміщенні об’єкти міста Києва (полігон захоронення </w:t>
      </w:r>
      <w:r w:rsidR="00FE56C1">
        <w:rPr>
          <w:rFonts w:ascii="Times New Roman" w:hAnsi="Times New Roman" w:cs="Times New Roman"/>
          <w:sz w:val="28"/>
          <w:szCs w:val="28"/>
          <w:lang w:val="uk-UA"/>
        </w:rPr>
        <w:t xml:space="preserve">твердих </w:t>
      </w:r>
      <w:r w:rsidR="00E30975">
        <w:rPr>
          <w:rFonts w:ascii="Times New Roman" w:hAnsi="Times New Roman" w:cs="Times New Roman"/>
          <w:sz w:val="28"/>
          <w:szCs w:val="28"/>
          <w:lang w:val="uk-UA"/>
        </w:rPr>
        <w:t>побутових відходів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(ТПВ) № 5</w:t>
      </w:r>
      <w:r w:rsidR="00E30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575C14">
        <w:rPr>
          <w:rFonts w:ascii="Times New Roman" w:hAnsi="Times New Roman" w:cs="Times New Roman"/>
          <w:sz w:val="28"/>
          <w:szCs w:val="28"/>
          <w:lang w:val="uk-UA"/>
        </w:rPr>
        <w:t>Бортницька</w:t>
      </w:r>
      <w:proofErr w:type="spellEnd"/>
      <w:r w:rsidR="00575C14">
        <w:rPr>
          <w:rFonts w:ascii="Times New Roman" w:hAnsi="Times New Roman" w:cs="Times New Roman"/>
          <w:sz w:val="28"/>
          <w:szCs w:val="28"/>
          <w:lang w:val="uk-UA"/>
        </w:rPr>
        <w:t xml:space="preserve"> станція</w:t>
      </w:r>
      <w:r w:rsidR="00FE56C1">
        <w:rPr>
          <w:rFonts w:ascii="Times New Roman" w:hAnsi="Times New Roman" w:cs="Times New Roman"/>
          <w:sz w:val="28"/>
          <w:szCs w:val="28"/>
          <w:lang w:val="uk-UA"/>
        </w:rPr>
        <w:t xml:space="preserve"> аерації</w:t>
      </w:r>
      <w:r w:rsidR="00E30975">
        <w:rPr>
          <w:rFonts w:ascii="Times New Roman" w:hAnsi="Times New Roman" w:cs="Times New Roman"/>
          <w:sz w:val="28"/>
          <w:szCs w:val="28"/>
          <w:lang w:val="uk-UA"/>
        </w:rPr>
        <w:t>– с. </w:t>
      </w:r>
      <w:proofErr w:type="spellStart"/>
      <w:r w:rsidR="00E30975">
        <w:rPr>
          <w:rFonts w:ascii="Times New Roman" w:hAnsi="Times New Roman" w:cs="Times New Roman"/>
          <w:sz w:val="28"/>
          <w:szCs w:val="28"/>
          <w:lang w:val="uk-UA"/>
        </w:rPr>
        <w:t>Ходосівка</w:t>
      </w:r>
      <w:proofErr w:type="spellEnd"/>
      <w:r w:rsidR="00E30975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E30975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E30975">
        <w:rPr>
          <w:rFonts w:ascii="Times New Roman" w:hAnsi="Times New Roman" w:cs="Times New Roman"/>
          <w:sz w:val="28"/>
          <w:szCs w:val="28"/>
          <w:lang w:val="uk-UA"/>
        </w:rPr>
        <w:t xml:space="preserve">, с. Ревне, с. </w:t>
      </w:r>
      <w:proofErr w:type="spellStart"/>
      <w:r w:rsidR="00E30975">
        <w:rPr>
          <w:rFonts w:ascii="Times New Roman" w:hAnsi="Times New Roman" w:cs="Times New Roman"/>
          <w:sz w:val="28"/>
          <w:szCs w:val="28"/>
          <w:lang w:val="uk-UA"/>
        </w:rPr>
        <w:t>Гнідин</w:t>
      </w:r>
      <w:proofErr w:type="spellEnd"/>
      <w:r w:rsidR="00E309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30975">
        <w:rPr>
          <w:rFonts w:ascii="Times New Roman" w:hAnsi="Times New Roman" w:cs="Times New Roman"/>
          <w:sz w:val="28"/>
          <w:szCs w:val="28"/>
          <w:lang w:val="uk-UA"/>
        </w:rPr>
        <w:t>с. Щасливе)</w:t>
      </w:r>
      <w:r w:rsidR="008B41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EC15E5" w:rsidRPr="00D37B0F" w:rsidRDefault="00EC15E5" w:rsidP="008B41F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>3. Загальна характеристика</w:t>
      </w:r>
    </w:p>
    <w:p w:rsidR="0045102E" w:rsidRDefault="00EC15E5" w:rsidP="00451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Даним </w:t>
      </w:r>
      <w:proofErr w:type="spellStart"/>
      <w:r w:rsidRPr="00EC15E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5102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C15E5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45102E" w:rsidRPr="00EC15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102E">
        <w:rPr>
          <w:rFonts w:ascii="Times New Roman" w:hAnsi="Times New Roman" w:cs="Times New Roman"/>
          <w:sz w:val="28"/>
          <w:szCs w:val="28"/>
          <w:lang w:val="uk-UA"/>
        </w:rPr>
        <w:t>ередбачено</w:t>
      </w:r>
      <w:r w:rsidR="0045102E"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02E">
        <w:rPr>
          <w:rFonts w:ascii="Times New Roman" w:hAnsi="Times New Roman" w:cs="Times New Roman"/>
          <w:sz w:val="28"/>
          <w:szCs w:val="28"/>
          <w:lang w:val="uk-UA"/>
        </w:rPr>
        <w:t>вжиття заходів направлених на оздоровлення дітей територіальних громад</w:t>
      </w:r>
      <w:r w:rsidR="007F19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102E"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spellStart"/>
      <w:r w:rsidR="0045102E">
        <w:rPr>
          <w:rFonts w:ascii="Times New Roman" w:hAnsi="Times New Roman" w:cs="Times New Roman"/>
          <w:sz w:val="28"/>
          <w:szCs w:val="28"/>
          <w:lang w:val="uk-UA"/>
        </w:rPr>
        <w:t>Ходосівка</w:t>
      </w:r>
      <w:proofErr w:type="spellEnd"/>
      <w:r w:rsidR="0045102E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45102E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45102E">
        <w:rPr>
          <w:rFonts w:ascii="Times New Roman" w:hAnsi="Times New Roman" w:cs="Times New Roman"/>
          <w:sz w:val="28"/>
          <w:szCs w:val="28"/>
          <w:lang w:val="uk-UA"/>
        </w:rPr>
        <w:t>, с. Ревне,</w:t>
      </w:r>
      <w:r w:rsidR="007F197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102E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45102E">
        <w:rPr>
          <w:rFonts w:ascii="Times New Roman" w:hAnsi="Times New Roman" w:cs="Times New Roman"/>
          <w:sz w:val="28"/>
          <w:szCs w:val="28"/>
          <w:lang w:val="uk-UA"/>
        </w:rPr>
        <w:t>Гнідин</w:t>
      </w:r>
      <w:proofErr w:type="spellEnd"/>
      <w:r w:rsidR="0045102E">
        <w:rPr>
          <w:rFonts w:ascii="Times New Roman" w:hAnsi="Times New Roman" w:cs="Times New Roman"/>
          <w:sz w:val="28"/>
          <w:szCs w:val="28"/>
          <w:lang w:val="uk-UA"/>
        </w:rPr>
        <w:t xml:space="preserve">, с. Щасливе, також 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02E">
        <w:rPr>
          <w:rFonts w:ascii="Times New Roman" w:hAnsi="Times New Roman" w:cs="Times New Roman"/>
          <w:sz w:val="28"/>
          <w:szCs w:val="28"/>
          <w:lang w:val="uk-UA"/>
        </w:rPr>
        <w:t>їх фінансування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орган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575C1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F61D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1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02E" w:rsidRPr="005F2F5E" w:rsidRDefault="0045102E" w:rsidP="0045102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15E5" w:rsidRPr="00D37B0F" w:rsidRDefault="00EC15E5" w:rsidP="006F2F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Стан нормативно-правової бази у даній сфері </w:t>
      </w:r>
    </w:p>
    <w:p w:rsidR="00F11834" w:rsidRDefault="00EC15E5" w:rsidP="00F11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5E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E56C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C15E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розроблено на підставі </w:t>
      </w:r>
      <w:r w:rsidR="00B2127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Бюджетного кодексу України, Закону України «Про місцеве самоврядування в Україні», Регламенту Київської міської ради, затвердженого рішенням Київської міської ради від 07.07.2016 № 579/579, </w:t>
      </w:r>
      <w:r w:rsidRPr="00EC15E5">
        <w:rPr>
          <w:rFonts w:ascii="Times New Roman" w:hAnsi="Times New Roman" w:cs="Times New Roman"/>
          <w:sz w:val="28"/>
          <w:szCs w:val="28"/>
          <w:lang w:val="uk-UA"/>
        </w:rPr>
        <w:t>з урахуванням рішен</w:t>
      </w:r>
      <w:r w:rsidR="0047399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від 27 жовтня 2016 року №</w:t>
      </w:r>
      <w:r w:rsidR="004739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C15E5">
        <w:rPr>
          <w:rFonts w:ascii="Times New Roman" w:hAnsi="Times New Roman" w:cs="Times New Roman"/>
          <w:sz w:val="28"/>
          <w:szCs w:val="28"/>
          <w:lang w:val="uk-UA"/>
        </w:rPr>
        <w:t>301/1305 «Про вирішення проблемних питань, пов'язаних із експлуатацією полігону твердих побутових відходів №</w:t>
      </w:r>
      <w:r w:rsidR="00FE56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C15E5">
        <w:rPr>
          <w:rFonts w:ascii="Times New Roman" w:hAnsi="Times New Roman" w:cs="Times New Roman"/>
          <w:sz w:val="28"/>
          <w:szCs w:val="28"/>
          <w:lang w:val="uk-UA"/>
        </w:rPr>
        <w:t>5 у с.</w:t>
      </w:r>
      <w:r w:rsidR="0047399F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EC15E5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 Обухівського району Київської області»,</w:t>
      </w:r>
      <w:r w:rsidR="0047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834" w:rsidRPr="00F11834">
        <w:rPr>
          <w:rFonts w:ascii="Times New Roman" w:hAnsi="Times New Roman" w:cs="Times New Roman"/>
          <w:sz w:val="28"/>
          <w:szCs w:val="28"/>
          <w:lang w:val="uk-UA"/>
        </w:rPr>
        <w:t xml:space="preserve">від 27 вересня 2018 року № 1522/5586 </w:t>
      </w:r>
      <w:r w:rsidR="00F118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1834" w:rsidRPr="00F11834"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додаткові заходи, спрямовані на вирішення проблемних питань, пов'язаних із експлуатацією полігону твердих побутових відходів </w:t>
      </w:r>
      <w:r w:rsidR="00FE56C1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F11834" w:rsidRPr="00F11834">
        <w:rPr>
          <w:rFonts w:ascii="Times New Roman" w:hAnsi="Times New Roman" w:cs="Times New Roman"/>
          <w:sz w:val="28"/>
          <w:szCs w:val="28"/>
          <w:lang w:val="uk-UA"/>
        </w:rPr>
        <w:t xml:space="preserve">5 у с. </w:t>
      </w:r>
      <w:proofErr w:type="spellStart"/>
      <w:r w:rsidR="00F11834" w:rsidRPr="00F11834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F11834" w:rsidRPr="00F11834">
        <w:rPr>
          <w:rFonts w:ascii="Times New Roman" w:hAnsi="Times New Roman" w:cs="Times New Roman"/>
          <w:sz w:val="28"/>
          <w:szCs w:val="28"/>
          <w:lang w:val="uk-UA"/>
        </w:rPr>
        <w:t xml:space="preserve"> Обухівського району Київської області, та його закриття</w:t>
      </w:r>
      <w:r w:rsidR="00F1183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1834" w:rsidRPr="005F2F5E" w:rsidRDefault="00F11834" w:rsidP="00F1183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15E5" w:rsidRPr="00D37B0F" w:rsidRDefault="00EC15E5" w:rsidP="006F2F23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907695" w:rsidRDefault="00907695" w:rsidP="0090769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попередніх роках </w:t>
      </w:r>
      <w:r w:rsidRPr="0090769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 бюджету міста Києва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виділялись додаткові дотації </w:t>
      </w:r>
      <w:r w:rsidR="00395F0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95F09">
        <w:rPr>
          <w:rFonts w:ascii="Times New Roman" w:hAnsi="Times New Roman" w:cs="Times New Roman"/>
          <w:sz w:val="28"/>
          <w:szCs w:val="28"/>
          <w:lang w:val="uk-UA"/>
        </w:rPr>
        <w:t xml:space="preserve">на оздоровлення дітей </w:t>
      </w:r>
      <w:proofErr w:type="spellStart"/>
      <w:r w:rsidRPr="00A26887">
        <w:rPr>
          <w:rFonts w:ascii="Times New Roman" w:hAnsi="Times New Roman" w:cs="Times New Roman"/>
          <w:sz w:val="28"/>
          <w:szCs w:val="28"/>
          <w:lang w:val="uk-UA"/>
        </w:rPr>
        <w:t>Щасливській</w:t>
      </w:r>
      <w:proofErr w:type="spellEnd"/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6887">
        <w:rPr>
          <w:rFonts w:ascii="Times New Roman" w:hAnsi="Times New Roman" w:cs="Times New Roman"/>
          <w:sz w:val="28"/>
          <w:szCs w:val="28"/>
          <w:lang w:val="uk-UA"/>
        </w:rPr>
        <w:t>Гнідинській</w:t>
      </w:r>
      <w:proofErr w:type="spellEnd"/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раді, </w:t>
      </w:r>
      <w:proofErr w:type="spellStart"/>
      <w:r w:rsidRPr="00A26887">
        <w:rPr>
          <w:rFonts w:ascii="Times New Roman" w:hAnsi="Times New Roman" w:cs="Times New Roman"/>
          <w:sz w:val="28"/>
          <w:szCs w:val="28"/>
          <w:lang w:val="uk-UA"/>
        </w:rPr>
        <w:t>Ревненській</w:t>
      </w:r>
      <w:proofErr w:type="spellEnd"/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Бориспільського району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A26887">
        <w:rPr>
          <w:rFonts w:ascii="Times New Roman" w:hAnsi="Times New Roman" w:cs="Times New Roman"/>
          <w:sz w:val="28"/>
          <w:szCs w:val="28"/>
          <w:lang w:val="uk-UA"/>
        </w:rPr>
        <w:t>Підгірцівській</w:t>
      </w:r>
      <w:proofErr w:type="spellEnd"/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Обухівського району Київської області та </w:t>
      </w:r>
      <w:proofErr w:type="spellStart"/>
      <w:r w:rsidRPr="00A26887">
        <w:rPr>
          <w:rFonts w:ascii="Times New Roman" w:hAnsi="Times New Roman" w:cs="Times New Roman"/>
          <w:sz w:val="28"/>
          <w:szCs w:val="28"/>
          <w:lang w:val="uk-UA"/>
        </w:rPr>
        <w:t>Ходосівськ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26887">
        <w:rPr>
          <w:rFonts w:ascii="Times New Roman" w:hAnsi="Times New Roman" w:cs="Times New Roman"/>
          <w:sz w:val="28"/>
          <w:szCs w:val="28"/>
          <w:lang w:val="uk-UA"/>
        </w:rPr>
        <w:t xml:space="preserve"> Києво-Святошинського району Київської області </w:t>
      </w:r>
      <w:r w:rsidRPr="005A47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5A47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території яких розміщенні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об’єкти міста Києва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Бортницька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станція аерації, полігон захоронення твердих побутових відходів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(ТПВ) № 5</w:t>
      </w:r>
      <w:r w:rsidR="00395F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 саме:</w:t>
      </w:r>
    </w:p>
    <w:p w:rsidR="00907695" w:rsidRDefault="00907695" w:rsidP="0090769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 році – 600 тис грн;</w:t>
      </w:r>
    </w:p>
    <w:p w:rsidR="00907695" w:rsidRDefault="00907695" w:rsidP="0090769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 році – 1 467,70 тис грн;</w:t>
      </w:r>
    </w:p>
    <w:p w:rsidR="00907695" w:rsidRDefault="00907695" w:rsidP="0090769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 році – 2 545,70 тис грн.</w:t>
      </w:r>
    </w:p>
    <w:p w:rsidR="00A03033" w:rsidRDefault="00A03033" w:rsidP="00E75B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звернень </w:t>
      </w:r>
      <w:r w:rsidRPr="00A030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селищних рад</w:t>
      </w:r>
      <w:r w:rsidR="00E75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сума коштів, яку необхідно виділити з бюджету міста Києва становить 3 736 720,00 грн., а саме: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366"/>
        <w:gridCol w:w="2977"/>
        <w:gridCol w:w="3402"/>
      </w:tblGrid>
      <w:tr w:rsidR="00E75B3F" w:rsidRPr="00D9141E" w:rsidTr="005F2F5E">
        <w:tc>
          <w:tcPr>
            <w:tcW w:w="4366" w:type="dxa"/>
          </w:tcPr>
          <w:p w:rsidR="00E75B3F" w:rsidRPr="00E75B3F" w:rsidRDefault="00E75B3F" w:rsidP="00DE2A1E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75B3F" w:rsidRPr="00E75B3F" w:rsidRDefault="00F91CBC" w:rsidP="00F91CBC">
            <w:pPr>
              <w:jc w:val="center"/>
              <w:outlineLvl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фінансування</w:t>
            </w:r>
          </w:p>
        </w:tc>
        <w:tc>
          <w:tcPr>
            <w:tcW w:w="3402" w:type="dxa"/>
          </w:tcPr>
          <w:p w:rsidR="00E75B3F" w:rsidRPr="00E75B3F" w:rsidRDefault="00F91CBC" w:rsidP="00E75B3F">
            <w:pPr>
              <w:jc w:val="center"/>
              <w:outlineLvl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дітей</w:t>
            </w:r>
          </w:p>
        </w:tc>
      </w:tr>
      <w:tr w:rsidR="00E75B3F" w:rsidTr="005F2F5E">
        <w:tc>
          <w:tcPr>
            <w:tcW w:w="4366" w:type="dxa"/>
          </w:tcPr>
          <w:p w:rsidR="00E75B3F" w:rsidRPr="00E75B3F" w:rsidRDefault="00E75B3F" w:rsidP="00DE2A1E">
            <w:pPr>
              <w:jc w:val="both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>Щасливській</w:t>
            </w:r>
            <w:proofErr w:type="spellEnd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сільській раді Бориспільського району Київської області</w:t>
            </w:r>
          </w:p>
        </w:tc>
        <w:tc>
          <w:tcPr>
            <w:tcW w:w="2977" w:type="dxa"/>
            <w:vAlign w:val="center"/>
          </w:tcPr>
          <w:p w:rsidR="00E75B3F" w:rsidRPr="00F91CBC" w:rsidRDefault="00F91CBC" w:rsidP="00F91CB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924 000, 00 грн</w:t>
            </w:r>
          </w:p>
        </w:tc>
        <w:tc>
          <w:tcPr>
            <w:tcW w:w="3402" w:type="dxa"/>
            <w:vAlign w:val="center"/>
          </w:tcPr>
          <w:p w:rsidR="00E75B3F" w:rsidRPr="00444FEC" w:rsidRDefault="00F91CBC" w:rsidP="00F91CB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</w:t>
            </w:r>
          </w:p>
        </w:tc>
      </w:tr>
      <w:tr w:rsidR="00E75B3F" w:rsidTr="005F2F5E">
        <w:tc>
          <w:tcPr>
            <w:tcW w:w="4366" w:type="dxa"/>
          </w:tcPr>
          <w:p w:rsidR="00E75B3F" w:rsidRPr="00E75B3F" w:rsidRDefault="00E75B3F" w:rsidP="00DE2A1E">
            <w:pPr>
              <w:jc w:val="both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>Гнідинській</w:t>
            </w:r>
            <w:proofErr w:type="spellEnd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сільській раді Бориспільського району  Київського області</w:t>
            </w:r>
          </w:p>
        </w:tc>
        <w:tc>
          <w:tcPr>
            <w:tcW w:w="2977" w:type="dxa"/>
            <w:vAlign w:val="center"/>
          </w:tcPr>
          <w:p w:rsidR="00E75B3F" w:rsidRPr="00F91CBC" w:rsidRDefault="00F91CBC" w:rsidP="00F91CB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 грн</w:t>
            </w:r>
          </w:p>
        </w:tc>
        <w:tc>
          <w:tcPr>
            <w:tcW w:w="3402" w:type="dxa"/>
            <w:vAlign w:val="center"/>
          </w:tcPr>
          <w:p w:rsidR="00E75B3F" w:rsidRPr="00F91CBC" w:rsidRDefault="00F91CBC" w:rsidP="00DE2A1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</w:t>
            </w:r>
          </w:p>
        </w:tc>
      </w:tr>
      <w:tr w:rsidR="00E75B3F" w:rsidTr="005F2F5E">
        <w:tc>
          <w:tcPr>
            <w:tcW w:w="4366" w:type="dxa"/>
          </w:tcPr>
          <w:p w:rsidR="00E75B3F" w:rsidRPr="00E75B3F" w:rsidRDefault="00E75B3F" w:rsidP="00DE2A1E">
            <w:pPr>
              <w:jc w:val="both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>Підгірцівській</w:t>
            </w:r>
            <w:proofErr w:type="spellEnd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сільській раді Обухівського району Київської області</w:t>
            </w:r>
          </w:p>
        </w:tc>
        <w:tc>
          <w:tcPr>
            <w:tcW w:w="2977" w:type="dxa"/>
            <w:vAlign w:val="center"/>
          </w:tcPr>
          <w:p w:rsidR="00E75B3F" w:rsidRPr="00444FEC" w:rsidRDefault="00444FEC" w:rsidP="00444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1 483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44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грн</w:t>
            </w:r>
          </w:p>
        </w:tc>
        <w:tc>
          <w:tcPr>
            <w:tcW w:w="3402" w:type="dxa"/>
            <w:vAlign w:val="center"/>
          </w:tcPr>
          <w:p w:rsidR="00E75B3F" w:rsidRPr="00444FEC" w:rsidRDefault="00444FEC" w:rsidP="00DE2A1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214 </w:t>
            </w:r>
          </w:p>
        </w:tc>
      </w:tr>
      <w:tr w:rsidR="00E75B3F" w:rsidTr="005F2F5E">
        <w:tc>
          <w:tcPr>
            <w:tcW w:w="4366" w:type="dxa"/>
          </w:tcPr>
          <w:p w:rsidR="00E75B3F" w:rsidRPr="00E75B3F" w:rsidRDefault="00E75B3F" w:rsidP="00DE2A1E">
            <w:pPr>
              <w:jc w:val="both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>Ревненській</w:t>
            </w:r>
            <w:proofErr w:type="spellEnd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сільській раді Бориспільського району Київської області</w:t>
            </w:r>
          </w:p>
        </w:tc>
        <w:tc>
          <w:tcPr>
            <w:tcW w:w="2977" w:type="dxa"/>
            <w:vAlign w:val="center"/>
          </w:tcPr>
          <w:p w:rsidR="00E75B3F" w:rsidRPr="00444FEC" w:rsidRDefault="00444FEC" w:rsidP="00444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199 700,00 грн</w:t>
            </w:r>
          </w:p>
        </w:tc>
        <w:tc>
          <w:tcPr>
            <w:tcW w:w="3402" w:type="dxa"/>
            <w:vAlign w:val="center"/>
          </w:tcPr>
          <w:p w:rsidR="00E75B3F" w:rsidRPr="00444FEC" w:rsidRDefault="00444FEC" w:rsidP="00DE2A1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E75B3F" w:rsidTr="005F2F5E">
        <w:tc>
          <w:tcPr>
            <w:tcW w:w="4366" w:type="dxa"/>
          </w:tcPr>
          <w:p w:rsidR="00E75B3F" w:rsidRPr="00E75B3F" w:rsidRDefault="00E75B3F" w:rsidP="00DE2A1E">
            <w:pPr>
              <w:jc w:val="both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>Ходосівській</w:t>
            </w:r>
            <w:proofErr w:type="spellEnd"/>
            <w:r w:rsidRPr="00E75B3F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сільській раді Києво-Святошинського району Київської області</w:t>
            </w:r>
          </w:p>
        </w:tc>
        <w:tc>
          <w:tcPr>
            <w:tcW w:w="2977" w:type="dxa"/>
            <w:vAlign w:val="center"/>
          </w:tcPr>
          <w:p w:rsidR="00E75B3F" w:rsidRPr="00444FEC" w:rsidRDefault="00444FEC" w:rsidP="00444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935 000,00 грн</w:t>
            </w:r>
          </w:p>
        </w:tc>
        <w:tc>
          <w:tcPr>
            <w:tcW w:w="3402" w:type="dxa"/>
            <w:vAlign w:val="center"/>
          </w:tcPr>
          <w:p w:rsidR="00E75B3F" w:rsidRPr="00444FEC" w:rsidRDefault="00444FEC" w:rsidP="00DE2A1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</w:tbl>
    <w:p w:rsidR="00E75B3F" w:rsidRPr="005F2F5E" w:rsidRDefault="00E75B3F" w:rsidP="00E75B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7695" w:rsidRPr="007F1972" w:rsidRDefault="007F1972" w:rsidP="007F19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дотримання вимог бюджетного законодавства, 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щодо обсягів фінансування</w:t>
      </w:r>
      <w:r w:rsidR="00444FEC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міста Києва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путівок на оздоровлення і відпочинок дітей або одержання компенсації у розмірі їх  вартості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 2019</w:t>
      </w:r>
      <w:r w:rsidR="0044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B3F">
        <w:rPr>
          <w:rFonts w:ascii="Times New Roman" w:hAnsi="Times New Roman" w:cs="Times New Roman"/>
          <w:sz w:val="28"/>
          <w:szCs w:val="28"/>
          <w:lang w:val="uk-UA"/>
        </w:rPr>
        <w:t>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овлені 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>та пода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бюджетні запити до Департаменту фінансів виконавчого органу Київської міської ради  (Київської міської державної адміністрації)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питання щодо</w:t>
      </w:r>
      <w:r w:rsidRPr="007F1972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відповідних видатків у бюджеті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5E5" w:rsidRPr="00D37B0F" w:rsidRDefault="00EC15E5" w:rsidP="006F2F23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>6. Прогноз соціально-економічних та інших наслідків</w:t>
      </w:r>
    </w:p>
    <w:p w:rsidR="00EC15E5" w:rsidRPr="00EC15E5" w:rsidRDefault="00EC15E5" w:rsidP="006F2F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E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зазначеного рішення </w:t>
      </w:r>
      <w:r w:rsidR="00160353">
        <w:rPr>
          <w:rFonts w:ascii="Times New Roman" w:hAnsi="Times New Roman" w:cs="Times New Roman"/>
          <w:sz w:val="28"/>
          <w:szCs w:val="28"/>
          <w:lang w:val="uk-UA"/>
        </w:rPr>
        <w:t>дозволить оздоровити дітей територіальних громад сіл Київської області, на території яких розміщенні об’єкти міста Києва (</w:t>
      </w:r>
      <w:proofErr w:type="spellStart"/>
      <w:r w:rsidR="00160353">
        <w:rPr>
          <w:rFonts w:ascii="Times New Roman" w:hAnsi="Times New Roman" w:cs="Times New Roman"/>
          <w:sz w:val="28"/>
          <w:szCs w:val="28"/>
          <w:lang w:val="uk-UA"/>
        </w:rPr>
        <w:t>Бортницька</w:t>
      </w:r>
      <w:proofErr w:type="spellEnd"/>
      <w:r w:rsidR="00160353">
        <w:rPr>
          <w:rFonts w:ascii="Times New Roman" w:hAnsi="Times New Roman" w:cs="Times New Roman"/>
          <w:sz w:val="28"/>
          <w:szCs w:val="28"/>
          <w:lang w:val="uk-UA"/>
        </w:rPr>
        <w:t xml:space="preserve"> станція аерації, полігон захоронення твердих побутових відходів</w:t>
      </w:r>
      <w:r w:rsidR="005F2F5E">
        <w:rPr>
          <w:rFonts w:ascii="Times New Roman" w:hAnsi="Times New Roman" w:cs="Times New Roman"/>
          <w:sz w:val="28"/>
          <w:szCs w:val="28"/>
          <w:lang w:val="uk-UA"/>
        </w:rPr>
        <w:t xml:space="preserve"> (ТПВ) № 5</w:t>
      </w:r>
      <w:r w:rsidR="00160353">
        <w:rPr>
          <w:rFonts w:ascii="Times New Roman" w:hAnsi="Times New Roman" w:cs="Times New Roman"/>
          <w:sz w:val="28"/>
          <w:szCs w:val="28"/>
          <w:lang w:val="uk-UA"/>
        </w:rPr>
        <w:t xml:space="preserve"> – с. </w:t>
      </w:r>
      <w:proofErr w:type="spellStart"/>
      <w:r w:rsidR="00160353">
        <w:rPr>
          <w:rFonts w:ascii="Times New Roman" w:hAnsi="Times New Roman" w:cs="Times New Roman"/>
          <w:sz w:val="28"/>
          <w:szCs w:val="28"/>
          <w:lang w:val="uk-UA"/>
        </w:rPr>
        <w:t>Ходосівка</w:t>
      </w:r>
      <w:proofErr w:type="spellEnd"/>
      <w:r w:rsidR="00160353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160353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160353">
        <w:rPr>
          <w:rFonts w:ascii="Times New Roman" w:hAnsi="Times New Roman" w:cs="Times New Roman"/>
          <w:sz w:val="28"/>
          <w:szCs w:val="28"/>
          <w:lang w:val="uk-UA"/>
        </w:rPr>
        <w:t xml:space="preserve">, с. Ревне, с. </w:t>
      </w:r>
      <w:proofErr w:type="spellStart"/>
      <w:r w:rsidR="00160353">
        <w:rPr>
          <w:rFonts w:ascii="Times New Roman" w:hAnsi="Times New Roman" w:cs="Times New Roman"/>
          <w:sz w:val="28"/>
          <w:szCs w:val="28"/>
          <w:lang w:val="uk-UA"/>
        </w:rPr>
        <w:t>Гнідин</w:t>
      </w:r>
      <w:proofErr w:type="spellEnd"/>
      <w:r w:rsidR="00160353">
        <w:rPr>
          <w:rFonts w:ascii="Times New Roman" w:hAnsi="Times New Roman" w:cs="Times New Roman"/>
          <w:sz w:val="28"/>
          <w:szCs w:val="28"/>
          <w:lang w:val="uk-UA"/>
        </w:rPr>
        <w:t xml:space="preserve">, с. Щасливе). </w:t>
      </w:r>
    </w:p>
    <w:p w:rsidR="00D37B0F" w:rsidRPr="00D37B0F" w:rsidRDefault="00D37B0F" w:rsidP="00D37B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D37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0F">
        <w:rPr>
          <w:rFonts w:ascii="Times New Roman" w:hAnsi="Times New Roman" w:cs="Times New Roman"/>
          <w:b/>
          <w:sz w:val="28"/>
          <w:szCs w:val="28"/>
          <w:lang w:val="uk-UA"/>
        </w:rPr>
        <w:t>Доповідач на пленарному засіданні:</w:t>
      </w:r>
    </w:p>
    <w:p w:rsidR="00D37B0F" w:rsidRDefault="00D37B0F" w:rsidP="00D37B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37B0F">
        <w:rPr>
          <w:rFonts w:ascii="Times New Roman" w:hAnsi="Times New Roman" w:cs="Times New Roman"/>
          <w:sz w:val="28"/>
          <w:szCs w:val="28"/>
          <w:lang w:val="uk-UA"/>
        </w:rPr>
        <w:t>Странніков</w:t>
      </w:r>
      <w:proofErr w:type="spellEnd"/>
      <w:r w:rsidR="00575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0F">
        <w:rPr>
          <w:rFonts w:ascii="Times New Roman" w:hAnsi="Times New Roman" w:cs="Times New Roman"/>
          <w:sz w:val="28"/>
          <w:szCs w:val="28"/>
          <w:lang w:val="uk-UA"/>
        </w:rPr>
        <w:t>Андрій Миколайович</w:t>
      </w:r>
      <w:r w:rsidRPr="00D37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D37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7B0F">
        <w:rPr>
          <w:rStyle w:val="ab"/>
          <w:rFonts w:eastAsia="SimSun"/>
          <w:i w:val="0"/>
          <w:sz w:val="28"/>
          <w:szCs w:val="28"/>
          <w:u w:val="none"/>
        </w:rPr>
        <w:t>голова постійної комісії Київської міської ради з питань бюджету та соціально-економічного розвитку</w:t>
      </w:r>
      <w:r w:rsidRPr="00D37B0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37B0F" w:rsidRDefault="00D37B0F" w:rsidP="00D37B0F">
      <w:pPr>
        <w:pStyle w:val="a9"/>
        <w:spacing w:after="0" w:line="240" w:lineRule="auto"/>
        <w:ind w:firstLine="851"/>
        <w:jc w:val="both"/>
        <w:rPr>
          <w:color w:val="000000"/>
        </w:rPr>
      </w:pPr>
      <w:r w:rsidRPr="00A72DD6">
        <w:rPr>
          <w:color w:val="000000"/>
        </w:rPr>
        <w:t xml:space="preserve">Голова </w:t>
      </w:r>
      <w:r>
        <w:rPr>
          <w:color w:val="000000"/>
        </w:rPr>
        <w:t xml:space="preserve">постійної комісії </w:t>
      </w:r>
      <w:r w:rsidR="005F2F5E">
        <w:rPr>
          <w:color w:val="000000"/>
        </w:rPr>
        <w:t>Київської міської ради</w:t>
      </w:r>
    </w:p>
    <w:p w:rsidR="005F2F5E" w:rsidRDefault="00D37B0F" w:rsidP="00575C14">
      <w:pPr>
        <w:pStyle w:val="a9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з питань бюджету та </w:t>
      </w:r>
    </w:p>
    <w:p w:rsidR="006F2F23" w:rsidRPr="00575C14" w:rsidRDefault="00D37B0F" w:rsidP="00575C14">
      <w:pPr>
        <w:pStyle w:val="a9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соціально-економічного розвитку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А. </w:t>
      </w:r>
      <w:proofErr w:type="spellStart"/>
      <w:r>
        <w:rPr>
          <w:color w:val="000000"/>
        </w:rPr>
        <w:t>Странніков</w:t>
      </w:r>
      <w:proofErr w:type="spellEnd"/>
    </w:p>
    <w:sectPr w:rsidR="006F2F23" w:rsidRPr="00575C14" w:rsidSect="005F2F5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F"/>
    <w:multiLevelType w:val="hybridMultilevel"/>
    <w:tmpl w:val="0052C3AE"/>
    <w:lvl w:ilvl="0" w:tplc="0CA44B10">
      <w:start w:val="1"/>
      <w:numFmt w:val="decimal"/>
      <w:lvlText w:val="%1."/>
      <w:lvlJc w:val="left"/>
      <w:pPr>
        <w:ind w:left="1716" w:hanging="1008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30822"/>
    <w:multiLevelType w:val="hybridMultilevel"/>
    <w:tmpl w:val="2BD2695A"/>
    <w:lvl w:ilvl="0" w:tplc="1D38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231BA"/>
    <w:multiLevelType w:val="hybridMultilevel"/>
    <w:tmpl w:val="29982D50"/>
    <w:lvl w:ilvl="0" w:tplc="C7E8865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4A156E"/>
    <w:multiLevelType w:val="hybridMultilevel"/>
    <w:tmpl w:val="75D60DCC"/>
    <w:lvl w:ilvl="0" w:tplc="69705B0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8"/>
    <w:rsid w:val="00014149"/>
    <w:rsid w:val="00036C92"/>
    <w:rsid w:val="00051BAB"/>
    <w:rsid w:val="000644B1"/>
    <w:rsid w:val="000E64CC"/>
    <w:rsid w:val="00110401"/>
    <w:rsid w:val="00160353"/>
    <w:rsid w:val="001A1839"/>
    <w:rsid w:val="001E043D"/>
    <w:rsid w:val="001E11C4"/>
    <w:rsid w:val="001E74DF"/>
    <w:rsid w:val="00207C9E"/>
    <w:rsid w:val="00214A21"/>
    <w:rsid w:val="00260C3F"/>
    <w:rsid w:val="002717AA"/>
    <w:rsid w:val="00274FC0"/>
    <w:rsid w:val="002873F0"/>
    <w:rsid w:val="002B6A5B"/>
    <w:rsid w:val="00305415"/>
    <w:rsid w:val="00326A03"/>
    <w:rsid w:val="003334F1"/>
    <w:rsid w:val="003835DE"/>
    <w:rsid w:val="00384257"/>
    <w:rsid w:val="003842C3"/>
    <w:rsid w:val="00386BA1"/>
    <w:rsid w:val="00395F09"/>
    <w:rsid w:val="003D0EF5"/>
    <w:rsid w:val="003F7436"/>
    <w:rsid w:val="00444FEC"/>
    <w:rsid w:val="0045102E"/>
    <w:rsid w:val="0047399F"/>
    <w:rsid w:val="004D1248"/>
    <w:rsid w:val="004F0D7D"/>
    <w:rsid w:val="005478E6"/>
    <w:rsid w:val="0056754E"/>
    <w:rsid w:val="00575C14"/>
    <w:rsid w:val="005827A8"/>
    <w:rsid w:val="005A474F"/>
    <w:rsid w:val="005C622F"/>
    <w:rsid w:val="005D22F9"/>
    <w:rsid w:val="005E1886"/>
    <w:rsid w:val="005F2F5E"/>
    <w:rsid w:val="00622CDB"/>
    <w:rsid w:val="00646F0F"/>
    <w:rsid w:val="006E4254"/>
    <w:rsid w:val="006F2F23"/>
    <w:rsid w:val="0072236E"/>
    <w:rsid w:val="007F1972"/>
    <w:rsid w:val="008342B3"/>
    <w:rsid w:val="00844923"/>
    <w:rsid w:val="008A183F"/>
    <w:rsid w:val="008B41FB"/>
    <w:rsid w:val="008D4FAA"/>
    <w:rsid w:val="008E3A2B"/>
    <w:rsid w:val="00907695"/>
    <w:rsid w:val="00920DB8"/>
    <w:rsid w:val="009367B6"/>
    <w:rsid w:val="00943A89"/>
    <w:rsid w:val="009F0375"/>
    <w:rsid w:val="00A03033"/>
    <w:rsid w:val="00A16196"/>
    <w:rsid w:val="00A26887"/>
    <w:rsid w:val="00AA2210"/>
    <w:rsid w:val="00AD42AB"/>
    <w:rsid w:val="00AE16F1"/>
    <w:rsid w:val="00B2127E"/>
    <w:rsid w:val="00B52FBC"/>
    <w:rsid w:val="00B83931"/>
    <w:rsid w:val="00BE0A94"/>
    <w:rsid w:val="00C02E99"/>
    <w:rsid w:val="00C8332D"/>
    <w:rsid w:val="00C93CE9"/>
    <w:rsid w:val="00D0597D"/>
    <w:rsid w:val="00D37B0F"/>
    <w:rsid w:val="00D67AA4"/>
    <w:rsid w:val="00DC1136"/>
    <w:rsid w:val="00DD7D54"/>
    <w:rsid w:val="00DE1A4D"/>
    <w:rsid w:val="00E30975"/>
    <w:rsid w:val="00E313A3"/>
    <w:rsid w:val="00E61DF7"/>
    <w:rsid w:val="00E75B3F"/>
    <w:rsid w:val="00EA5A4A"/>
    <w:rsid w:val="00EC00ED"/>
    <w:rsid w:val="00EC15E5"/>
    <w:rsid w:val="00F11834"/>
    <w:rsid w:val="00F61D37"/>
    <w:rsid w:val="00F91CBC"/>
    <w:rsid w:val="00FB17F4"/>
    <w:rsid w:val="00FD0873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1E4F-1B24-42AB-A73A-AF491FA8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48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F11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248"/>
    <w:rPr>
      <w:b/>
      <w:bCs/>
    </w:rPr>
  </w:style>
  <w:style w:type="table" w:styleId="a4">
    <w:name w:val="Table Grid"/>
    <w:basedOn w:val="a1"/>
    <w:uiPriority w:val="39"/>
    <w:rsid w:val="004D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12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74DF"/>
    <w:rPr>
      <w:rFonts w:ascii="Tahoma" w:eastAsia="Calibri" w:hAnsi="Tahoma" w:cs="Tahoma"/>
      <w:sz w:val="16"/>
      <w:szCs w:val="16"/>
      <w:lang w:eastAsia="ru-RU"/>
    </w:rPr>
  </w:style>
  <w:style w:type="paragraph" w:customStyle="1" w:styleId="tc">
    <w:name w:val="tc"/>
    <w:basedOn w:val="a"/>
    <w:rsid w:val="00D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рогий1"/>
    <w:rsid w:val="00384257"/>
    <w:rPr>
      <w:rFonts w:cs="Times New Roman"/>
      <w:b/>
      <w:bCs/>
    </w:rPr>
  </w:style>
  <w:style w:type="character" w:customStyle="1" w:styleId="apple-converted-space">
    <w:name w:val="apple-converted-space"/>
    <w:rsid w:val="00384257"/>
  </w:style>
  <w:style w:type="paragraph" w:styleId="a8">
    <w:name w:val="Normal (Web)"/>
    <w:basedOn w:val="a"/>
    <w:uiPriority w:val="99"/>
    <w:unhideWhenUsed/>
    <w:rsid w:val="000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842C3"/>
    <w:pPr>
      <w:spacing w:after="140" w:line="288" w:lineRule="auto"/>
    </w:pPr>
    <w:rPr>
      <w:rFonts w:ascii="Times New Roman" w:eastAsia="SimSun" w:hAnsi="Times New Roman" w:cs="Times New Roman"/>
      <w:sz w:val="28"/>
      <w:szCs w:val="28"/>
      <w:lang w:val="uk-UA" w:eastAsia="zh-CN" w:bidi="hi-IN"/>
    </w:rPr>
  </w:style>
  <w:style w:type="character" w:customStyle="1" w:styleId="aa">
    <w:name w:val="Основний текст Знак"/>
    <w:basedOn w:val="a0"/>
    <w:link w:val="a9"/>
    <w:rsid w:val="003842C3"/>
    <w:rPr>
      <w:rFonts w:ascii="Times New Roman" w:eastAsia="SimSun" w:hAnsi="Times New Roman" w:cs="Times New Roman"/>
      <w:sz w:val="28"/>
      <w:szCs w:val="28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F1183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ab">
    <w:name w:val="Основной текст + Курсив"/>
    <w:rsid w:val="00D37B0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9"/>
      <w:szCs w:val="19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2B92-F42B-46E1-B056-A6378728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5823</Words>
  <Characters>3320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Sarnycka Maryna</cp:lastModifiedBy>
  <cp:revision>31</cp:revision>
  <cp:lastPrinted>2019-06-27T11:15:00Z</cp:lastPrinted>
  <dcterms:created xsi:type="dcterms:W3CDTF">2018-09-24T10:11:00Z</dcterms:created>
  <dcterms:modified xsi:type="dcterms:W3CDTF">2019-06-27T11:19:00Z</dcterms:modified>
</cp:coreProperties>
</file>