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right="-622" w:hanging="0"/>
        <w:rPr>
          <w:sz w:val="28"/>
          <w:szCs w:val="28"/>
          <w:lang w:val="uk-UA"/>
        </w:rPr>
      </w:pPr>
      <w:r>
        <w:rPr>
          <w:sz w:val="28"/>
          <w:szCs w:val="28"/>
          <w:lang w:val="uk-UA"/>
        </w:rPr>
      </w:r>
    </w:p>
    <w:p>
      <w:pPr>
        <w:pStyle w:val="Normal"/>
        <w:ind w:left="-284" w:right="-622" w:hanging="0"/>
        <w:rPr>
          <w:sz w:val="28"/>
          <w:szCs w:val="28"/>
          <w:lang w:val="uk-UA"/>
        </w:rPr>
      </w:pPr>
      <w:r>
        <w:rPr>
          <w:sz w:val="28"/>
          <w:szCs w:val="28"/>
          <w:lang w:val="uk-UA"/>
        </w:rPr>
      </w:r>
    </w:p>
    <w:p>
      <w:pPr>
        <w:pStyle w:val="Normal"/>
        <w:ind w:left="-284" w:right="-622" w:hanging="0"/>
        <w:rPr>
          <w:sz w:val="28"/>
          <w:szCs w:val="28"/>
          <w:lang w:val="uk-UA"/>
        </w:rPr>
      </w:pPr>
      <w:r>
        <w:rPr>
          <w:sz w:val="28"/>
          <w:szCs w:val="28"/>
          <w:lang w:val="uk-UA"/>
        </w:rPr>
      </w:r>
    </w:p>
    <w:p>
      <w:pPr>
        <w:pStyle w:val="Normal"/>
        <w:ind w:left="-284" w:right="-622" w:hanging="0"/>
        <w:rPr>
          <w:sz w:val="28"/>
          <w:szCs w:val="28"/>
          <w:lang w:val="uk-UA"/>
        </w:rPr>
      </w:pPr>
      <w:r>
        <w:rPr>
          <w:sz w:val="28"/>
          <w:szCs w:val="28"/>
          <w:lang w:val="uk-UA"/>
        </w:rPr>
      </w:r>
    </w:p>
    <w:p>
      <w:pPr>
        <w:pStyle w:val="Normal"/>
        <w:ind w:left="-284" w:right="-622" w:hanging="0"/>
        <w:rPr>
          <w:sz w:val="28"/>
          <w:szCs w:val="28"/>
          <w:lang w:val="uk-UA"/>
        </w:rPr>
      </w:pPr>
      <w:r>
        <w:rPr>
          <w:sz w:val="28"/>
          <w:szCs w:val="28"/>
          <w:lang w:val="uk-UA"/>
        </w:rPr>
      </w:r>
    </w:p>
    <w:p>
      <w:pPr>
        <w:pStyle w:val="Normal"/>
        <w:ind w:right="-622" w:hanging="0"/>
        <w:rPr>
          <w:sz w:val="28"/>
          <w:szCs w:val="28"/>
          <w:lang w:val="uk-UA"/>
        </w:rPr>
      </w:pPr>
      <w:r>
        <w:rPr>
          <w:sz w:val="28"/>
          <w:szCs w:val="28"/>
          <w:lang w:val="uk-UA"/>
        </w:rPr>
        <w:t xml:space="preserve">Про  внесення змін  у додаток 3 до </w:t>
      </w:r>
    </w:p>
    <w:p>
      <w:pPr>
        <w:pStyle w:val="Normal"/>
        <w:ind w:right="-622" w:hanging="0"/>
        <w:rPr>
          <w:sz w:val="28"/>
          <w:szCs w:val="28"/>
          <w:lang w:val="uk-UA"/>
        </w:rPr>
      </w:pPr>
      <w:r>
        <w:rPr>
          <w:sz w:val="28"/>
          <w:szCs w:val="28"/>
          <w:lang w:val="uk-UA"/>
        </w:rPr>
        <w:t xml:space="preserve">розпорядження виконавчого органу Київської </w:t>
      </w:r>
    </w:p>
    <w:p>
      <w:pPr>
        <w:pStyle w:val="Normal"/>
        <w:ind w:right="-622" w:hanging="0"/>
        <w:rPr>
          <w:sz w:val="28"/>
          <w:szCs w:val="28"/>
          <w:lang w:val="uk-UA"/>
        </w:rPr>
      </w:pPr>
      <w:r>
        <w:rPr>
          <w:sz w:val="28"/>
          <w:szCs w:val="28"/>
          <w:lang w:val="uk-UA"/>
        </w:rPr>
        <w:t xml:space="preserve">міської  ради  (Київської  міської державної  </w:t>
      </w:r>
    </w:p>
    <w:p>
      <w:pPr>
        <w:pStyle w:val="Normal"/>
        <w:ind w:right="-622" w:hanging="0"/>
        <w:rPr>
          <w:sz w:val="28"/>
          <w:szCs w:val="28"/>
          <w:lang w:val="uk-UA"/>
        </w:rPr>
      </w:pPr>
      <w:r>
        <w:rPr>
          <w:sz w:val="28"/>
          <w:szCs w:val="28"/>
          <w:lang w:val="uk-UA"/>
        </w:rPr>
        <w:t xml:space="preserve">адміністрації) від 10 грудня 2010 року № 1112 </w:t>
      </w:r>
    </w:p>
    <w:p>
      <w:pPr>
        <w:pStyle w:val="Normal"/>
        <w:ind w:right="-622" w:hanging="0"/>
        <w:rPr>
          <w:sz w:val="28"/>
          <w:szCs w:val="28"/>
          <w:lang w:val="uk-UA"/>
        </w:rPr>
      </w:pPr>
      <w:r>
        <w:rPr>
          <w:sz w:val="28"/>
          <w:szCs w:val="28"/>
          <w:lang w:val="uk-UA"/>
        </w:rPr>
        <w:t xml:space="preserve">«Про питання організації управління районами </w:t>
      </w:r>
    </w:p>
    <w:p>
      <w:pPr>
        <w:pStyle w:val="Normal"/>
        <w:ind w:right="-622" w:hanging="0"/>
        <w:rPr>
          <w:sz w:val="28"/>
          <w:szCs w:val="28"/>
          <w:lang w:val="uk-UA"/>
        </w:rPr>
      </w:pPr>
      <w:r>
        <w:rPr>
          <w:sz w:val="28"/>
          <w:szCs w:val="28"/>
          <w:lang w:val="uk-UA"/>
        </w:rPr>
        <w:t>в місті Києві»</w:t>
      </w:r>
    </w:p>
    <w:p>
      <w:pPr>
        <w:pStyle w:val="Normal"/>
        <w:ind w:right="-622" w:hanging="0"/>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Відповідно до статті 29 Закону України «Про місцеве самоврядування в Україні», статті 18 Закону України «Про столицю України місто – герой Київ», враховуючи   рішення   Київської   міської   ради   від  15  грудня  2011  року   № 844/7080 «Про впорядкування прийняття до комунальної власності територіальної громади  міста Києва відомчого житлового фонду, гуртожитків, інженерних мереж та об’єктів соціальної інфраструктури», розпорядження виконавчого органу Київської міської ради (Київської  міської державної адміністрації) від 10 грудня 2010 року № 1112 «Про питання організації управління районами в місті Києві» (із змінами і доповненнями), видане на виконання рішення Київської міської ради від 28 жовтня 2010 року  № 183/4995 та витягу з Державного реєстру речових прав  на  нерухоме  майно  про реєстрацію права власності від 18 жовтня 2013 року № 11109084, в межах функцій органу місцевого самоврядування:</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У таблиці 5 «Інші галузі (торгівля, громадське харчування, побут, транспорт тощо)» додатку 3 до розпорядження виконавчого органу  Київської   міської  ради  (Київської  міської  державної  адміністрації)   від 10 грудня 2010  року № 1112 «Про питання організації  управління районами в місті Києві» (із змінами і доповненнями) слова:  «Управління освіти Деснянської районної в місті Києві державної адміністрації» замінити словами: «Управління у справах сім’ї, молоді та спорту Деснянської районної в місті Києві державної адміністрації».</w:t>
      </w:r>
    </w:p>
    <w:p>
      <w:pPr>
        <w:pStyle w:val="Normal"/>
        <w:tabs>
          <w:tab w:val="left" w:pos="851" w:leader="none"/>
        </w:tabs>
        <w:jc w:val="both"/>
        <w:rPr>
          <w:sz w:val="28"/>
          <w:szCs w:val="28"/>
          <w:lang w:val="uk-UA"/>
        </w:rPr>
      </w:pPr>
      <w:r>
        <w:rPr>
          <w:sz w:val="28"/>
          <w:szCs w:val="28"/>
          <w:lang w:val="uk-UA"/>
        </w:rPr>
      </w:r>
    </w:p>
    <w:p>
      <w:pPr>
        <w:pStyle w:val="Normal"/>
        <w:tabs>
          <w:tab w:val="left" w:pos="1080" w:leader="none"/>
        </w:tabs>
        <w:ind w:left="708" w:right="-622" w:hanging="0"/>
        <w:jc w:val="both"/>
        <w:rPr>
          <w:sz w:val="28"/>
          <w:szCs w:val="28"/>
          <w:lang w:val="uk-UA"/>
        </w:rPr>
      </w:pPr>
      <w:r>
        <w:rPr>
          <w:sz w:val="28"/>
          <w:szCs w:val="28"/>
          <w:lang w:val="uk-UA"/>
        </w:rPr>
      </w:r>
    </w:p>
    <w:p>
      <w:pPr>
        <w:pStyle w:val="Normal"/>
        <w:tabs>
          <w:tab w:val="left" w:pos="1080" w:leader="none"/>
          <w:tab w:val="left" w:pos="7088" w:leader="none"/>
        </w:tabs>
        <w:ind w:right="-622" w:hanging="0"/>
        <w:jc w:val="both"/>
        <w:rPr>
          <w:sz w:val="28"/>
          <w:szCs w:val="28"/>
          <w:lang w:val="uk-UA"/>
        </w:rPr>
      </w:pPr>
      <w:r>
        <w:rPr>
          <w:sz w:val="28"/>
          <w:szCs w:val="28"/>
          <w:lang w:val="uk-UA"/>
        </w:rPr>
      </w:r>
    </w:p>
    <w:p>
      <w:pPr>
        <w:pStyle w:val="Normal"/>
        <w:tabs>
          <w:tab w:val="left" w:pos="1080" w:leader="none"/>
          <w:tab w:val="left" w:pos="7088" w:leader="none"/>
        </w:tabs>
        <w:ind w:left="-142" w:right="-622" w:hanging="0"/>
        <w:jc w:val="both"/>
        <w:rPr>
          <w:sz w:val="28"/>
          <w:szCs w:val="28"/>
          <w:lang w:val="uk-UA"/>
        </w:rPr>
      </w:pPr>
      <w:r>
        <w:rPr>
          <w:sz w:val="28"/>
          <w:szCs w:val="28"/>
          <w:lang w:val="uk-UA"/>
        </w:rPr>
      </w:r>
    </w:p>
    <w:p>
      <w:pPr>
        <w:pStyle w:val="Normal"/>
        <w:tabs>
          <w:tab w:val="left" w:pos="1080" w:leader="none"/>
          <w:tab w:val="left" w:pos="7088" w:leader="none"/>
        </w:tabs>
        <w:ind w:right="-622" w:hanging="0"/>
        <w:jc w:val="both"/>
        <w:rPr>
          <w:b/>
          <w:b/>
          <w:sz w:val="28"/>
          <w:szCs w:val="28"/>
          <w:lang w:val="uk-UA"/>
        </w:rPr>
      </w:pPr>
      <w:r>
        <w:rPr>
          <w:sz w:val="28"/>
          <w:szCs w:val="28"/>
          <w:lang w:val="uk-UA"/>
        </w:rPr>
        <w:t xml:space="preserve">Голова                                                                        </w:t>
        <w:tab/>
        <w:t xml:space="preserve">  В.  Кличко </w:t>
      </w:r>
    </w:p>
    <w:p>
      <w:pPr>
        <w:pStyle w:val="Normal"/>
        <w:rPr/>
      </w:pPr>
      <w:r>
        <w:rPr/>
      </w:r>
    </w:p>
    <w:p>
      <w:pPr>
        <w:pStyle w:val="Normal"/>
        <w:rPr/>
      </w:pPr>
      <w:r>
        <w:rPr/>
      </w:r>
    </w:p>
    <w:p>
      <w:pPr>
        <w:pStyle w:val="Normal"/>
        <w:rPr/>
      </w:pPr>
      <w:r>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tbl>
      <w:tblPr>
        <w:tblStyle w:val="a7"/>
        <w:tblW w:w="9854" w:type="dxa"/>
        <w:jc w:val="left"/>
        <w:tblInd w:w="0" w:type="dxa"/>
        <w:tblCellMar>
          <w:top w:w="0" w:type="dxa"/>
          <w:left w:w="108" w:type="dxa"/>
          <w:bottom w:w="0" w:type="dxa"/>
          <w:right w:w="108" w:type="dxa"/>
        </w:tblCellMar>
        <w:tblLook w:val="04a0"/>
      </w:tblPr>
      <w:tblGrid>
        <w:gridCol w:w="7479"/>
        <w:gridCol w:w="2374"/>
      </w:tblGrid>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en-US"/>
              </w:rPr>
            </w:pPr>
            <w:r>
              <w:rPr>
                <w:szCs w:val="28"/>
                <w:lang w:val="en-US"/>
              </w:rPr>
            </w:r>
          </w:p>
          <w:p>
            <w:pPr>
              <w:pStyle w:val="Normal"/>
              <w:spacing w:lineRule="auto" w:line="240" w:before="0" w:after="0"/>
              <w:jc w:val="both"/>
              <w:rPr>
                <w:szCs w:val="28"/>
                <w:lang w:val="uk-UA"/>
              </w:rPr>
            </w:pPr>
            <w:r>
              <w:rPr>
                <w:szCs w:val="28"/>
              </w:rPr>
              <w:t>ПОДАННЯ:</w:t>
            </w:r>
          </w:p>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rPr>
                <w:szCs w:val="28"/>
                <w:lang w:val="uk-UA"/>
              </w:rPr>
            </w:pPr>
            <w:r>
              <w:rPr>
                <w:szCs w:val="28"/>
                <w:lang w:val="uk-UA"/>
              </w:rPr>
              <w:t xml:space="preserve">В.о. голови  Деснянської районної </w:t>
            </w:r>
          </w:p>
          <w:p>
            <w:pPr>
              <w:pStyle w:val="Normal"/>
              <w:spacing w:lineRule="auto" w:line="240" w:before="0" w:after="0"/>
              <w:jc w:val="both"/>
              <w:rPr>
                <w:szCs w:val="28"/>
                <w:lang w:val="uk-UA"/>
              </w:rPr>
            </w:pPr>
            <w:r>
              <w:rPr>
                <w:szCs w:val="28"/>
                <w:lang w:val="uk-UA"/>
              </w:rPr>
              <w:t>в місті Києві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В. Крохмалюк</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t>Заступник керівника апарату -</w:t>
            </w:r>
          </w:p>
          <w:p>
            <w:pPr>
              <w:pStyle w:val="Normal"/>
              <w:spacing w:lineRule="auto" w:line="240" w:before="0" w:after="0"/>
              <w:jc w:val="both"/>
              <w:rPr>
                <w:szCs w:val="28"/>
                <w:lang w:val="uk-UA"/>
              </w:rPr>
            </w:pPr>
            <w:r>
              <w:rPr>
                <w:szCs w:val="28"/>
                <w:lang w:val="uk-UA"/>
              </w:rPr>
              <w:t>начальник  юридичного  відділу</w:t>
            </w:r>
          </w:p>
          <w:p>
            <w:pPr>
              <w:pStyle w:val="Normal"/>
              <w:spacing w:lineRule="auto" w:line="240" w:before="0" w:after="0"/>
              <w:jc w:val="both"/>
              <w:rPr>
                <w:szCs w:val="28"/>
                <w:lang w:val="uk-UA"/>
              </w:rPr>
            </w:pPr>
            <w:r>
              <w:rPr>
                <w:szCs w:val="28"/>
                <w:lang w:val="uk-UA"/>
              </w:rPr>
              <w:t xml:space="preserve">Деснянської  районної  в місті Києві  </w:t>
            </w:r>
          </w:p>
          <w:p>
            <w:pPr>
              <w:pStyle w:val="Normal"/>
              <w:spacing w:lineRule="auto" w:line="240" w:before="0" w:after="0"/>
              <w:jc w:val="both"/>
              <w:rPr>
                <w:szCs w:val="28"/>
                <w:lang w:val="uk-UA"/>
              </w:rPr>
            </w:pPr>
            <w:r>
              <w:rPr>
                <w:szCs w:val="28"/>
                <w:lang w:val="uk-UA"/>
              </w:rPr>
              <w:t>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В. Поладич</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t>ПОГОДЖЕННЯ:</w:t>
            </w:r>
          </w:p>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t xml:space="preserve">Перший заступник голови Київської </w:t>
            </w:r>
          </w:p>
          <w:p>
            <w:pPr>
              <w:pStyle w:val="Normal"/>
              <w:spacing w:lineRule="auto" w:line="240" w:before="0" w:after="0"/>
              <w:jc w:val="both"/>
              <w:rPr>
                <w:szCs w:val="28"/>
                <w:lang w:val="uk-UA"/>
              </w:rPr>
            </w:pPr>
            <w:r>
              <w:rPr>
                <w:szCs w:val="28"/>
                <w:lang w:val="uk-UA"/>
              </w:rPr>
              <w:t>міської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Г. Пліс</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tabs>
                <w:tab w:val="left" w:pos="7513" w:leader="none"/>
                <w:tab w:val="left" w:pos="7797" w:leader="none"/>
              </w:tabs>
              <w:spacing w:lineRule="auto" w:line="240" w:before="0" w:after="0"/>
              <w:jc w:val="both"/>
              <w:rPr>
                <w:szCs w:val="28"/>
                <w:lang w:val="uk-UA"/>
              </w:rPr>
            </w:pPr>
            <w:r>
              <w:rPr>
                <w:szCs w:val="28"/>
                <w:lang w:val="uk-UA"/>
              </w:rPr>
              <w:t xml:space="preserve">Заступник голови Київської </w:t>
            </w:r>
          </w:p>
          <w:p>
            <w:pPr>
              <w:pStyle w:val="Normal"/>
              <w:spacing w:lineRule="auto" w:line="240" w:before="0" w:after="0"/>
              <w:jc w:val="both"/>
              <w:rPr>
                <w:szCs w:val="28"/>
                <w:lang w:val="uk-UA"/>
              </w:rPr>
            </w:pPr>
            <w:r>
              <w:rPr>
                <w:szCs w:val="28"/>
                <w:lang w:val="uk-UA"/>
              </w:rPr>
              <w:t>міської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М. Поворозник</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tabs>
                <w:tab w:val="left" w:pos="7513" w:leader="none"/>
                <w:tab w:val="left" w:pos="7797" w:leader="none"/>
              </w:tabs>
              <w:spacing w:lineRule="auto" w:line="240" w:before="0" w:after="0"/>
              <w:jc w:val="both"/>
              <w:rPr>
                <w:szCs w:val="28"/>
                <w:lang w:val="uk-UA"/>
              </w:rPr>
            </w:pPr>
            <w:r>
              <w:rPr>
                <w:szCs w:val="28"/>
                <w:lang w:val="uk-UA"/>
              </w:rPr>
              <w:t xml:space="preserve">Заступник голови Київської </w:t>
            </w:r>
          </w:p>
          <w:p>
            <w:pPr>
              <w:pStyle w:val="Normal"/>
              <w:spacing w:lineRule="auto" w:line="240" w:before="0" w:after="0"/>
              <w:jc w:val="both"/>
              <w:rPr>
                <w:szCs w:val="28"/>
                <w:lang w:val="uk-UA"/>
              </w:rPr>
            </w:pPr>
            <w:r>
              <w:rPr>
                <w:szCs w:val="28"/>
              </w:rPr>
              <w:t>міської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О</w:t>
            </w:r>
            <w:r>
              <w:rPr>
                <w:szCs w:val="28"/>
              </w:rPr>
              <w:t xml:space="preserve">. </w:t>
            </w:r>
            <w:r>
              <w:rPr>
                <w:szCs w:val="28"/>
                <w:lang w:val="uk-UA"/>
              </w:rPr>
              <w:t>Резніков</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rPr>
              <w:t xml:space="preserve">Директор Департаменту </w:t>
            </w:r>
          </w:p>
          <w:p>
            <w:pPr>
              <w:pStyle w:val="Normal"/>
              <w:tabs>
                <w:tab w:val="left" w:pos="7513" w:leader="none"/>
              </w:tabs>
              <w:spacing w:lineRule="auto" w:line="240" w:before="0" w:after="0"/>
              <w:jc w:val="both"/>
              <w:rPr>
                <w:szCs w:val="28"/>
                <w:lang w:val="uk-UA"/>
              </w:rPr>
            </w:pPr>
            <w:r>
              <w:rPr>
                <w:szCs w:val="28"/>
                <w:lang w:val="uk-UA"/>
              </w:rPr>
              <w:t>комунальної власності м. Києва</w:t>
            </w:r>
          </w:p>
          <w:p>
            <w:pPr>
              <w:pStyle w:val="Normal"/>
              <w:tabs>
                <w:tab w:val="left" w:pos="7513" w:leader="none"/>
              </w:tabs>
              <w:spacing w:lineRule="auto" w:line="240" w:before="0" w:after="0"/>
              <w:jc w:val="both"/>
              <w:rPr>
                <w:rStyle w:val="Appleconvertedspace"/>
                <w:bCs/>
                <w:sz w:val="20"/>
                <w:szCs w:val="20"/>
                <w:highlight w:val="white"/>
                <w:lang w:val="uk-UA"/>
              </w:rPr>
            </w:pPr>
            <w:r>
              <w:rPr>
                <w:rStyle w:val="Strong"/>
                <w:b w:val="false"/>
                <w:szCs w:val="28"/>
                <w:shd w:fill="FFFFFF" w:val="clear"/>
                <w:lang w:val="uk-UA"/>
              </w:rPr>
              <w:t>виконавчого органу Київської міської ради</w:t>
            </w:r>
            <w:r>
              <w:rPr>
                <w:rStyle w:val="Appleconvertedspace"/>
                <w:bCs/>
                <w:szCs w:val="28"/>
                <w:shd w:fill="FFFFFF" w:val="clear"/>
              </w:rPr>
              <w:t> </w:t>
            </w:r>
          </w:p>
          <w:p>
            <w:pPr>
              <w:pStyle w:val="Normal"/>
              <w:spacing w:lineRule="auto" w:line="240" w:before="0" w:after="0"/>
              <w:jc w:val="both"/>
              <w:rPr>
                <w:szCs w:val="28"/>
                <w:lang w:val="uk-UA"/>
              </w:rPr>
            </w:pPr>
            <w:r>
              <w:rPr>
                <w:rStyle w:val="Strong"/>
                <w:b w:val="false"/>
                <w:szCs w:val="28"/>
                <w:shd w:fill="FFFFFF" w:val="clear"/>
                <w:lang w:val="uk-UA"/>
              </w:rPr>
              <w:t>(Київської міської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t>А.  Гудзь</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rPr>
            </w:pPr>
            <w:r>
              <w:rPr>
                <w:szCs w:val="28"/>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t>В.о. керівника апарату виконавчого органу</w:t>
            </w:r>
          </w:p>
          <w:p>
            <w:pPr>
              <w:pStyle w:val="Normal"/>
              <w:spacing w:lineRule="auto" w:line="240" w:before="0" w:after="0"/>
              <w:jc w:val="both"/>
              <w:rPr>
                <w:szCs w:val="28"/>
                <w:lang w:val="uk-UA"/>
              </w:rPr>
            </w:pPr>
            <w:r>
              <w:rPr>
                <w:szCs w:val="28"/>
                <w:lang w:val="uk-UA"/>
              </w:rPr>
              <w:t xml:space="preserve">Київської міської ради (Київської міської </w:t>
            </w:r>
          </w:p>
          <w:p>
            <w:pPr>
              <w:pStyle w:val="Normal"/>
              <w:tabs>
                <w:tab w:val="left" w:pos="7230" w:leader="none"/>
                <w:tab w:val="left" w:pos="7655" w:leader="none"/>
                <w:tab w:val="left" w:pos="7797" w:leader="none"/>
              </w:tabs>
              <w:spacing w:lineRule="auto" w:line="240" w:before="0" w:after="0"/>
              <w:jc w:val="both"/>
              <w:rPr>
                <w:szCs w:val="28"/>
                <w:lang w:val="uk-UA"/>
              </w:rPr>
            </w:pPr>
            <w:r>
              <w:rPr>
                <w:szCs w:val="28"/>
                <w:lang w:val="uk-UA"/>
              </w:rPr>
              <w:t xml:space="preserve">державної </w:t>
            </w:r>
            <w:r>
              <w:rPr>
                <w:rStyle w:val="Strong"/>
                <w:b w:val="false"/>
                <w:szCs w:val="28"/>
                <w:shd w:fill="FFFFFF" w:val="clear"/>
                <w:lang w:val="uk-UA"/>
              </w:rPr>
              <w:t>адміністрації</w:t>
            </w:r>
            <w:r>
              <w:rPr>
                <w:szCs w:val="28"/>
                <w:lang w:val="uk-UA"/>
              </w:rPr>
              <w:t>)</w:t>
              <w:tab/>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rPr>
              <w:t>Л. Верес</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rPr>
            </w:pPr>
            <w:r>
              <w:rPr>
                <w:szCs w:val="28"/>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rPr>
            </w:pPr>
            <w:r>
              <w:rPr>
                <w:szCs w:val="28"/>
              </w:rPr>
              <w:t>Заступник керівника апарату -</w:t>
            </w:r>
          </w:p>
          <w:p>
            <w:pPr>
              <w:pStyle w:val="Normal"/>
              <w:spacing w:lineRule="auto" w:line="240" w:before="0" w:after="0"/>
              <w:jc w:val="both"/>
              <w:rPr>
                <w:szCs w:val="28"/>
              </w:rPr>
            </w:pPr>
            <w:r>
              <w:rPr>
                <w:szCs w:val="28"/>
              </w:rPr>
              <w:t xml:space="preserve">начальник юридичного управління апарату </w:t>
            </w:r>
          </w:p>
          <w:p>
            <w:pPr>
              <w:pStyle w:val="Normal"/>
              <w:tabs>
                <w:tab w:val="left" w:pos="7230" w:leader="none"/>
              </w:tabs>
              <w:spacing w:lineRule="auto" w:line="240" w:before="0" w:after="0"/>
              <w:jc w:val="both"/>
              <w:rPr>
                <w:szCs w:val="28"/>
              </w:rPr>
            </w:pPr>
            <w:r>
              <w:rPr>
                <w:szCs w:val="28"/>
              </w:rPr>
              <w:t>виконавчого  органу  Київської  міської ради</w:t>
            </w:r>
          </w:p>
          <w:p>
            <w:pPr>
              <w:pStyle w:val="Normal"/>
              <w:spacing w:lineRule="auto" w:line="240" w:before="0" w:after="0"/>
              <w:jc w:val="both"/>
              <w:rPr>
                <w:szCs w:val="28"/>
              </w:rPr>
            </w:pPr>
            <w:r>
              <w:rPr>
                <w:szCs w:val="28"/>
              </w:rPr>
              <w:t>(Київської міської державної адміністрації)</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lang w:val="uk-UA"/>
              </w:rPr>
            </w:r>
          </w:p>
          <w:p>
            <w:pPr>
              <w:pStyle w:val="Normal"/>
              <w:spacing w:lineRule="auto" w:line="240" w:before="0" w:after="0"/>
              <w:jc w:val="both"/>
              <w:rPr>
                <w:szCs w:val="28"/>
                <w:lang w:val="uk-UA"/>
              </w:rPr>
            </w:pPr>
            <w:r>
              <w:rPr>
                <w:szCs w:val="28"/>
              </w:rPr>
              <w:t>Л. Верес</w:t>
            </w:r>
          </w:p>
        </w:tc>
      </w:tr>
      <w:tr>
        <w:trPr/>
        <w:tc>
          <w:tcPr>
            <w:tcW w:w="7479" w:type="dxa"/>
            <w:tcBorders>
              <w:top w:val="nil"/>
              <w:left w:val="nil"/>
              <w:bottom w:val="nil"/>
              <w:right w:val="nil"/>
              <w:insideH w:val="nil"/>
              <w:insideV w:val="nil"/>
            </w:tcBorders>
            <w:shd w:fill="auto" w:val="clear"/>
          </w:tcPr>
          <w:p>
            <w:pPr>
              <w:pStyle w:val="Normal"/>
              <w:spacing w:lineRule="auto" w:line="240" w:before="0" w:after="0"/>
              <w:jc w:val="both"/>
              <w:rPr>
                <w:szCs w:val="28"/>
              </w:rPr>
            </w:pPr>
            <w:r>
              <w:rPr>
                <w:szCs w:val="28"/>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szCs w:val="28"/>
                <w:lang w:val="uk-UA"/>
              </w:rPr>
            </w:pPr>
            <w:r>
              <w:rPr>
                <w:szCs w:val="28"/>
                <w:lang w:val="uk-UA"/>
              </w:rPr>
            </w:r>
          </w:p>
        </w:tc>
      </w:tr>
      <w:tr>
        <w:trPr/>
        <w:tc>
          <w:tcPr>
            <w:tcW w:w="7479" w:type="dxa"/>
            <w:tcBorders>
              <w:top w:val="nil"/>
              <w:left w:val="nil"/>
              <w:bottom w:val="nil"/>
              <w:right w:val="nil"/>
              <w:insideH w:val="nil"/>
              <w:insideV w:val="nil"/>
            </w:tcBorders>
            <w:shd w:fill="auto" w:val="clear"/>
          </w:tcPr>
          <w:p>
            <w:pPr>
              <w:pStyle w:val="Normal"/>
              <w:tabs>
                <w:tab w:val="left" w:pos="7513" w:leader="none"/>
                <w:tab w:val="left" w:pos="7797" w:leader="none"/>
              </w:tabs>
              <w:spacing w:lineRule="auto" w:line="240" w:before="0" w:after="0"/>
              <w:jc w:val="both"/>
              <w:rPr>
                <w:rStyle w:val="Strong"/>
                <w:b w:val="false"/>
                <w:b w:val="false"/>
                <w:szCs w:val="28"/>
                <w:highlight w:val="white"/>
                <w:lang w:val="uk-UA"/>
              </w:rPr>
            </w:pPr>
            <w:r>
              <w:rPr>
                <w:szCs w:val="28"/>
                <w:lang w:val="uk-UA"/>
              </w:rPr>
              <w:t xml:space="preserve">Голова постійної комісії </w:t>
            </w:r>
            <w:r>
              <w:rPr>
                <w:rStyle w:val="Strong"/>
                <w:b w:val="false"/>
                <w:szCs w:val="28"/>
                <w:shd w:fill="FFFFFF" w:val="clear"/>
                <w:lang w:val="uk-UA"/>
              </w:rPr>
              <w:t xml:space="preserve">Київської міської </w:t>
            </w:r>
          </w:p>
          <w:p>
            <w:pPr>
              <w:pStyle w:val="Normal"/>
              <w:spacing w:lineRule="auto" w:line="240" w:before="0" w:after="0"/>
              <w:jc w:val="both"/>
              <w:rPr>
                <w:szCs w:val="28"/>
              </w:rPr>
            </w:pPr>
            <w:r>
              <w:rPr>
                <w:rStyle w:val="Strong"/>
                <w:b w:val="false"/>
                <w:szCs w:val="28"/>
                <w:shd w:fill="FFFFFF" w:val="clear"/>
                <w:lang w:val="uk-UA"/>
              </w:rPr>
              <w:t>ради з питань власності</w:t>
            </w:r>
            <w:r>
              <w:rPr>
                <w:rStyle w:val="Appleconvertedspace"/>
                <w:bCs/>
                <w:szCs w:val="28"/>
                <w:shd w:fill="FFFFFF" w:val="clear"/>
              </w:rPr>
              <w:t> </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rStyle w:val="Appleconvertedspace"/>
                <w:bCs/>
                <w:szCs w:val="28"/>
                <w:highlight w:val="white"/>
                <w:lang w:val="uk-UA"/>
              </w:rPr>
            </w:pPr>
            <w:r>
              <w:rPr>
                <w:bCs/>
                <w:szCs w:val="28"/>
                <w:highlight w:val="white"/>
                <w:lang w:val="uk-UA"/>
              </w:rPr>
            </w:r>
          </w:p>
          <w:p>
            <w:pPr>
              <w:pStyle w:val="Normal"/>
              <w:spacing w:lineRule="auto" w:line="240" w:before="0" w:after="0"/>
              <w:jc w:val="both"/>
              <w:rPr>
                <w:szCs w:val="28"/>
                <w:lang w:val="uk-UA"/>
              </w:rPr>
            </w:pPr>
            <w:r>
              <w:rPr>
                <w:rStyle w:val="Appleconvertedspace"/>
                <w:bCs/>
                <w:szCs w:val="28"/>
                <w:shd w:fill="FFFFFF" w:val="clear"/>
                <w:lang w:val="uk-UA"/>
              </w:rPr>
              <w:t>Л. Антонєнко</w:t>
            </w:r>
          </w:p>
        </w:tc>
      </w:tr>
      <w:tr>
        <w:trPr/>
        <w:tc>
          <w:tcPr>
            <w:tcW w:w="7479" w:type="dxa"/>
            <w:tcBorders>
              <w:top w:val="nil"/>
              <w:left w:val="nil"/>
              <w:bottom w:val="nil"/>
              <w:right w:val="nil"/>
              <w:insideH w:val="nil"/>
              <w:insideV w:val="nil"/>
            </w:tcBorders>
            <w:shd w:fill="auto" w:val="clear"/>
          </w:tcPr>
          <w:p>
            <w:pPr>
              <w:pStyle w:val="Normal"/>
              <w:tabs>
                <w:tab w:val="left" w:pos="7513" w:leader="none"/>
                <w:tab w:val="left" w:pos="7797" w:leader="none"/>
              </w:tabs>
              <w:spacing w:lineRule="auto" w:line="240" w:before="0" w:after="0"/>
              <w:jc w:val="both"/>
              <w:rPr>
                <w:szCs w:val="28"/>
                <w:lang w:val="uk-UA"/>
              </w:rPr>
            </w:pPr>
            <w:r>
              <w:rPr>
                <w:szCs w:val="28"/>
                <w:lang w:val="uk-UA"/>
              </w:rPr>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rStyle w:val="Appleconvertedspace"/>
                <w:bCs/>
                <w:szCs w:val="28"/>
                <w:highlight w:val="white"/>
                <w:lang w:val="uk-UA"/>
              </w:rPr>
            </w:pPr>
            <w:r>
              <w:rPr>
                <w:bCs/>
                <w:szCs w:val="28"/>
                <w:highlight w:val="white"/>
                <w:lang w:val="uk-UA"/>
              </w:rPr>
            </w:r>
          </w:p>
        </w:tc>
      </w:tr>
      <w:tr>
        <w:trPr/>
        <w:tc>
          <w:tcPr>
            <w:tcW w:w="7479" w:type="dxa"/>
            <w:tcBorders>
              <w:top w:val="nil"/>
              <w:left w:val="nil"/>
              <w:bottom w:val="nil"/>
              <w:right w:val="nil"/>
              <w:insideH w:val="nil"/>
              <w:insideV w:val="nil"/>
            </w:tcBorders>
            <w:shd w:fill="auto" w:val="clear"/>
          </w:tcPr>
          <w:p>
            <w:pPr>
              <w:pStyle w:val="Normal"/>
              <w:tabs>
                <w:tab w:val="left" w:pos="7513" w:leader="none"/>
                <w:tab w:val="left" w:pos="7797" w:leader="none"/>
              </w:tabs>
              <w:spacing w:lineRule="auto" w:line="240" w:before="0" w:after="0"/>
              <w:jc w:val="both"/>
              <w:rPr>
                <w:rStyle w:val="Strong"/>
                <w:b w:val="false"/>
                <w:b w:val="false"/>
                <w:szCs w:val="28"/>
                <w:highlight w:val="white"/>
                <w:lang w:val="uk-UA"/>
              </w:rPr>
            </w:pPr>
            <w:r>
              <w:rPr>
                <w:szCs w:val="28"/>
                <w:lang w:val="uk-UA"/>
              </w:rPr>
              <w:t xml:space="preserve">Секретар постійної комісії </w:t>
            </w:r>
            <w:r>
              <w:rPr>
                <w:rStyle w:val="Strong"/>
                <w:b w:val="false"/>
                <w:szCs w:val="28"/>
                <w:shd w:fill="FFFFFF" w:val="clear"/>
                <w:lang w:val="uk-UA"/>
              </w:rPr>
              <w:t xml:space="preserve">Київської міської </w:t>
            </w:r>
          </w:p>
          <w:p>
            <w:pPr>
              <w:pStyle w:val="Normal"/>
              <w:tabs>
                <w:tab w:val="left" w:pos="7513" w:leader="none"/>
                <w:tab w:val="left" w:pos="7797" w:leader="none"/>
              </w:tabs>
              <w:spacing w:lineRule="auto" w:line="240" w:before="0" w:after="0"/>
              <w:jc w:val="both"/>
              <w:rPr>
                <w:szCs w:val="28"/>
                <w:lang w:val="uk-UA"/>
              </w:rPr>
            </w:pPr>
            <w:r>
              <w:rPr>
                <w:rStyle w:val="Strong"/>
                <w:b w:val="false"/>
                <w:szCs w:val="28"/>
                <w:shd w:fill="FFFFFF" w:val="clear"/>
                <w:lang w:val="uk-UA"/>
              </w:rPr>
              <w:t>ради з питань власності</w:t>
            </w:r>
          </w:p>
        </w:tc>
        <w:tc>
          <w:tcPr>
            <w:tcW w:w="2374" w:type="dxa"/>
            <w:tcBorders>
              <w:top w:val="nil"/>
              <w:left w:val="nil"/>
              <w:bottom w:val="nil"/>
              <w:right w:val="nil"/>
              <w:insideH w:val="nil"/>
              <w:insideV w:val="nil"/>
            </w:tcBorders>
            <w:shd w:fill="auto" w:val="clear"/>
          </w:tcPr>
          <w:p>
            <w:pPr>
              <w:pStyle w:val="Normal"/>
              <w:spacing w:lineRule="auto" w:line="240" w:before="0" w:after="0"/>
              <w:jc w:val="both"/>
              <w:rPr>
                <w:rStyle w:val="Appleconvertedspace"/>
                <w:bCs/>
                <w:szCs w:val="28"/>
                <w:highlight w:val="white"/>
                <w:lang w:val="uk-UA"/>
              </w:rPr>
            </w:pPr>
            <w:r>
              <w:rPr>
                <w:bCs/>
                <w:szCs w:val="28"/>
                <w:highlight w:val="white"/>
                <w:lang w:val="uk-UA"/>
              </w:rPr>
            </w:r>
          </w:p>
          <w:p>
            <w:pPr>
              <w:pStyle w:val="Normal"/>
              <w:spacing w:lineRule="auto" w:line="240" w:before="0" w:after="0"/>
              <w:jc w:val="both"/>
              <w:rPr>
                <w:rStyle w:val="Appleconvertedspace"/>
                <w:bCs/>
                <w:szCs w:val="28"/>
                <w:highlight w:val="white"/>
                <w:lang w:val="uk-UA"/>
              </w:rPr>
            </w:pPr>
            <w:r>
              <w:rPr>
                <w:rStyle w:val="Appleconvertedspace"/>
                <w:bCs/>
                <w:szCs w:val="28"/>
                <w:shd w:fill="FFFFFF" w:val="clear"/>
                <w:lang w:val="uk-UA"/>
              </w:rPr>
              <w:t>С. Артеменко</w:t>
            </w:r>
          </w:p>
        </w:tc>
      </w:tr>
    </w:tbl>
    <w:p>
      <w:pPr>
        <w:pStyle w:val="Normal"/>
        <w:jc w:val="both"/>
        <w:rPr>
          <w:sz w:val="28"/>
          <w:szCs w:val="28"/>
          <w:lang w:val="uk-UA"/>
        </w:rPr>
      </w:pPr>
      <w:r>
        <w:rPr>
          <w:sz w:val="28"/>
          <w:szCs w:val="28"/>
          <w:lang w:val="uk-UA"/>
        </w:rPr>
      </w:r>
    </w:p>
    <w:p>
      <w:pPr>
        <w:pStyle w:val="Normal"/>
        <w:rPr>
          <w:lang w:val="uk-UA"/>
        </w:rPr>
      </w:pPr>
      <w:r>
        <w:rPr>
          <w:lang w:val="uk-UA"/>
        </w:rPr>
      </w:r>
    </w:p>
    <w:p>
      <w:pPr>
        <w:pStyle w:val="Normal"/>
        <w:pBdr/>
        <w:rPr/>
      </w:pPr>
      <w:r>
        <w:rPr/>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0"/>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40.4pt;mso-position-horizontal:center;mso-position-horizontal-relative:margin">
              <v:fill opacity="0f"/>
              <v:textbox inset="0in,0in,0in,0in">
                <w:txbxContent>
                  <w:p>
                    <w:pPr>
                      <w:pStyle w:val="Style20"/>
                      <w:pBd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85f"/>
    <w:pPr>
      <w:widowControl/>
      <w:bidi w:val="0"/>
      <w:spacing w:lineRule="auto" w:line="240" w:before="0" w:after="0"/>
      <w:jc w:val="left"/>
    </w:pPr>
    <w:rPr>
      <w:rFonts w:eastAsia="Times New Roman" w:cs="Times New Roman" w:ascii="Times New Roman" w:hAnsi="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7c385f"/>
    <w:rPr>
      <w:rFonts w:eastAsia="Times New Roman" w:cs="Times New Roman"/>
      <w:sz w:val="24"/>
      <w:szCs w:val="24"/>
      <w:lang w:val="ru-RU" w:eastAsia="ru-RU"/>
    </w:rPr>
  </w:style>
  <w:style w:type="character" w:styleId="Pagenumber">
    <w:name w:val="page number"/>
    <w:basedOn w:val="DefaultParagraphFont"/>
    <w:qFormat/>
    <w:rsid w:val="007c385f"/>
    <w:rPr/>
  </w:style>
  <w:style w:type="character" w:styleId="Appleconvertedspace" w:customStyle="1">
    <w:name w:val="apple-converted-space"/>
    <w:basedOn w:val="DefaultParagraphFont"/>
    <w:qFormat/>
    <w:rsid w:val="007c385f"/>
    <w:rPr/>
  </w:style>
  <w:style w:type="character" w:styleId="Strong">
    <w:name w:val="Strong"/>
    <w:basedOn w:val="DefaultParagraphFont"/>
    <w:uiPriority w:val="22"/>
    <w:qFormat/>
    <w:rsid w:val="007c385f"/>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link w:val="a4"/>
    <w:rsid w:val="007c385f"/>
    <w:pPr>
      <w:tabs>
        <w:tab w:val="center" w:pos="4677" w:leader="none"/>
        <w:tab w:val="right" w:pos="9355" w:leader="none"/>
      </w:tabs>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7c385f"/>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LibreOffice/5.3.7.2$Windows_X86_64 LibreOffice_project/6b8ed514a9f8b44d37a1b96673cbbdd077e24059</Application>
  <Pages>3</Pages>
  <Words>353</Words>
  <Characters>2351</Characters>
  <CharactersWithSpaces>2803</CharactersWithSpaces>
  <Paragraphs>48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2017-10-20T12:21:00Z</dcterms:created>
  <dc:creator>Людмила</dc:creator>
  <dc:description/>
  <dc:language>ru-RU</dc:language>
  <cp:lastModifiedBy>Людмила</cp:lastModifiedBy>
  <dcterms:modified xsi:type="dcterms:W3CDTF">2017-10-23T06:37:00Z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