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4323" w:rsidRPr="000F4323" w:rsidRDefault="000F4323" w:rsidP="000F4323">
      <w:pPr>
        <w:spacing w:after="0" w:line="240" w:lineRule="auto"/>
        <w:ind w:left="10065"/>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8"/>
          <w:szCs w:val="28"/>
          <w:lang w:eastAsia="uk-UA"/>
        </w:rPr>
        <w:t>ЗАТВЕРДЖЕНО</w:t>
      </w:r>
    </w:p>
    <w:p w:rsidR="000F4323" w:rsidRPr="000F4323" w:rsidRDefault="000F4323" w:rsidP="000F4323">
      <w:pPr>
        <w:spacing w:after="0" w:line="240" w:lineRule="auto"/>
        <w:ind w:left="10065"/>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8"/>
          <w:szCs w:val="28"/>
          <w:lang w:eastAsia="uk-UA"/>
        </w:rPr>
        <w:t>рішення Київської міської ради</w:t>
      </w:r>
    </w:p>
    <w:p w:rsidR="000F4323" w:rsidRPr="000F4323" w:rsidRDefault="000F4323" w:rsidP="000F4323">
      <w:pPr>
        <w:spacing w:after="0" w:line="240" w:lineRule="auto"/>
        <w:ind w:left="10065"/>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8"/>
          <w:szCs w:val="28"/>
          <w:lang w:eastAsia="uk-UA"/>
        </w:rPr>
        <w:t>від _________________№____</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8"/>
          <w:szCs w:val="28"/>
          <w:lang w:eastAsia="uk-UA"/>
        </w:rPr>
        <w:t>План роботи</w:t>
      </w:r>
    </w:p>
    <w:p w:rsidR="000F4323" w:rsidRPr="000F4323" w:rsidRDefault="000F4323" w:rsidP="000F4323">
      <w:pPr>
        <w:spacing w:after="24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8"/>
          <w:szCs w:val="28"/>
          <w:lang w:eastAsia="uk-UA"/>
        </w:rPr>
        <w:t>Київської міської ради на 2024 рік</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bl>
      <w:tblPr>
        <w:tblW w:w="0" w:type="auto"/>
        <w:tblCellMar>
          <w:top w:w="15" w:type="dxa"/>
          <w:left w:w="15" w:type="dxa"/>
          <w:bottom w:w="15" w:type="dxa"/>
          <w:right w:w="15" w:type="dxa"/>
        </w:tblCellMar>
        <w:tblLook w:val="04A0" w:firstRow="1" w:lastRow="0" w:firstColumn="1" w:lastColumn="0" w:noHBand="0" w:noVBand="1"/>
      </w:tblPr>
      <w:tblGrid>
        <w:gridCol w:w="704"/>
        <w:gridCol w:w="5264"/>
        <w:gridCol w:w="1521"/>
        <w:gridCol w:w="4804"/>
        <w:gridCol w:w="2835"/>
      </w:tblGrid>
      <w:tr w:rsidR="000F4323" w:rsidRPr="000F4323" w:rsidTr="000F4323">
        <w:trPr>
          <w:trHeight w:val="2407"/>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ind w:left="-108"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w:t>
            </w:r>
          </w:p>
          <w:p w:rsidR="000F4323" w:rsidRPr="000F4323" w:rsidRDefault="000F4323" w:rsidP="000F4323">
            <w:pPr>
              <w:spacing w:after="0" w:line="240" w:lineRule="auto"/>
              <w:ind w:left="-108"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з/п</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 xml:space="preserve">Назва </w:t>
            </w:r>
            <w:proofErr w:type="spellStart"/>
            <w:r w:rsidRPr="000F4323">
              <w:rPr>
                <w:rFonts w:ascii="Times New Roman" w:eastAsia="Times New Roman" w:hAnsi="Times New Roman" w:cs="Times New Roman"/>
                <w:b/>
                <w:bCs/>
                <w:color w:val="000000"/>
                <w:sz w:val="24"/>
                <w:szCs w:val="24"/>
                <w:lang w:eastAsia="uk-UA"/>
              </w:rPr>
              <w:t>проєкту</w:t>
            </w:r>
            <w:proofErr w:type="spellEnd"/>
            <w:r w:rsidRPr="000F4323">
              <w:rPr>
                <w:rFonts w:ascii="Times New Roman" w:eastAsia="Times New Roman" w:hAnsi="Times New Roman" w:cs="Times New Roman"/>
                <w:b/>
                <w:bCs/>
                <w:color w:val="000000"/>
                <w:sz w:val="24"/>
                <w:szCs w:val="24"/>
                <w:lang w:eastAsia="uk-UA"/>
              </w:rPr>
              <w:t xml:space="preserve"> рішення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 xml:space="preserve">Період розробки </w:t>
            </w:r>
            <w:proofErr w:type="spellStart"/>
            <w:r w:rsidRPr="000F4323">
              <w:rPr>
                <w:rFonts w:ascii="Times New Roman" w:eastAsia="Times New Roman" w:hAnsi="Times New Roman" w:cs="Times New Roman"/>
                <w:b/>
                <w:bCs/>
                <w:color w:val="000000"/>
                <w:sz w:val="24"/>
                <w:szCs w:val="24"/>
                <w:lang w:eastAsia="uk-UA"/>
              </w:rPr>
              <w:t>проєкту</w:t>
            </w:r>
            <w:proofErr w:type="spellEnd"/>
            <w:r w:rsidRPr="000F4323">
              <w:rPr>
                <w:rFonts w:ascii="Times New Roman" w:eastAsia="Times New Roman" w:hAnsi="Times New Roman" w:cs="Times New Roman"/>
                <w:b/>
                <w:bCs/>
                <w:color w:val="000000"/>
                <w:sz w:val="24"/>
                <w:szCs w:val="24"/>
                <w:lang w:eastAsia="uk-UA"/>
              </w:rPr>
              <w:t xml:space="preserve"> рішення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 xml:space="preserve">Посадові особи Київської міської державної адміністрації, відповідальні за підготовку </w:t>
            </w:r>
            <w:proofErr w:type="spellStart"/>
            <w:r w:rsidRPr="000F4323">
              <w:rPr>
                <w:rFonts w:ascii="Times New Roman" w:eastAsia="Times New Roman" w:hAnsi="Times New Roman" w:cs="Times New Roman"/>
                <w:b/>
                <w:bCs/>
                <w:color w:val="000000"/>
                <w:sz w:val="24"/>
                <w:szCs w:val="24"/>
                <w:lang w:eastAsia="uk-UA"/>
              </w:rPr>
              <w:t>проєкту</w:t>
            </w:r>
            <w:proofErr w:type="spellEnd"/>
            <w:r w:rsidRPr="000F4323">
              <w:rPr>
                <w:rFonts w:ascii="Times New Roman" w:eastAsia="Times New Roman" w:hAnsi="Times New Roman" w:cs="Times New Roman"/>
                <w:b/>
                <w:bCs/>
                <w:color w:val="000000"/>
                <w:sz w:val="24"/>
                <w:szCs w:val="24"/>
                <w:lang w:eastAsia="uk-UA"/>
              </w:rPr>
              <w:t xml:space="preserve"> рішення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 xml:space="preserve">Відповідальний за проходження/ підготовку </w:t>
            </w:r>
            <w:proofErr w:type="spellStart"/>
            <w:r w:rsidRPr="000F4323">
              <w:rPr>
                <w:rFonts w:ascii="Times New Roman" w:eastAsia="Times New Roman" w:hAnsi="Times New Roman" w:cs="Times New Roman"/>
                <w:b/>
                <w:bCs/>
                <w:color w:val="000000"/>
                <w:sz w:val="24"/>
                <w:szCs w:val="24"/>
                <w:lang w:eastAsia="uk-UA"/>
              </w:rPr>
              <w:t>проєкту</w:t>
            </w:r>
            <w:proofErr w:type="spellEnd"/>
            <w:r w:rsidRPr="000F4323">
              <w:rPr>
                <w:rFonts w:ascii="Times New Roman" w:eastAsia="Times New Roman" w:hAnsi="Times New Roman" w:cs="Times New Roman"/>
                <w:b/>
                <w:bCs/>
                <w:color w:val="000000"/>
                <w:sz w:val="24"/>
                <w:szCs w:val="24"/>
                <w:lang w:eastAsia="uk-UA"/>
              </w:rPr>
              <w:t xml:space="preserve"> рішення від постійної комісії Київської міської ради</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«Про бюджет м. Києва на 2024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фінансів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183"/>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Програми економічного і соціального розвитку м. Києва на 2024–2026 роки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економіки та інвестицій виконавчого органу Київської міської ради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(Київської міської державної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бюджет м. Києва на 2025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IV квартал</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фінансів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23 червня 2011 року № 242/5629 «Про встановлення місцевих податків і зборів у м. Києві»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Перший заступник голови Київської міської державної адміністрації, директор Департаменту фінансів виконавчого органу Київської міської ради (Київської міської державної адміністрації), </w:t>
            </w:r>
            <w:r w:rsidRPr="000F4323">
              <w:rPr>
                <w:rFonts w:ascii="Times New Roman" w:eastAsia="Times New Roman" w:hAnsi="Times New Roman" w:cs="Times New Roman"/>
                <w:color w:val="000000"/>
                <w:sz w:val="24"/>
                <w:szCs w:val="24"/>
                <w:shd w:val="clear" w:color="auto" w:fill="FFFFFF"/>
                <w:lang w:eastAsia="uk-UA"/>
              </w:rPr>
              <w:t>директор департаменту транспортної інфраструктури виконавчого органу Київської міської ради (Київської міської державної адміністрації), директор КП «</w:t>
            </w:r>
            <w:proofErr w:type="spellStart"/>
            <w:r w:rsidRPr="000F4323">
              <w:rPr>
                <w:rFonts w:ascii="Times New Roman" w:eastAsia="Times New Roman" w:hAnsi="Times New Roman" w:cs="Times New Roman"/>
                <w:color w:val="000000"/>
                <w:sz w:val="24"/>
                <w:szCs w:val="24"/>
                <w:shd w:val="clear" w:color="auto" w:fill="FFFFFF"/>
                <w:lang w:eastAsia="uk-UA"/>
              </w:rPr>
              <w:t>Київтранспарксервіс</w:t>
            </w:r>
            <w:proofErr w:type="spellEnd"/>
            <w:r w:rsidRPr="000F4323">
              <w:rPr>
                <w:rFonts w:ascii="Times New Roman" w:eastAsia="Times New Roman" w:hAnsi="Times New Roman" w:cs="Times New Roman"/>
                <w:color w:val="000000"/>
                <w:sz w:val="24"/>
                <w:szCs w:val="24"/>
                <w:shd w:val="clear" w:color="auto" w:fill="FFFFFF"/>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Програми вирішення депутатами Київської міської ради соціально-економічних проблем, виконання передвиборних програм та доручень виборців на 2021 - 2025 роки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841"/>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звіт тимчасової контрольної комісії Київської міської ради з питань перевірки видатків бюджету міста Києва під час дії правового режиму воєнного стану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скасування рішення Київської міської ради від 22 вересня 2011 року № 39/6255 «Про затвердження Методики розрахунку розмірів плати за договорами особистого земельного сервітуту при встановленні (розміщенні) тимчасових споруд на території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w:t>
            </w:r>
            <w:r w:rsidRPr="000F4323">
              <w:rPr>
                <w:rFonts w:ascii="Times New Roman" w:eastAsia="Times New Roman" w:hAnsi="Times New Roman" w:cs="Times New Roman"/>
                <w:color w:val="FF0000"/>
                <w:sz w:val="24"/>
                <w:szCs w:val="24"/>
                <w:lang w:eastAsia="uk-UA"/>
              </w:rPr>
              <w:t xml:space="preserve"> </w:t>
            </w:r>
            <w:r w:rsidRPr="000F4323">
              <w:rPr>
                <w:rFonts w:ascii="Times New Roman" w:eastAsia="Times New Roman" w:hAnsi="Times New Roman" w:cs="Times New Roman"/>
                <w:color w:val="000000"/>
                <w:sz w:val="24"/>
                <w:szCs w:val="24"/>
                <w:lang w:eastAsia="uk-UA"/>
              </w:rPr>
              <w:t>Департаменту земельних ресурсів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порядок проїзду спеціального транспорту на території, облаштованій засобами обмеження транспортного та пішохідного потоку, в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територіального контролю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тимчасове користування окремими елементами благоустрою комунальної власності для розміщення тимчасових споруд торговельного, побутового, соціально-культурного чи іншого призначення, та внесення змін до деяких рішень Київської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територіального контролю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Голова постійної комісії Київської міської ради з питань підприємництва, промисловості та міського благоустрою  </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надання грантової допомоги на відкриття власного бізнесу киянам – Захисникам та Захисницям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tc>
      </w:tr>
      <w:tr w:rsidR="000F4323" w:rsidRPr="000F4323" w:rsidTr="000F4323">
        <w:trPr>
          <w:trHeight w:val="180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Положення про фінансово-кредитну підтримку суб’єктів малого та середнього підприємництва у місті Києві, затвердженого рішенням Київської міської ради від 21 вересня.2017 року № 46/3053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ярмарки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підприємництва, </w:t>
            </w:r>
            <w:r w:rsidRPr="000F4323">
              <w:rPr>
                <w:rFonts w:ascii="Times New Roman" w:eastAsia="Times New Roman" w:hAnsi="Times New Roman" w:cs="Times New Roman"/>
                <w:color w:val="000000"/>
                <w:sz w:val="24"/>
                <w:szCs w:val="24"/>
                <w:lang w:eastAsia="uk-UA"/>
              </w:rPr>
              <w:lastRenderedPageBreak/>
              <w:t>промисловості та міського благоустрою  </w:t>
            </w:r>
          </w:p>
        </w:tc>
      </w:tr>
      <w:tr w:rsidR="000F4323" w:rsidRPr="000F4323" w:rsidTr="000F4323">
        <w:trPr>
          <w:trHeight w:val="161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деякі питання розміщення засобів пересувної </w:t>
            </w:r>
            <w:proofErr w:type="spellStart"/>
            <w:r w:rsidRPr="000F4323">
              <w:rPr>
                <w:rFonts w:ascii="Times New Roman" w:eastAsia="Times New Roman" w:hAnsi="Times New Roman" w:cs="Times New Roman"/>
                <w:color w:val="000000"/>
                <w:sz w:val="24"/>
                <w:szCs w:val="24"/>
                <w:lang w:eastAsia="uk-UA"/>
              </w:rPr>
              <w:t>дрібнороздрібної</w:t>
            </w:r>
            <w:proofErr w:type="spellEnd"/>
            <w:r w:rsidRPr="000F4323">
              <w:rPr>
                <w:rFonts w:ascii="Times New Roman" w:eastAsia="Times New Roman" w:hAnsi="Times New Roman" w:cs="Times New Roman"/>
                <w:color w:val="000000"/>
                <w:sz w:val="24"/>
                <w:szCs w:val="24"/>
                <w:lang w:eastAsia="uk-UA"/>
              </w:rPr>
              <w:t xml:space="preserve"> торговельної мережі та об’єктів сезонної </w:t>
            </w:r>
            <w:proofErr w:type="spellStart"/>
            <w:r w:rsidRPr="000F4323">
              <w:rPr>
                <w:rFonts w:ascii="Times New Roman" w:eastAsia="Times New Roman" w:hAnsi="Times New Roman" w:cs="Times New Roman"/>
                <w:color w:val="000000"/>
                <w:sz w:val="24"/>
                <w:szCs w:val="24"/>
                <w:lang w:eastAsia="uk-UA"/>
              </w:rPr>
              <w:t>дрібнороздрібної</w:t>
            </w:r>
            <w:proofErr w:type="spellEnd"/>
            <w:r w:rsidRPr="000F4323">
              <w:rPr>
                <w:rFonts w:ascii="Times New Roman" w:eastAsia="Times New Roman" w:hAnsi="Times New Roman" w:cs="Times New Roman"/>
                <w:color w:val="000000"/>
                <w:sz w:val="24"/>
                <w:szCs w:val="24"/>
                <w:lang w:eastAsia="uk-UA"/>
              </w:rPr>
              <w:t xml:space="preserve"> торговельної мережі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 xml:space="preserve">Про затвердження Положення про надання фінансової допомоги </w:t>
            </w:r>
            <w:proofErr w:type="spellStart"/>
            <w:r w:rsidRPr="000F4323">
              <w:rPr>
                <w:rFonts w:ascii="Times New Roman" w:eastAsia="Times New Roman" w:hAnsi="Times New Roman" w:cs="Times New Roman"/>
                <w:color w:val="000000"/>
                <w:sz w:val="24"/>
                <w:szCs w:val="24"/>
                <w:shd w:val="clear" w:color="auto" w:fill="FFFFFF"/>
                <w:lang w:eastAsia="uk-UA"/>
              </w:rPr>
              <w:t>релокованому</w:t>
            </w:r>
            <w:proofErr w:type="spellEnd"/>
            <w:r w:rsidRPr="000F4323">
              <w:rPr>
                <w:rFonts w:ascii="Times New Roman" w:eastAsia="Times New Roman" w:hAnsi="Times New Roman" w:cs="Times New Roman"/>
                <w:color w:val="000000"/>
                <w:sz w:val="24"/>
                <w:szCs w:val="24"/>
                <w:shd w:val="clear" w:color="auto" w:fill="FFFFFF"/>
                <w:lang w:eastAsia="uk-UA"/>
              </w:rPr>
              <w:t xml:space="preserve"> бізнесу в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w:t>
            </w:r>
            <w:r w:rsidRPr="000F4323">
              <w:rPr>
                <w:rFonts w:ascii="Times New Roman" w:eastAsia="Times New Roman" w:hAnsi="Times New Roman" w:cs="Times New Roman"/>
                <w:color w:val="FF0000"/>
                <w:sz w:val="24"/>
                <w:szCs w:val="24"/>
                <w:lang w:eastAsia="uk-UA"/>
              </w:rPr>
              <w:t xml:space="preserve"> </w:t>
            </w:r>
            <w:r w:rsidRPr="000F4323">
              <w:rPr>
                <w:rFonts w:ascii="Times New Roman" w:eastAsia="Times New Roman" w:hAnsi="Times New Roman" w:cs="Times New Roman"/>
                <w:color w:val="000000"/>
                <w:sz w:val="24"/>
                <w:szCs w:val="24"/>
                <w:lang w:eastAsia="uk-UA"/>
              </w:rPr>
              <w:t>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Правил розміщення рекламних засобів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начальник Управління з питань реклами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транспорту, зв’язку та реклами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Правил розміщення рекламних засобів на транспорті комунальної власності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начальник Управління з питань реклами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Порядку здійснення контрольних функцій у сфері оренди комунального майна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«Про затвердження примірних договорів оренди комунального майна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20 квітня 2023 року № 6320/6361 «Про затвердження Методики розрахунку орендної плати за комунальне майно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проведення інвестиційних конкурсів із залучення інвесторів для будівництва, реконструкції, реставрації, капітального ремонту, технічного переоснащення тощо об’єктів комунальної власності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економіки та інвестицій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22 травня 2013 року № 337/9394 «Про деякі питання ведення реєстрів адрес, вулиць та інших поіменованих об’єктів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містобудування та архітектури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архітектури, </w:t>
            </w:r>
            <w:proofErr w:type="spellStart"/>
            <w:r w:rsidRPr="000F4323">
              <w:rPr>
                <w:rFonts w:ascii="Times New Roman" w:eastAsia="Times New Roman" w:hAnsi="Times New Roman" w:cs="Times New Roman"/>
                <w:color w:val="000000"/>
                <w:sz w:val="24"/>
                <w:szCs w:val="24"/>
                <w:lang w:eastAsia="uk-UA"/>
              </w:rPr>
              <w:t>містопланування</w:t>
            </w:r>
            <w:proofErr w:type="spellEnd"/>
            <w:r w:rsidRPr="000F4323">
              <w:rPr>
                <w:rFonts w:ascii="Times New Roman" w:eastAsia="Times New Roman" w:hAnsi="Times New Roman" w:cs="Times New Roman"/>
                <w:color w:val="000000"/>
                <w:sz w:val="24"/>
                <w:szCs w:val="24"/>
                <w:lang w:eastAsia="uk-UA"/>
              </w:rPr>
              <w:t xml:space="preserve"> та земельних відносин</w:t>
            </w:r>
            <w:r w:rsidRPr="000F4323">
              <w:rPr>
                <w:rFonts w:ascii="Times New Roman" w:eastAsia="Times New Roman" w:hAnsi="Times New Roman" w:cs="Times New Roman"/>
                <w:color w:val="38761D"/>
                <w:sz w:val="24"/>
                <w:szCs w:val="24"/>
                <w:lang w:eastAsia="uk-UA"/>
              </w:rPr>
              <w:t> </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визнання таким, що втратило чинність, рішення Київської міської ради від 31 жовтня 2006 року  № 141/198 «Про затвердження Порядку погодження та підготовки до затвердження містобудівної документації в м.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містобудування та архітектури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архітектури, </w:t>
            </w:r>
            <w:proofErr w:type="spellStart"/>
            <w:r w:rsidRPr="000F4323">
              <w:rPr>
                <w:rFonts w:ascii="Times New Roman" w:eastAsia="Times New Roman" w:hAnsi="Times New Roman" w:cs="Times New Roman"/>
                <w:color w:val="000000"/>
                <w:sz w:val="24"/>
                <w:szCs w:val="24"/>
                <w:lang w:eastAsia="uk-UA"/>
              </w:rPr>
              <w:t>містопланування</w:t>
            </w:r>
            <w:proofErr w:type="spellEnd"/>
            <w:r w:rsidRPr="000F4323">
              <w:rPr>
                <w:rFonts w:ascii="Times New Roman" w:eastAsia="Times New Roman" w:hAnsi="Times New Roman" w:cs="Times New Roman"/>
                <w:color w:val="000000"/>
                <w:sz w:val="24"/>
                <w:szCs w:val="24"/>
                <w:lang w:eastAsia="uk-UA"/>
              </w:rPr>
              <w:t xml:space="preserve"> та земельних відносин</w:t>
            </w:r>
            <w:r w:rsidRPr="000F4323">
              <w:rPr>
                <w:rFonts w:ascii="Times New Roman" w:eastAsia="Times New Roman" w:hAnsi="Times New Roman" w:cs="Times New Roman"/>
                <w:color w:val="38761D"/>
                <w:sz w:val="24"/>
                <w:szCs w:val="24"/>
                <w:lang w:eastAsia="uk-UA"/>
              </w:rPr>
              <w:t> </w:t>
            </w:r>
          </w:p>
        </w:tc>
      </w:tr>
      <w:tr w:rsidR="000F4323" w:rsidRPr="000F4323" w:rsidTr="000F4323">
        <w:trPr>
          <w:trHeight w:val="1078"/>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визнання таким, що втратило чинність, рішення Київської міської ради від 24 травня 2012 року № 588/7925 «Про Службу містобудівного кадастру»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містобудування та архітектури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архітектури, </w:t>
            </w:r>
            <w:proofErr w:type="spellStart"/>
            <w:r w:rsidRPr="000F4323">
              <w:rPr>
                <w:rFonts w:ascii="Times New Roman" w:eastAsia="Times New Roman" w:hAnsi="Times New Roman" w:cs="Times New Roman"/>
                <w:color w:val="000000"/>
                <w:sz w:val="24"/>
                <w:szCs w:val="24"/>
                <w:lang w:eastAsia="uk-UA"/>
              </w:rPr>
              <w:lastRenderedPageBreak/>
              <w:t>містопланування</w:t>
            </w:r>
            <w:proofErr w:type="spellEnd"/>
            <w:r w:rsidRPr="000F4323">
              <w:rPr>
                <w:rFonts w:ascii="Times New Roman" w:eastAsia="Times New Roman" w:hAnsi="Times New Roman" w:cs="Times New Roman"/>
                <w:color w:val="000000"/>
                <w:sz w:val="24"/>
                <w:szCs w:val="24"/>
                <w:lang w:eastAsia="uk-UA"/>
              </w:rPr>
              <w:t xml:space="preserve"> та земельних відносин</w:t>
            </w:r>
            <w:r w:rsidRPr="000F4323">
              <w:rPr>
                <w:rFonts w:ascii="Times New Roman" w:eastAsia="Times New Roman" w:hAnsi="Times New Roman" w:cs="Times New Roman"/>
                <w:color w:val="38761D"/>
                <w:sz w:val="24"/>
                <w:szCs w:val="24"/>
                <w:lang w:eastAsia="uk-UA"/>
              </w:rPr>
              <w:t> </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3"/>
              </w:numPr>
              <w:spacing w:before="100" w:beforeAutospacing="1" w:after="100" w:afterAutospacing="1" w:line="240" w:lineRule="auto"/>
              <w:textAlignment w:val="baseline"/>
              <w:rPr>
                <w:rFonts w:ascii="Times New Roman" w:eastAsia="Times New Roman" w:hAnsi="Times New Roman" w:cs="Times New Roman"/>
                <w:color w:val="FF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визнання таким, що втратило чинність, рішення Київської міської ради від 13 вересня 2011 року № 10/6226 «Про внесення змін та доповнень до рішення Київської міської ради від 27 листопада 2003 року № 220/1094»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містобудування та архітектури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зміну типу та найменування деяких закладів освіти, що належать до комунальної власності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освіти і науки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реорганізацію комунального некомерційного підприємства «Дитяча клінічна лікарня № 4 Солом’янського району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Перший заступник голови Київської міської державної адміністрації, </w:t>
            </w:r>
            <w:r w:rsidRPr="000F4323">
              <w:rPr>
                <w:rFonts w:ascii="Times New Roman" w:eastAsia="Times New Roman" w:hAnsi="Times New Roman" w:cs="Times New Roman"/>
                <w:color w:val="000000"/>
                <w:sz w:val="24"/>
                <w:szCs w:val="24"/>
                <w:shd w:val="clear" w:color="auto" w:fill="FFFFFF"/>
                <w:lang w:eastAsia="uk-UA"/>
              </w:rPr>
              <w:t xml:space="preserve">директор </w:t>
            </w:r>
            <w:r w:rsidRPr="000F4323">
              <w:rPr>
                <w:rFonts w:ascii="Times New Roman" w:eastAsia="Times New Roman" w:hAnsi="Times New Roman" w:cs="Times New Roman"/>
                <w:color w:val="000000"/>
                <w:sz w:val="24"/>
                <w:szCs w:val="24"/>
                <w:lang w:eastAsia="uk-UA"/>
              </w:rPr>
              <w:t>Департаменту охорони здоров’я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постійна комісія Київської міської ради з питань охорони здоров’я, сім’ї та соціальної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реорганізацію комунального некомерційного підприємства «Київська міська дитяча клінічна інфекційна лікарня»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Перший заступник голови Київської міської державної адміністрації, </w:t>
            </w:r>
            <w:r w:rsidRPr="000F4323">
              <w:rPr>
                <w:rFonts w:ascii="Times New Roman" w:eastAsia="Times New Roman" w:hAnsi="Times New Roman" w:cs="Times New Roman"/>
                <w:color w:val="000000"/>
                <w:sz w:val="24"/>
                <w:szCs w:val="24"/>
                <w:shd w:val="clear" w:color="auto" w:fill="FFFFFF"/>
                <w:lang w:eastAsia="uk-UA"/>
              </w:rPr>
              <w:t xml:space="preserve">директор </w:t>
            </w:r>
            <w:r w:rsidRPr="000F4323">
              <w:rPr>
                <w:rFonts w:ascii="Times New Roman" w:eastAsia="Times New Roman" w:hAnsi="Times New Roman" w:cs="Times New Roman"/>
                <w:color w:val="000000"/>
                <w:sz w:val="24"/>
                <w:szCs w:val="24"/>
                <w:lang w:eastAsia="uk-UA"/>
              </w:rPr>
              <w:t>Департаменту охорони здоров’я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постійна комісія Київської міської ради з </w:t>
            </w:r>
            <w:r w:rsidRPr="000F4323">
              <w:rPr>
                <w:rFonts w:ascii="Times New Roman" w:eastAsia="Times New Roman" w:hAnsi="Times New Roman" w:cs="Times New Roman"/>
                <w:color w:val="000000"/>
                <w:sz w:val="24"/>
                <w:szCs w:val="24"/>
                <w:lang w:eastAsia="uk-UA"/>
              </w:rPr>
              <w:lastRenderedPageBreak/>
              <w:t>питань охорони здоров’я, сім’ї та соціальної політики</w:t>
            </w:r>
          </w:p>
        </w:tc>
      </w:tr>
      <w:tr w:rsidR="000F4323" w:rsidRPr="000F4323" w:rsidTr="000F4323">
        <w:trPr>
          <w:trHeight w:val="699"/>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Правил приймання стічних вод до системи централізованого водовідведення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розподілу обов’язків, директор</w:t>
            </w:r>
            <w:r w:rsidRPr="000F4323">
              <w:rPr>
                <w:rFonts w:ascii="Times New Roman" w:eastAsia="Times New Roman" w:hAnsi="Times New Roman" w:cs="Times New Roman"/>
                <w:color w:val="FF0000"/>
                <w:sz w:val="24"/>
                <w:szCs w:val="24"/>
                <w:lang w:eastAsia="uk-UA"/>
              </w:rPr>
              <w:t xml:space="preserve"> </w:t>
            </w:r>
            <w:r w:rsidRPr="000F4323">
              <w:rPr>
                <w:rFonts w:ascii="Times New Roman" w:eastAsia="Times New Roman" w:hAnsi="Times New Roman" w:cs="Times New Roman"/>
                <w:color w:val="000000"/>
                <w:sz w:val="24"/>
                <w:szCs w:val="24"/>
                <w:lang w:eastAsia="uk-UA"/>
              </w:rPr>
              <w:t>Департаменту житлово-комунальної 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Постійна комісія Київської міської ради з питань житлово-комунального господарства та паливно-енергетичного комплексу</w:t>
            </w:r>
            <w:r w:rsidRPr="000F4323">
              <w:rPr>
                <w:rFonts w:ascii="Times New Roman" w:eastAsia="Times New Roman" w:hAnsi="Times New Roman" w:cs="Times New Roman"/>
                <w:color w:val="38761D"/>
                <w:lang w:eastAsia="uk-UA"/>
              </w:rPr>
              <w:t> </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включення до відповідних Переліків єдиних майнових комплексів комунальних підприємств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w:t>
            </w:r>
            <w:r w:rsidRPr="000F4323">
              <w:rPr>
                <w:rFonts w:ascii="Times New Roman" w:eastAsia="Times New Roman" w:hAnsi="Times New Roman" w:cs="Times New Roman"/>
                <w:color w:val="FF0000"/>
                <w:sz w:val="24"/>
                <w:szCs w:val="24"/>
                <w:lang w:eastAsia="uk-UA"/>
              </w:rPr>
              <w:t xml:space="preserve"> </w:t>
            </w:r>
            <w:r w:rsidRPr="000F4323">
              <w:rPr>
                <w:rFonts w:ascii="Times New Roman" w:eastAsia="Times New Roman" w:hAnsi="Times New Roman" w:cs="Times New Roman"/>
                <w:color w:val="000000"/>
                <w:sz w:val="24"/>
                <w:szCs w:val="24"/>
                <w:lang w:eastAsia="uk-UA"/>
              </w:rPr>
              <w:t>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2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скасування рішення постійної комісії Київської міської ради з питань власності про включення об'єкта до одного з Переліків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включення до відповідних Переліків нерухомого майна закладів охорони здоров'я, закладів освіти, об'єктів спортивної інфраструктури в закладах освіти, закладів культури, об'єктів культурної спадщини, </w:t>
            </w:r>
            <w:r w:rsidRPr="000F4323">
              <w:rPr>
                <w:rFonts w:ascii="Times New Roman" w:eastAsia="Times New Roman" w:hAnsi="Times New Roman" w:cs="Times New Roman"/>
                <w:color w:val="000000"/>
                <w:sz w:val="24"/>
                <w:szCs w:val="24"/>
                <w:lang w:eastAsia="uk-UA"/>
              </w:rPr>
              <w:lastRenderedPageBreak/>
              <w:t xml:space="preserve">об'єктів для розміщення громадських організацій, площа яких складає більше 400 </w:t>
            </w:r>
            <w:proofErr w:type="spellStart"/>
            <w:r w:rsidRPr="000F4323">
              <w:rPr>
                <w:rFonts w:ascii="Times New Roman" w:eastAsia="Times New Roman" w:hAnsi="Times New Roman" w:cs="Times New Roman"/>
                <w:color w:val="000000"/>
                <w:sz w:val="24"/>
                <w:szCs w:val="24"/>
                <w:lang w:eastAsia="uk-UA"/>
              </w:rPr>
              <w:t>кв</w:t>
            </w:r>
            <w:proofErr w:type="spellEnd"/>
            <w:r w:rsidRPr="000F4323">
              <w:rPr>
                <w:rFonts w:ascii="Times New Roman" w:eastAsia="Times New Roman" w:hAnsi="Times New Roman" w:cs="Times New Roman"/>
                <w:color w:val="000000"/>
                <w:sz w:val="24"/>
                <w:szCs w:val="24"/>
                <w:lang w:eastAsia="uk-UA"/>
              </w:rPr>
              <w:t>. м</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w:t>
            </w:r>
            <w:r w:rsidRPr="000F4323">
              <w:rPr>
                <w:rFonts w:ascii="Times New Roman" w:eastAsia="Times New Roman" w:hAnsi="Times New Roman" w:cs="Times New Roman"/>
                <w:color w:val="000000"/>
                <w:sz w:val="24"/>
                <w:szCs w:val="24"/>
                <w:shd w:val="clear" w:color="auto" w:fill="FFFFFF"/>
                <w:lang w:eastAsia="uk-UA"/>
              </w:rPr>
              <w:t xml:space="preserve">директор </w:t>
            </w:r>
            <w:r w:rsidRPr="000F4323">
              <w:rPr>
                <w:rFonts w:ascii="Times New Roman" w:eastAsia="Times New Roman" w:hAnsi="Times New Roman" w:cs="Times New Roman"/>
                <w:color w:val="000000"/>
                <w:sz w:val="24"/>
                <w:szCs w:val="24"/>
                <w:lang w:eastAsia="uk-UA"/>
              </w:rPr>
              <w:t xml:space="preserve">Департаменту комунальної власності м. Києва виконавчого органу Київської міської </w:t>
            </w:r>
            <w:r w:rsidRPr="000F4323">
              <w:rPr>
                <w:rFonts w:ascii="Times New Roman" w:eastAsia="Times New Roman" w:hAnsi="Times New Roman" w:cs="Times New Roman"/>
                <w:color w:val="000000"/>
                <w:sz w:val="24"/>
                <w:szCs w:val="24"/>
                <w:lang w:eastAsia="uk-UA"/>
              </w:rPr>
              <w:lastRenderedPageBreak/>
              <w:t>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lastRenderedPageBreak/>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Голова постійної комісії Київської міської ради з питань збереження та захисту культурної спадщини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передачу єдиного майнового комплексу в оренду із затвердженням додаткових умов</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переліку об’єктів малої приватизації, що перебувають у комунальній власності територіальної громади міста Києва та підлягають приватизації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рішення Київської міської ради «Про закріплення майна комунальної власності територіальної громади міста Києва та передачу до сфери управління комунального підприємства по утриманню зелених насаджень Печерського району міста Києва та комунального підприємства електромереж зовнішнього освітлення міста Києва «</w:t>
            </w:r>
            <w:proofErr w:type="spellStart"/>
            <w:r w:rsidRPr="000F4323">
              <w:rPr>
                <w:rFonts w:ascii="Times New Roman" w:eastAsia="Times New Roman" w:hAnsi="Times New Roman" w:cs="Times New Roman"/>
                <w:color w:val="000000"/>
                <w:sz w:val="24"/>
                <w:szCs w:val="24"/>
                <w:lang w:eastAsia="uk-UA"/>
              </w:rPr>
              <w:t>Київміськсвітло</w:t>
            </w:r>
            <w:proofErr w:type="spellEnd"/>
            <w:r w:rsidRPr="000F4323">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будівництва та житлового забезпечення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надання згоди на списання майна, що належить до комунальної власності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w:t>
            </w:r>
            <w:r w:rsidRPr="000F4323">
              <w:rPr>
                <w:rFonts w:ascii="Times New Roman" w:eastAsia="Times New Roman" w:hAnsi="Times New Roman" w:cs="Times New Roman"/>
                <w:color w:val="000000"/>
                <w:sz w:val="24"/>
                <w:szCs w:val="24"/>
                <w:lang w:eastAsia="uk-UA"/>
              </w:rPr>
              <w:lastRenderedPageBreak/>
              <w:t>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Порядку видачі дозволів на порушення об’єктів благоустрою або відмови в їх видачі, переоформлення, анулювання дозволів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територіального контролю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 </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Default="000F4323" w:rsidP="000F4323">
            <w:pPr>
              <w:spacing w:after="0" w:line="240" w:lineRule="auto"/>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p w:rsidR="00FF6692" w:rsidRDefault="00FF6692" w:rsidP="000F4323">
            <w:pPr>
              <w:spacing w:after="0" w:line="240" w:lineRule="auto"/>
              <w:rPr>
                <w:rFonts w:ascii="Times New Roman" w:eastAsia="Times New Roman" w:hAnsi="Times New Roman" w:cs="Times New Roman"/>
                <w:sz w:val="24"/>
                <w:szCs w:val="24"/>
                <w:lang w:eastAsia="uk-UA"/>
              </w:rPr>
            </w:pPr>
          </w:p>
          <w:p w:rsidR="00FF6692" w:rsidRPr="000F4323" w:rsidRDefault="00FF6692"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w:t>
            </w:r>
            <w:r>
              <w:rPr>
                <w:rFonts w:ascii="Times New Roman" w:eastAsia="Times New Roman" w:hAnsi="Times New Roman" w:cs="Times New Roman"/>
                <w:color w:val="000000"/>
                <w:sz w:val="24"/>
                <w:szCs w:val="24"/>
                <w:lang w:eastAsia="uk-UA"/>
              </w:rPr>
              <w:t xml:space="preserve"> екологічної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майнові питання, пов’язані з будівництвом закладу дошкільної освіти на вул. Лук’янівській, 29-А у Шевченківському районі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економіки та інвестицій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майнові питання, пов’язані з будівництвом реабілітаційного центру на </w:t>
            </w:r>
            <w:proofErr w:type="spellStart"/>
            <w:r w:rsidRPr="000F4323">
              <w:rPr>
                <w:rFonts w:ascii="Times New Roman" w:eastAsia="Times New Roman" w:hAnsi="Times New Roman" w:cs="Times New Roman"/>
                <w:color w:val="000000"/>
                <w:sz w:val="24"/>
                <w:szCs w:val="24"/>
                <w:lang w:eastAsia="uk-UA"/>
              </w:rPr>
              <w:t>Гостомельському</w:t>
            </w:r>
            <w:proofErr w:type="spellEnd"/>
            <w:r w:rsidRPr="000F4323">
              <w:rPr>
                <w:rFonts w:ascii="Times New Roman" w:eastAsia="Times New Roman" w:hAnsi="Times New Roman" w:cs="Times New Roman"/>
                <w:color w:val="000000"/>
                <w:sz w:val="24"/>
                <w:szCs w:val="24"/>
                <w:lang w:eastAsia="uk-UA"/>
              </w:rPr>
              <w:t xml:space="preserve"> шосе, 8 в Оболонському районі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w:t>
            </w:r>
            <w:r w:rsidRPr="000F4323">
              <w:rPr>
                <w:rFonts w:ascii="Times New Roman" w:eastAsia="Times New Roman" w:hAnsi="Times New Roman" w:cs="Times New Roman"/>
                <w:color w:val="FF0000"/>
                <w:sz w:val="24"/>
                <w:szCs w:val="24"/>
                <w:lang w:eastAsia="uk-UA"/>
              </w:rPr>
              <w:t xml:space="preserve"> </w:t>
            </w:r>
            <w:r w:rsidRPr="000F4323">
              <w:rPr>
                <w:rFonts w:ascii="Times New Roman" w:eastAsia="Times New Roman" w:hAnsi="Times New Roman" w:cs="Times New Roman"/>
                <w:color w:val="000000"/>
                <w:sz w:val="24"/>
                <w:szCs w:val="24"/>
                <w:lang w:eastAsia="uk-UA"/>
              </w:rPr>
              <w:t xml:space="preserve">Департаменту економіки та інвестицій міста </w:t>
            </w:r>
            <w:r w:rsidRPr="000F4323">
              <w:rPr>
                <w:rFonts w:ascii="Times New Roman" w:eastAsia="Times New Roman" w:hAnsi="Times New Roman" w:cs="Times New Roman"/>
                <w:color w:val="000000"/>
                <w:sz w:val="24"/>
                <w:szCs w:val="24"/>
                <w:lang w:eastAsia="uk-UA"/>
              </w:rPr>
              <w:lastRenderedPageBreak/>
              <w:t>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майнові питання, пов’язані з будівництвом багатофункціонального житлового комплексу на вул. Васильківській, 22 у Голосіївському районі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економіки та інвестицій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3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майнові питання, пов’язані з будівництвом житлового будинку з об’єктами громадського призначення в </w:t>
            </w:r>
            <w:proofErr w:type="spellStart"/>
            <w:r w:rsidRPr="000F4323">
              <w:rPr>
                <w:rFonts w:ascii="Times New Roman" w:eastAsia="Times New Roman" w:hAnsi="Times New Roman" w:cs="Times New Roman"/>
                <w:color w:val="000000"/>
                <w:sz w:val="24"/>
                <w:szCs w:val="24"/>
                <w:lang w:eastAsia="uk-UA"/>
              </w:rPr>
              <w:t>пров</w:t>
            </w:r>
            <w:proofErr w:type="spellEnd"/>
            <w:r w:rsidRPr="000F4323">
              <w:rPr>
                <w:rFonts w:ascii="Times New Roman" w:eastAsia="Times New Roman" w:hAnsi="Times New Roman" w:cs="Times New Roman"/>
                <w:color w:val="000000"/>
                <w:sz w:val="24"/>
                <w:szCs w:val="24"/>
                <w:lang w:eastAsia="uk-UA"/>
              </w:rPr>
              <w:t xml:space="preserve">. Леопольда </w:t>
            </w:r>
            <w:proofErr w:type="spellStart"/>
            <w:r w:rsidRPr="000F4323">
              <w:rPr>
                <w:rFonts w:ascii="Times New Roman" w:eastAsia="Times New Roman" w:hAnsi="Times New Roman" w:cs="Times New Roman"/>
                <w:color w:val="000000"/>
                <w:sz w:val="24"/>
                <w:szCs w:val="24"/>
                <w:lang w:eastAsia="uk-UA"/>
              </w:rPr>
              <w:t>Ященка</w:t>
            </w:r>
            <w:proofErr w:type="spellEnd"/>
            <w:r w:rsidRPr="000F4323">
              <w:rPr>
                <w:rFonts w:ascii="Times New Roman" w:eastAsia="Times New Roman" w:hAnsi="Times New Roman" w:cs="Times New Roman"/>
                <w:color w:val="000000"/>
                <w:sz w:val="24"/>
                <w:szCs w:val="24"/>
                <w:lang w:eastAsia="uk-UA"/>
              </w:rPr>
              <w:t>, 8/17 у Голосіївському районі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економіки та інвестицій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майнові питання, пов’язані з будівництвом житлового комплексу з об’єктами громадського призначення на вул. Електриків, 19-К у Подільському районі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економіки та інвестицій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майнові питання, пов’язані з будівництвом центру розвитку для дітей та юнацтва на  вул. Олени Теліги, 15-А у Шевченківському районі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директор Департаменту економіки та інвестицій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прийняття (надання згоди на прийняття) майна до комунальної власності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w:t>
            </w:r>
            <w:r w:rsidRPr="000F4323">
              <w:rPr>
                <w:rFonts w:ascii="Times New Roman" w:eastAsia="Times New Roman" w:hAnsi="Times New Roman" w:cs="Times New Roman"/>
                <w:color w:val="000000"/>
                <w:sz w:val="24"/>
                <w:szCs w:val="24"/>
                <w:lang w:eastAsia="uk-UA"/>
              </w:rPr>
              <w:lastRenderedPageBreak/>
              <w:t>ради (Київської міської державної адміністрації)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Голова постійної комісії Київської міської ради з питань власності та регуляторної політики </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особливості оренди комунального майна територіальної громади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комунальної власності м. Києва виконавчого органу Київської міської ради (Київської міської державної адміністрації)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23 липня 2020 року № 50/9129 «Про деякі питання оренди комунального майна територіальної громади міста Києва»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департамент комунальної власності м.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282"/>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до рішення Київської міської ради від 14.12.2023 № 7561/7602 «Про затвердження плану діяльності Київської міської ради з підготовки </w:t>
            </w:r>
            <w:proofErr w:type="spellStart"/>
            <w:r w:rsidRPr="000F4323">
              <w:rPr>
                <w:rFonts w:ascii="Times New Roman" w:eastAsia="Times New Roman" w:hAnsi="Times New Roman" w:cs="Times New Roman"/>
                <w:color w:val="000000"/>
                <w:sz w:val="24"/>
                <w:szCs w:val="24"/>
                <w:lang w:eastAsia="uk-UA"/>
              </w:rPr>
              <w:t>проєктів</w:t>
            </w:r>
            <w:proofErr w:type="spellEnd"/>
            <w:r w:rsidRPr="000F4323">
              <w:rPr>
                <w:rFonts w:ascii="Times New Roman" w:eastAsia="Times New Roman" w:hAnsi="Times New Roman" w:cs="Times New Roman"/>
                <w:color w:val="000000"/>
                <w:sz w:val="24"/>
                <w:szCs w:val="24"/>
                <w:lang w:eastAsia="uk-UA"/>
              </w:rPr>
              <w:t xml:space="preserve"> регуляторних актів на 2024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плану діяльності Київської міської ради з підготовки </w:t>
            </w:r>
            <w:proofErr w:type="spellStart"/>
            <w:r w:rsidRPr="000F4323">
              <w:rPr>
                <w:rFonts w:ascii="Times New Roman" w:eastAsia="Times New Roman" w:hAnsi="Times New Roman" w:cs="Times New Roman"/>
                <w:color w:val="000000"/>
                <w:sz w:val="24"/>
                <w:szCs w:val="24"/>
                <w:lang w:eastAsia="uk-UA"/>
              </w:rPr>
              <w:t>проєктів</w:t>
            </w:r>
            <w:proofErr w:type="spellEnd"/>
            <w:r w:rsidRPr="000F4323">
              <w:rPr>
                <w:rFonts w:ascii="Times New Roman" w:eastAsia="Times New Roman" w:hAnsi="Times New Roman" w:cs="Times New Roman"/>
                <w:color w:val="000000"/>
                <w:sz w:val="24"/>
                <w:szCs w:val="24"/>
                <w:lang w:eastAsia="uk-UA"/>
              </w:rPr>
              <w:t xml:space="preserve"> регуляторних актів на 2025 рік</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обрання представника громадськості до складу поліцейської комісії Управління патрульної поліції у місті Києві Департаменту патрульної поліції.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Про внесення змін до рішення Київської міської ради «Про затвердження 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 «Захисник Києва» на 2022‒2024 роки», затвердженої рішенням Київської міської ради від 20 січня 2022 року № 4175/4216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 півріччя</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муніципальної безпеки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4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w:t>
            </w:r>
            <w:r w:rsidRPr="000F4323">
              <w:rPr>
                <w:rFonts w:ascii="Times New Roman" w:eastAsia="Times New Roman" w:hAnsi="Times New Roman" w:cs="Times New Roman"/>
                <w:color w:val="000000"/>
                <w:sz w:val="24"/>
                <w:szCs w:val="24"/>
                <w:shd w:val="clear" w:color="auto" w:fill="FFFFFF"/>
                <w:lang w:eastAsia="uk-UA"/>
              </w:rPr>
              <w:t>міської цільової програми з організації військової служби, виконання військового обов’язку, мобілізаційної підготовки і територіальної оборони у місті Києві</w:t>
            </w:r>
            <w:r w:rsidRPr="000F4323">
              <w:rPr>
                <w:rFonts w:ascii="Times New Roman" w:eastAsia="Times New Roman" w:hAnsi="Times New Roman" w:cs="Times New Roman"/>
                <w:color w:val="000000"/>
                <w:sz w:val="24"/>
                <w:szCs w:val="24"/>
                <w:lang w:eastAsia="uk-UA"/>
              </w:rPr>
              <w:t xml:space="preserve"> «Захисник Києва» на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муніципальної безпеки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у додаток до рішення Київської міської ради від 09 лютого 2023 року № 5929/5970 «Про затвердження списку присяжних</w:t>
            </w:r>
            <w:r w:rsidRPr="000F4323">
              <w:rPr>
                <w:rFonts w:ascii="Times New Roman" w:eastAsia="Times New Roman" w:hAnsi="Times New Roman" w:cs="Times New Roman"/>
                <w:color w:val="000000"/>
                <w:sz w:val="24"/>
                <w:szCs w:val="24"/>
                <w:shd w:val="clear" w:color="auto" w:fill="FFFFFF"/>
                <w:lang w:eastAsia="uk-UA"/>
              </w:rPr>
              <w:t xml:space="preserve"> Дарницького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02 березня 2023 року №_6027/6068 «Про затвердження списку присяжних Деснянського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w:t>
            </w:r>
            <w:r w:rsidRPr="000F4323">
              <w:rPr>
                <w:rFonts w:ascii="Times New Roman" w:eastAsia="Times New Roman" w:hAnsi="Times New Roman" w:cs="Times New Roman"/>
                <w:color w:val="000000"/>
                <w:sz w:val="24"/>
                <w:szCs w:val="24"/>
                <w:lang w:eastAsia="uk-UA"/>
              </w:rPr>
              <w:lastRenderedPageBreak/>
              <w:t>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 xml:space="preserve">14 грудня 2023 № 7541/7582 «Про затвердження списку присяжних </w:t>
            </w:r>
            <w:r w:rsidRPr="000F4323">
              <w:rPr>
                <w:rFonts w:ascii="Times New Roman" w:eastAsia="Times New Roman" w:hAnsi="Times New Roman" w:cs="Times New Roman"/>
                <w:color w:val="000000"/>
                <w:sz w:val="24"/>
                <w:szCs w:val="24"/>
                <w:shd w:val="clear" w:color="auto" w:fill="FFFFFF"/>
                <w:lang w:eastAsia="uk-UA"/>
              </w:rPr>
              <w:t>Дніпровського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09 лютого 2023 року №_5933/5974 «Про затвердження списку присяжних Оболонського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15 червня 2023 року № 6502/6543 «Про затвердження списку присяжних</w:t>
            </w:r>
            <w:r w:rsidRPr="000F4323">
              <w:rPr>
                <w:rFonts w:ascii="Times New Roman" w:eastAsia="Times New Roman" w:hAnsi="Times New Roman" w:cs="Times New Roman"/>
                <w:color w:val="000000"/>
                <w:sz w:val="24"/>
                <w:szCs w:val="24"/>
                <w:shd w:val="clear" w:color="auto" w:fill="FFFFFF"/>
                <w:lang w:eastAsia="uk-UA"/>
              </w:rPr>
              <w:t xml:space="preserve"> Печерського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24 листопада 2022 року №_5678/5719 «Про затвердження списку присяжних Подільського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25 травня 2023 року № 6469/6510 «Про затвердження списку присяжних Святошинського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у додаток до рішення Київської міської ради </w:t>
            </w:r>
            <w:r w:rsidRPr="000F4323">
              <w:rPr>
                <w:rFonts w:ascii="Times New Roman" w:eastAsia="Times New Roman" w:hAnsi="Times New Roman" w:cs="Times New Roman"/>
                <w:color w:val="000000"/>
                <w:sz w:val="24"/>
                <w:szCs w:val="24"/>
                <w:shd w:val="clear" w:color="auto" w:fill="FFFFFF"/>
                <w:lang w:eastAsia="uk-UA"/>
              </w:rPr>
              <w:t xml:space="preserve">від </w:t>
            </w:r>
            <w:r w:rsidRPr="000F4323">
              <w:rPr>
                <w:rFonts w:ascii="Times New Roman" w:eastAsia="Times New Roman" w:hAnsi="Times New Roman" w:cs="Times New Roman"/>
                <w:color w:val="000000"/>
                <w:sz w:val="24"/>
                <w:szCs w:val="24"/>
                <w:lang w:eastAsia="uk-UA"/>
              </w:rPr>
              <w:t>02 березня 2023 року №  6028/6069 «Про затвердження списку присяжних</w:t>
            </w:r>
            <w:r w:rsidRPr="000F4323">
              <w:rPr>
                <w:rFonts w:ascii="Times New Roman" w:eastAsia="Times New Roman" w:hAnsi="Times New Roman" w:cs="Times New Roman"/>
                <w:color w:val="000000"/>
                <w:sz w:val="24"/>
                <w:szCs w:val="24"/>
                <w:shd w:val="clear" w:color="auto" w:fill="FFFFFF"/>
                <w:lang w:eastAsia="uk-UA"/>
              </w:rPr>
              <w:t xml:space="preserve"> Солом’янського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у додаток до рішення Київської міської ради від 09 лютого 2023 року №  5935/5976 «Про затвердження списку присяжних</w:t>
            </w:r>
            <w:r w:rsidRPr="000F4323">
              <w:rPr>
                <w:rFonts w:ascii="Times New Roman" w:eastAsia="Times New Roman" w:hAnsi="Times New Roman" w:cs="Times New Roman"/>
                <w:color w:val="000000"/>
                <w:sz w:val="24"/>
                <w:szCs w:val="24"/>
                <w:shd w:val="clear" w:color="auto" w:fill="FFFFFF"/>
                <w:lang w:eastAsia="uk-UA"/>
              </w:rPr>
              <w:t xml:space="preserve"> Шевченківського районного  суду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5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2024–2025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муніципальної безпеки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житлово-комунального господарства та </w:t>
            </w:r>
            <w:r w:rsidRPr="000F4323">
              <w:rPr>
                <w:rFonts w:ascii="Times New Roman" w:eastAsia="Times New Roman" w:hAnsi="Times New Roman" w:cs="Times New Roman"/>
                <w:color w:val="000000"/>
                <w:sz w:val="24"/>
                <w:szCs w:val="24"/>
                <w:lang w:eastAsia="uk-UA"/>
              </w:rPr>
              <w:lastRenderedPageBreak/>
              <w:t>паливно-енергетичного комплексу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Положення про комплексну систему відеоспостереження міста Києва, затвердженого рішенням Київської міської ради від 05 липня 2018 року №  1195/5259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дотримання законності, правопорядку та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 xml:space="preserve"> із силами безпеки і оборони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27 травня 2021 року № 1241/1282 «Про затвердження Комплексної цільової програми підвищення енергоефективності та розвитку житлово - комунальної інфраструктури міста Києва на 2021-2025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житлово-комунальної 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створення комунального підприємства «Адміністратор послуги з управління побутовими відходами міста Києва»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житлово-комунальної 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внесення змін до рішення Київської міської ради від 26 грудня 2014 року № 865/865 «Про затвердження Положення про конкурс проектів з реалізації енергоефективних заходів у житлових </w:t>
            </w:r>
            <w:r w:rsidRPr="000F4323">
              <w:rPr>
                <w:rFonts w:ascii="Times New Roman" w:eastAsia="Times New Roman" w:hAnsi="Times New Roman" w:cs="Times New Roman"/>
                <w:color w:val="000000"/>
                <w:sz w:val="24"/>
                <w:szCs w:val="24"/>
                <w:lang w:eastAsia="uk-UA"/>
              </w:rPr>
              <w:lastRenderedPageBreak/>
              <w:t>будинках міста Києва, в яких створені об’єднання співвласників багатоквартирних будинків, а також у кооперативних будинках»</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директор Департаменту житлово-комунальної </w:t>
            </w:r>
            <w:r w:rsidRPr="000F4323">
              <w:rPr>
                <w:rFonts w:ascii="Times New Roman" w:eastAsia="Times New Roman" w:hAnsi="Times New Roman" w:cs="Times New Roman"/>
                <w:color w:val="000000"/>
                <w:sz w:val="24"/>
                <w:szCs w:val="24"/>
                <w:lang w:eastAsia="uk-UA"/>
              </w:rPr>
              <w:lastRenderedPageBreak/>
              <w:t>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 xml:space="preserve">Голова постійної комісії Київської міської ради з питань житлово-комунального </w:t>
            </w:r>
            <w:r w:rsidRPr="000F4323">
              <w:rPr>
                <w:rFonts w:ascii="Times New Roman" w:eastAsia="Times New Roman" w:hAnsi="Times New Roman" w:cs="Times New Roman"/>
                <w:color w:val="000000"/>
                <w:sz w:val="24"/>
                <w:szCs w:val="24"/>
                <w:lang w:eastAsia="uk-UA"/>
              </w:rPr>
              <w:lastRenderedPageBreak/>
              <w:t>господарства та паливно-енергетичного комплексу</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поповнення статутного капіталу комунальних підприємств - керуючих компаній з обслуговування житлового фонду районів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w:t>
            </w:r>
            <w:r w:rsidRPr="000F4323">
              <w:rPr>
                <w:rFonts w:ascii="Times New Roman" w:eastAsia="Times New Roman" w:hAnsi="Times New Roman" w:cs="Times New Roman"/>
                <w:color w:val="000000"/>
                <w:sz w:val="24"/>
                <w:szCs w:val="24"/>
                <w:lang w:eastAsia="uk-UA"/>
              </w:rPr>
              <w:t xml:space="preserve"> директор Департаменту житлово-комунальної 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Порядку використання коштів, передбачених у бюджеті міста Києва на придбання житла для окремих категорій населення відповідно до законодавства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I півріччя</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будівництва та житлового забезпечення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18 травня 2023 року № 6327/6368 «Про затвердження Переліку житлових приміщень фонду житла, призначеного для тимчасового проживання внутрішньо переміщених осіб у місті Києві»</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 Протягом </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  півріччя</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будівництва та житлового забезпечення</w:t>
            </w:r>
          </w:p>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виконавчого органу Київської міської ради (Київської міської державної адміністрації)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продаж майна, що належить територіальній громаді міста Києва</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 Протягом  </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 півріччя</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 xml:space="preserve">Заступник голови Київської міської державної адміністрації відповідно до розподілу обов’язків, </w:t>
            </w:r>
            <w:r w:rsidRPr="000F4323">
              <w:rPr>
                <w:rFonts w:ascii="Times New Roman" w:eastAsia="Times New Roman" w:hAnsi="Times New Roman" w:cs="Times New Roman"/>
                <w:color w:val="000000"/>
                <w:sz w:val="24"/>
                <w:szCs w:val="24"/>
                <w:lang w:eastAsia="uk-UA"/>
              </w:rPr>
              <w:t>директор Департаменту будівництва та житлового забезпечення</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орендне користування житловими приміщеннями комунального підприємства з утримання та експлуатації житлового фонду спеціального призначення «</w:t>
            </w:r>
            <w:proofErr w:type="spellStart"/>
            <w:r w:rsidRPr="000F4323">
              <w:rPr>
                <w:rFonts w:ascii="Times New Roman" w:eastAsia="Times New Roman" w:hAnsi="Times New Roman" w:cs="Times New Roman"/>
                <w:color w:val="000000"/>
                <w:sz w:val="24"/>
                <w:szCs w:val="24"/>
                <w:lang w:eastAsia="uk-UA"/>
              </w:rPr>
              <w:t>Спецжитлофонд</w:t>
            </w:r>
            <w:proofErr w:type="spellEnd"/>
            <w:r w:rsidRPr="000F4323">
              <w:rPr>
                <w:rFonts w:ascii="Times New Roman" w:eastAsia="Times New Roman" w:hAnsi="Times New Roman" w:cs="Times New Roman"/>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 Протягом </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 півріччя</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будівництва та житлового забезпечення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6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Міської цільової програми забезпечення житлом громадян, які потребують поліпшення житлових умов, на 2022-2024 роки, затвердженої рішенням Київської міської ради від 14 липня 2022 року № 4889/4930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I-ІІІ квартал</w:t>
            </w:r>
          </w:p>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w:t>
            </w:r>
            <w:r w:rsidRPr="000F4323">
              <w:rPr>
                <w:rFonts w:ascii="Times New Roman" w:eastAsia="Times New Roman" w:hAnsi="Times New Roman" w:cs="Times New Roman"/>
                <w:color w:val="000000"/>
                <w:sz w:val="24"/>
                <w:szCs w:val="24"/>
                <w:lang w:eastAsia="uk-UA"/>
              </w:rPr>
              <w:t xml:space="preserve"> директор Департаменту будівництва та житлового забезпечення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tc>
      </w:tr>
      <w:tr w:rsidR="000F4323" w:rsidRPr="000F4323" w:rsidTr="000F4323">
        <w:trPr>
          <w:trHeight w:val="1040"/>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забезпечення житлом громадян, які потребують поліпшення житлових умов, на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директор Департаменту будівництва та житлового </w:t>
            </w:r>
            <w:r w:rsidRPr="000F4323">
              <w:rPr>
                <w:rFonts w:ascii="Times New Roman" w:eastAsia="Times New Roman" w:hAnsi="Times New Roman" w:cs="Times New Roman"/>
                <w:color w:val="000000"/>
                <w:sz w:val="24"/>
                <w:szCs w:val="24"/>
                <w:lang w:eastAsia="uk-UA"/>
              </w:rPr>
              <w:lastRenderedPageBreak/>
              <w:t>забезпечення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 xml:space="preserve">Голова постійної комісії Київської міської ради з питань житлово-комунального </w:t>
            </w:r>
            <w:r w:rsidRPr="000F4323">
              <w:rPr>
                <w:rFonts w:ascii="Times New Roman" w:eastAsia="Times New Roman" w:hAnsi="Times New Roman" w:cs="Times New Roman"/>
                <w:color w:val="000000"/>
                <w:sz w:val="24"/>
                <w:szCs w:val="24"/>
                <w:lang w:eastAsia="uk-UA"/>
              </w:rPr>
              <w:lastRenderedPageBreak/>
              <w:t>господарства та паливно-енергетичного комплексу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Правила благоустрою території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 директор</w:t>
            </w:r>
            <w:r w:rsidRPr="000F4323">
              <w:rPr>
                <w:rFonts w:ascii="Times New Roman" w:eastAsia="Times New Roman" w:hAnsi="Times New Roman" w:cs="Times New Roman"/>
                <w:color w:val="FF0000"/>
                <w:sz w:val="24"/>
                <w:szCs w:val="24"/>
                <w:lang w:eastAsia="uk-UA"/>
              </w:rPr>
              <w:t xml:space="preserve"> </w:t>
            </w:r>
            <w:r w:rsidRPr="000F4323">
              <w:rPr>
                <w:rFonts w:ascii="Times New Roman" w:eastAsia="Times New Roman" w:hAnsi="Times New Roman" w:cs="Times New Roman"/>
                <w:color w:val="000000"/>
                <w:sz w:val="24"/>
                <w:szCs w:val="24"/>
                <w:lang w:eastAsia="uk-UA"/>
              </w:rPr>
              <w:t>Департаменту територіального контролю міста Києва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житлово-комунального господарства та паливно-енергетичного комплексу</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shd w:val="clear" w:color="auto" w:fill="FFFFFF"/>
                <w:lang w:eastAsia="uk-UA"/>
              </w:rPr>
              <w:t>зв’язків</w:t>
            </w:r>
            <w:proofErr w:type="spellEnd"/>
            <w:r w:rsidRPr="000F4323">
              <w:rPr>
                <w:rFonts w:ascii="Times New Roman" w:eastAsia="Times New Roman" w:hAnsi="Times New Roman" w:cs="Times New Roman"/>
                <w:color w:val="000000"/>
                <w:sz w:val="24"/>
                <w:szCs w:val="24"/>
                <w:shd w:val="clear" w:color="auto" w:fill="FFFFFF"/>
                <w:lang w:eastAsia="uk-UA"/>
              </w:rPr>
              <w:t> </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власності та регуляторної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Default="000F4323" w:rsidP="000F4323">
            <w:pPr>
              <w:spacing w:after="0" w:line="240" w:lineRule="auto"/>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підприємництва, промисловості та міського благоустрою </w:t>
            </w:r>
          </w:p>
          <w:p w:rsidR="007A2569" w:rsidRDefault="007A2569" w:rsidP="000F4323">
            <w:pPr>
              <w:spacing w:after="0" w:line="240" w:lineRule="auto"/>
              <w:rPr>
                <w:rFonts w:ascii="Times New Roman" w:eastAsia="Times New Roman" w:hAnsi="Times New Roman" w:cs="Times New Roman"/>
                <w:color w:val="000000"/>
                <w:sz w:val="24"/>
                <w:szCs w:val="24"/>
                <w:lang w:eastAsia="uk-UA"/>
              </w:rPr>
            </w:pPr>
          </w:p>
          <w:p w:rsidR="007A2569" w:rsidRPr="007A2569" w:rsidRDefault="007A2569" w:rsidP="000F4323">
            <w:pPr>
              <w:spacing w:after="0" w:line="240" w:lineRule="auto"/>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w:t>
            </w:r>
            <w:r>
              <w:rPr>
                <w:rFonts w:ascii="Times New Roman" w:eastAsia="Times New Roman" w:hAnsi="Times New Roman" w:cs="Times New Roman"/>
                <w:color w:val="000000"/>
                <w:sz w:val="24"/>
                <w:szCs w:val="24"/>
                <w:lang w:eastAsia="uk-UA"/>
              </w:rPr>
              <w:t xml:space="preserve"> екологічної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Комплексної міської цільової програми «Столична культура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культури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 </w:t>
            </w:r>
          </w:p>
          <w:p w:rsidR="000F4323" w:rsidRPr="000F4323" w:rsidRDefault="000F4323" w:rsidP="000F4323">
            <w:pPr>
              <w:spacing w:after="240" w:line="240" w:lineRule="auto"/>
              <w:rPr>
                <w:rFonts w:ascii="Times New Roman" w:eastAsia="Times New Roman" w:hAnsi="Times New Roman" w:cs="Times New Roman"/>
                <w:sz w:val="24"/>
                <w:szCs w:val="24"/>
                <w:lang w:eastAsia="uk-UA"/>
              </w:rPr>
            </w:pP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«Сприяння розвитку громадянського суспільства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суспільних комунікацій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07 жовтня 2021 року №2723/2764 «Про затвердження  Міської цільової програми розвитку інформаційно-комунікативної сфери міста Києва на 2022–2024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суспільних комунікацій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найменування (перейменування) вулиць (провулків, проспектів, площ, скверів тощо)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суспільних комунікацій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найменування (перейменування) комунальних закладів культури (бібліотек, мистецьких навчальних закладів тощо)</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голови районних в місті Києві державних адміністрацій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36"/>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відзначення на території міста Києва пам’ятних дат і ювілеїв у 2025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IV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Директор Департаменту суспільних комунікацій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Про затвердження «Міської цільової програми відновлення індустрії гостинності міста Києва на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начальник Управління туризму та промоцій виконавчого органу Київської міської ради (Київської міської державної адміністрації)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культури, туризму та суспільних комунікацій</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7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присвоєння звання «Почесний громадянин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Керівник апарату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порушення перед Головою Верховної Ради України клопотання про нагородження Почесною грамотою (Грамотою) Верховної Ради України особи (організації)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Перший заступник голови Київської міської державної адміністрації, керівник апарату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надання дозволів на створення органів самоорганізації населення в м.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r w:rsidRPr="000F4323">
              <w:rPr>
                <w:rFonts w:ascii="Times New Roman" w:eastAsia="Times New Roman" w:hAnsi="Times New Roman" w:cs="Times New Roman"/>
                <w:color w:val="000000"/>
                <w:sz w:val="24"/>
                <w:szCs w:val="24"/>
                <w:lang w:eastAsia="uk-UA"/>
              </w:rPr>
              <w:t>.</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списку лауреатів на присудження Премії Київської міської ради за внесок молоді у розвиток місцевого самоврядування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ІV квартал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місцевого самоврядування та зовнішніх </w:t>
            </w:r>
            <w:proofErr w:type="spellStart"/>
            <w:r w:rsidRPr="000F4323">
              <w:rPr>
                <w:rFonts w:ascii="Times New Roman" w:eastAsia="Times New Roman" w:hAnsi="Times New Roman" w:cs="Times New Roman"/>
                <w:color w:val="000000"/>
                <w:sz w:val="24"/>
                <w:szCs w:val="24"/>
                <w:lang w:eastAsia="uk-UA"/>
              </w:rPr>
              <w:t>зв’язків</w:t>
            </w:r>
            <w:proofErr w:type="spellEnd"/>
          </w:p>
        </w:tc>
      </w:tr>
      <w:tr w:rsidR="000F4323" w:rsidRPr="000F4323" w:rsidTr="000F4323">
        <w:trPr>
          <w:trHeight w:val="841"/>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«Соціальне партнерство на 2025– 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w:t>
            </w:r>
            <w:r w:rsidRPr="000F4323">
              <w:rPr>
                <w:rFonts w:ascii="Times New Roman" w:eastAsia="Times New Roman" w:hAnsi="Times New Roman" w:cs="Times New Roman"/>
                <w:color w:val="000000"/>
                <w:sz w:val="24"/>
                <w:szCs w:val="24"/>
                <w:lang w:eastAsia="uk-UA"/>
              </w:rPr>
              <w:lastRenderedPageBreak/>
              <w:t>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lastRenderedPageBreak/>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«Запобігання та протидія домашньому насильству та/або насильству за ознакою статі на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«Турбота. Назустріч киянам» на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«Київ – місто рівних можливостей» на 2025–2027 роки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міської цільової програми «Підтримка киян – Захисників та Захисниць України» на 2023 – 2025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15 грудня 2022 року № 5892/5933 «Про надання додаткових пільг та гарантій киянам, які приймали (приймають) участь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 членам їх сімей, членам загиблих (померлих) Захисників і Захисниць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8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09 жовтня 2014 року № 271/271 «Про надання додаткових пільг та гарантій киянам – учасникам антитерористичної операції та членам їх сімей»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03 березня 2016 року № 118/118 «Про надання додаткових пільг та гарантій сім’ям киян – Героїв Небесної Сотні та киянам – постраждалим учасникам Революції Гідності»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соціальної та ветеранської політики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міської цільової програми «Громадське здоров´я»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II квартал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Перший заступник голови Київської міської державної адміністрації, директор Департаменту охорони здоров’я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охорони здоров’я, сім’ї та соціальної політики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міської цільової програми «Діти. Сім’я. Столиця на 2022-2024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начальник Служби у справах дітей та сім’ї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охорони здоров’я, сім’ї та соціальної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освіти і науки, молоді та спорту </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«Діти. Сім’я. Столиця на 2025-2027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начальник Служби у справах дітей та сім’ї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охорони здоров’я, сім’ї та соціальної політики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освіти і науки, молоді та спорту </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«Охорона та збереження культурної спадщини м. Києва на 2025 – 2027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ІІ квартал</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охорони культурної спадщини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збереження та захисту культурної спадщини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бюджету, соціально-економічного розвитку та інвестиційної діяльності</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рішення Київської міської ради від 02 грудня 2021 року № 3676/3717 «Про затвердження міської цільової програми «Охорона та збереження культурної спадщини м. Києва на 2022 – 2024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I півріччя</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охорони культурної спадщини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збереження та захисту культурної спадщини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технічних документацій із землеустрою </w:t>
            </w:r>
            <w:r w:rsidRPr="000F4323">
              <w:rPr>
                <w:rFonts w:ascii="Times New Roman" w:eastAsia="Times New Roman" w:hAnsi="Times New Roman" w:cs="Times New Roman"/>
                <w:color w:val="000000"/>
                <w:sz w:val="24"/>
                <w:szCs w:val="24"/>
                <w:shd w:val="clear" w:color="auto" w:fill="FFFFFF"/>
                <w:lang w:eastAsia="uk-UA"/>
              </w:rPr>
              <w:t>(в частині повноважень та функціональної спрямованості  постійної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земельних ресурсів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збереження та захисту культурної спадщини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продаж земельних ділянок юридичним та фізичним особам </w:t>
            </w:r>
            <w:r w:rsidRPr="000F4323">
              <w:rPr>
                <w:rFonts w:ascii="Times New Roman" w:eastAsia="Times New Roman" w:hAnsi="Times New Roman" w:cs="Times New Roman"/>
                <w:color w:val="000000"/>
                <w:sz w:val="24"/>
                <w:szCs w:val="24"/>
                <w:shd w:val="clear" w:color="auto" w:fill="FFFFFF"/>
                <w:lang w:eastAsia="uk-UA"/>
              </w:rPr>
              <w:t>(в частині повноважень та функціональної спрямованості  постійної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земельних ресурсів 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збереження та захисту культурної спадщини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містобудівної документації </w:t>
            </w:r>
            <w:r w:rsidRPr="000F4323">
              <w:rPr>
                <w:rFonts w:ascii="Times New Roman" w:eastAsia="Times New Roman" w:hAnsi="Times New Roman" w:cs="Times New Roman"/>
                <w:color w:val="000000"/>
                <w:sz w:val="24"/>
                <w:szCs w:val="24"/>
                <w:shd w:val="clear" w:color="auto" w:fill="FFFFFF"/>
                <w:lang w:eastAsia="uk-UA"/>
              </w:rPr>
              <w:t>(в частині повноважень та функціональної спрямованості  постійної комісії)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ind w:right="-108"/>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Заступник голови Київської міської державної адмініс</w:t>
            </w:r>
            <w:r w:rsidRPr="000F4323">
              <w:rPr>
                <w:rFonts w:ascii="Times New Roman" w:eastAsia="Times New Roman" w:hAnsi="Times New Roman" w:cs="Times New Roman"/>
                <w:color w:val="000000"/>
                <w:sz w:val="24"/>
                <w:szCs w:val="24"/>
                <w:shd w:val="clear" w:color="auto" w:fill="FFFFFF"/>
                <w:lang w:eastAsia="uk-UA"/>
              </w:rPr>
              <w:t>трації відповідно до розподілу обов’язків, директор Департаменту містобудування та архітектури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виконавчого органу Київської міської ради (Київської міської державної адміністрації)</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збереження та захисту культурної спадщини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9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проведення конкурсу з визначення приватного партнера для здійснення </w:t>
            </w:r>
            <w:proofErr w:type="spellStart"/>
            <w:r w:rsidRPr="000F4323">
              <w:rPr>
                <w:rFonts w:ascii="Times New Roman" w:eastAsia="Times New Roman" w:hAnsi="Times New Roman" w:cs="Times New Roman"/>
                <w:color w:val="000000"/>
                <w:sz w:val="24"/>
                <w:szCs w:val="24"/>
                <w:lang w:eastAsia="uk-UA"/>
              </w:rPr>
              <w:t>державноприватного</w:t>
            </w:r>
            <w:proofErr w:type="spellEnd"/>
            <w:r w:rsidRPr="000F4323">
              <w:rPr>
                <w:rFonts w:ascii="Times New Roman" w:eastAsia="Times New Roman" w:hAnsi="Times New Roman" w:cs="Times New Roman"/>
                <w:color w:val="000000"/>
                <w:sz w:val="24"/>
                <w:szCs w:val="24"/>
                <w:lang w:eastAsia="uk-UA"/>
              </w:rPr>
              <w:t xml:space="preserve"> партнерства для реалізації </w:t>
            </w:r>
            <w:proofErr w:type="spellStart"/>
            <w:r w:rsidRPr="000F4323">
              <w:rPr>
                <w:rFonts w:ascii="Times New Roman" w:eastAsia="Times New Roman" w:hAnsi="Times New Roman" w:cs="Times New Roman"/>
                <w:color w:val="000000"/>
                <w:sz w:val="24"/>
                <w:szCs w:val="24"/>
                <w:lang w:eastAsia="uk-UA"/>
              </w:rPr>
              <w:t>проєкту</w:t>
            </w:r>
            <w:proofErr w:type="spellEnd"/>
            <w:r w:rsidRPr="000F4323">
              <w:rPr>
                <w:rFonts w:ascii="Times New Roman" w:eastAsia="Times New Roman" w:hAnsi="Times New Roman" w:cs="Times New Roman"/>
                <w:color w:val="000000"/>
                <w:sz w:val="24"/>
                <w:szCs w:val="24"/>
                <w:lang w:eastAsia="uk-UA"/>
              </w:rPr>
              <w:t xml:space="preserve"> «Впровадження системи фіксації порушень у сфері забезпечення безпеки дорожнього руху в автоматичному режимі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Директор Департаменту економіки та інвестицій виконавчого органу Київської міської ради (Київської міської державної адміністрації), директор Департаменту транспортної інфраструктури виконавчого органу Київської міської ради (Київської міської державної адміністрації), директор КП «Центр організації дорожнього руху»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бюджету, соціально-економічного </w:t>
            </w:r>
            <w:r w:rsidRPr="000F4323">
              <w:rPr>
                <w:rFonts w:ascii="Times New Roman" w:eastAsia="Times New Roman" w:hAnsi="Times New Roman" w:cs="Times New Roman"/>
                <w:color w:val="000000"/>
                <w:sz w:val="24"/>
                <w:szCs w:val="24"/>
                <w:lang w:eastAsia="uk-UA"/>
              </w:rPr>
              <w:lastRenderedPageBreak/>
              <w:t>розвитку та інвестиційної діяльності</w:t>
            </w:r>
          </w:p>
        </w:tc>
      </w:tr>
      <w:tr w:rsidR="000F4323" w:rsidRPr="000F4323" w:rsidTr="00466825">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Міської цільової програми розвитку транспортної інфраструктури міста Києва на 2024-2025 роки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F4323" w:rsidRPr="00466825" w:rsidRDefault="0081742A" w:rsidP="000F4323">
            <w:pPr>
              <w:spacing w:after="0" w:line="240" w:lineRule="auto"/>
              <w:rPr>
                <w:rFonts w:ascii="Times New Roman" w:eastAsia="Times New Roman" w:hAnsi="Times New Roman" w:cs="Times New Roman"/>
                <w:sz w:val="24"/>
                <w:szCs w:val="24"/>
                <w:lang w:eastAsia="uk-UA"/>
              </w:rPr>
            </w:pPr>
            <w:r w:rsidRPr="00466825">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w:t>
            </w:r>
            <w:r w:rsidR="00466825">
              <w:rPr>
                <w:rFonts w:ascii="Times New Roman" w:eastAsia="Times New Roman" w:hAnsi="Times New Roman" w:cs="Times New Roman"/>
                <w:color w:val="000000"/>
                <w:sz w:val="24"/>
                <w:szCs w:val="24"/>
                <w:lang w:eastAsia="uk-UA"/>
              </w:rPr>
              <w:t xml:space="preserve">иректор </w:t>
            </w:r>
            <w:r w:rsidR="000F4323" w:rsidRPr="00466825">
              <w:rPr>
                <w:rFonts w:ascii="Times New Roman" w:eastAsia="Times New Roman" w:hAnsi="Times New Roman" w:cs="Times New Roman"/>
                <w:color w:val="000000"/>
                <w:sz w:val="24"/>
                <w:szCs w:val="24"/>
                <w:lang w:eastAsia="uk-UA"/>
              </w:rPr>
              <w:t>Департаменту транспортної 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tc>
      </w:tr>
      <w:tr w:rsidR="000F4323" w:rsidRPr="000F4323" w:rsidTr="00466825">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внесення змін до Міської цільової програми розвитку транспортної інфраструктури міста Києва на 2024-2025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F4323" w:rsidRPr="00466825" w:rsidRDefault="0081742A" w:rsidP="000F4323">
            <w:pPr>
              <w:spacing w:after="0" w:line="240" w:lineRule="auto"/>
              <w:rPr>
                <w:rFonts w:ascii="Times New Roman" w:eastAsia="Times New Roman" w:hAnsi="Times New Roman" w:cs="Times New Roman"/>
                <w:sz w:val="24"/>
                <w:szCs w:val="24"/>
                <w:lang w:eastAsia="uk-UA"/>
              </w:rPr>
            </w:pPr>
            <w:r w:rsidRPr="00466825">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w:t>
            </w:r>
            <w:r w:rsidR="001A03AE">
              <w:rPr>
                <w:rFonts w:ascii="Times New Roman" w:eastAsia="Times New Roman" w:hAnsi="Times New Roman" w:cs="Times New Roman"/>
                <w:color w:val="000000"/>
                <w:sz w:val="24"/>
                <w:szCs w:val="24"/>
                <w:lang w:eastAsia="uk-UA"/>
              </w:rPr>
              <w:t xml:space="preserve">иректор </w:t>
            </w:r>
            <w:r w:rsidR="000F4323" w:rsidRPr="00466825">
              <w:rPr>
                <w:rFonts w:ascii="Times New Roman" w:eastAsia="Times New Roman" w:hAnsi="Times New Roman" w:cs="Times New Roman"/>
                <w:color w:val="000000"/>
                <w:sz w:val="24"/>
                <w:szCs w:val="24"/>
                <w:lang w:eastAsia="uk-UA"/>
              </w:rPr>
              <w:t>Департаменту транспортної інфраструктури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tc>
      </w:tr>
      <w:tr w:rsidR="000F4323" w:rsidRPr="000F4323" w:rsidTr="00466825">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Програми розвитку </w:t>
            </w:r>
            <w:proofErr w:type="spellStart"/>
            <w:r w:rsidRPr="000F4323">
              <w:rPr>
                <w:rFonts w:ascii="Times New Roman" w:eastAsia="Times New Roman" w:hAnsi="Times New Roman" w:cs="Times New Roman"/>
                <w:color w:val="000000"/>
                <w:sz w:val="24"/>
                <w:szCs w:val="24"/>
                <w:lang w:eastAsia="uk-UA"/>
              </w:rPr>
              <w:t>електрозарядної</w:t>
            </w:r>
            <w:proofErr w:type="spellEnd"/>
            <w:r w:rsidRPr="000F4323">
              <w:rPr>
                <w:rFonts w:ascii="Times New Roman" w:eastAsia="Times New Roman" w:hAnsi="Times New Roman" w:cs="Times New Roman"/>
                <w:color w:val="000000"/>
                <w:sz w:val="24"/>
                <w:szCs w:val="24"/>
                <w:lang w:eastAsia="uk-UA"/>
              </w:rPr>
              <w:t xml:space="preserve"> інфраструктури в м.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hideMark/>
          </w:tcPr>
          <w:p w:rsidR="000F4323" w:rsidRPr="00466825" w:rsidRDefault="0081742A" w:rsidP="000F4323">
            <w:pPr>
              <w:spacing w:after="0" w:line="240" w:lineRule="auto"/>
              <w:rPr>
                <w:rFonts w:ascii="Times New Roman" w:eastAsia="Times New Roman" w:hAnsi="Times New Roman" w:cs="Times New Roman"/>
                <w:sz w:val="24"/>
                <w:szCs w:val="24"/>
                <w:lang w:eastAsia="uk-UA"/>
              </w:rPr>
            </w:pPr>
            <w:r w:rsidRPr="00466825">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w:t>
            </w:r>
            <w:r w:rsidR="001A03AE">
              <w:rPr>
                <w:rFonts w:ascii="Times New Roman" w:eastAsia="Times New Roman" w:hAnsi="Times New Roman" w:cs="Times New Roman"/>
                <w:color w:val="000000"/>
                <w:sz w:val="24"/>
                <w:szCs w:val="24"/>
                <w:lang w:eastAsia="uk-UA"/>
              </w:rPr>
              <w:t xml:space="preserve">директор </w:t>
            </w:r>
            <w:bookmarkStart w:id="0" w:name="_GoBack"/>
            <w:bookmarkEnd w:id="0"/>
            <w:r w:rsidR="000F4323" w:rsidRPr="00466825">
              <w:rPr>
                <w:rFonts w:ascii="Times New Roman" w:eastAsia="Times New Roman" w:hAnsi="Times New Roman" w:cs="Times New Roman"/>
                <w:color w:val="000000"/>
                <w:sz w:val="24"/>
                <w:szCs w:val="24"/>
                <w:lang w:eastAsia="uk-UA"/>
              </w:rPr>
              <w:t>Департаменту транспортної інфраструктури виконавчого органу Київської</w:t>
            </w:r>
          </w:p>
          <w:p w:rsidR="000F4323" w:rsidRPr="00466825" w:rsidRDefault="000F4323" w:rsidP="000F4323">
            <w:pPr>
              <w:spacing w:after="0" w:line="240" w:lineRule="auto"/>
              <w:rPr>
                <w:rFonts w:ascii="Times New Roman" w:eastAsia="Times New Roman" w:hAnsi="Times New Roman" w:cs="Times New Roman"/>
                <w:sz w:val="24"/>
                <w:szCs w:val="24"/>
                <w:lang w:eastAsia="uk-UA"/>
              </w:rPr>
            </w:pPr>
            <w:r w:rsidRPr="00466825">
              <w:rPr>
                <w:rFonts w:ascii="Times New Roman" w:eastAsia="Times New Roman" w:hAnsi="Times New Roman" w:cs="Times New Roman"/>
                <w:color w:val="000000"/>
                <w:sz w:val="24"/>
                <w:szCs w:val="24"/>
                <w:lang w:eastAsia="uk-UA"/>
              </w:rPr>
              <w:t>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Положення про організацію </w:t>
            </w:r>
            <w:proofErr w:type="spellStart"/>
            <w:r w:rsidRPr="000F4323">
              <w:rPr>
                <w:rFonts w:ascii="Times New Roman" w:eastAsia="Times New Roman" w:hAnsi="Times New Roman" w:cs="Times New Roman"/>
                <w:color w:val="000000"/>
                <w:sz w:val="24"/>
                <w:szCs w:val="24"/>
                <w:lang w:eastAsia="uk-UA"/>
              </w:rPr>
              <w:t>кібербезпеки</w:t>
            </w:r>
            <w:proofErr w:type="spellEnd"/>
            <w:r w:rsidRPr="000F4323">
              <w:rPr>
                <w:rFonts w:ascii="Times New Roman" w:eastAsia="Times New Roman" w:hAnsi="Times New Roman" w:cs="Times New Roman"/>
                <w:color w:val="000000"/>
                <w:sz w:val="24"/>
                <w:szCs w:val="24"/>
                <w:lang w:eastAsia="uk-UA"/>
              </w:rPr>
              <w:t xml:space="preserve"> та </w:t>
            </w:r>
            <w:proofErr w:type="spellStart"/>
            <w:r w:rsidRPr="000F4323">
              <w:rPr>
                <w:rFonts w:ascii="Times New Roman" w:eastAsia="Times New Roman" w:hAnsi="Times New Roman" w:cs="Times New Roman"/>
                <w:color w:val="000000"/>
                <w:sz w:val="24"/>
                <w:szCs w:val="24"/>
                <w:lang w:eastAsia="uk-UA"/>
              </w:rPr>
              <w:t>кіберзахисту</w:t>
            </w:r>
            <w:proofErr w:type="spellEnd"/>
            <w:r w:rsidRPr="000F4323">
              <w:rPr>
                <w:rFonts w:ascii="Times New Roman" w:eastAsia="Times New Roman" w:hAnsi="Times New Roman" w:cs="Times New Roman"/>
                <w:color w:val="000000"/>
                <w:sz w:val="24"/>
                <w:szCs w:val="24"/>
                <w:lang w:eastAsia="uk-UA"/>
              </w:rPr>
              <w:t xml:space="preserve"> міської цифрової інфраструктури»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Заступник голови Київської міської державної адміністрації відповідно до розподілу обов’язків, </w:t>
            </w:r>
            <w:r w:rsidRPr="000F4323">
              <w:rPr>
                <w:rFonts w:ascii="Times New Roman" w:eastAsia="Times New Roman" w:hAnsi="Times New Roman" w:cs="Times New Roman"/>
                <w:color w:val="000000"/>
                <w:sz w:val="24"/>
                <w:szCs w:val="24"/>
                <w:shd w:val="clear" w:color="auto" w:fill="FFFFFF"/>
                <w:lang w:eastAsia="uk-UA"/>
              </w:rPr>
              <w:t xml:space="preserve">директор Департаменту </w:t>
            </w:r>
            <w:r w:rsidRPr="000F4323">
              <w:rPr>
                <w:rFonts w:ascii="Times New Roman" w:eastAsia="Times New Roman" w:hAnsi="Times New Roman" w:cs="Times New Roman"/>
                <w:color w:val="000000"/>
                <w:sz w:val="24"/>
                <w:szCs w:val="24"/>
                <w:lang w:eastAsia="uk-UA"/>
              </w:rPr>
              <w:t>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цифрової трансформації та </w:t>
            </w:r>
            <w:r w:rsidRPr="000F4323">
              <w:rPr>
                <w:rFonts w:ascii="Times New Roman" w:eastAsia="Times New Roman" w:hAnsi="Times New Roman" w:cs="Times New Roman"/>
                <w:color w:val="000000"/>
                <w:sz w:val="24"/>
                <w:szCs w:val="24"/>
                <w:lang w:eastAsia="uk-UA"/>
              </w:rPr>
              <w:lastRenderedPageBreak/>
              <w:t>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інформаційно-комунікаційну систему міської сервісної мережевої інфраструктури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центр обробки даних (міський дата-центр)</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утворення Ситуаційного центру протидії загрозам у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інформаційно-комунікаційну систему «Єдина міська платформа електронної взаємодії, управління даними та сервісами»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8"/>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інформаційно-комунікаційної системи «Єдина електронна бібліотека».</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09"/>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автоматизовану систему «Нормативно-довідкова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0"/>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інформаційну (автоматизовану) систему Єдиний диспетчерський центр моніторингу та збору інформації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1"/>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електронну комунікаційну систему кнопок екстреного виклику в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2"/>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інформаційно-комунікаційну систему «Платформа інтернету речей»</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3"/>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Положення про інформаційно-комунікаційну систему </w:t>
            </w:r>
            <w:proofErr w:type="spellStart"/>
            <w:r w:rsidRPr="000F4323">
              <w:rPr>
                <w:rFonts w:ascii="Times New Roman" w:eastAsia="Times New Roman" w:hAnsi="Times New Roman" w:cs="Times New Roman"/>
                <w:color w:val="000000"/>
                <w:sz w:val="24"/>
                <w:szCs w:val="24"/>
                <w:lang w:eastAsia="uk-UA"/>
              </w:rPr>
              <w:t>відеоконференцзв'язку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4"/>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інформаційно-комунікаційну систему міського телефонного електрозв'язку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цифрової трансформації та регулювання надання публічних послуг</w:t>
            </w:r>
          </w:p>
        </w:tc>
      </w:tr>
      <w:tr w:rsidR="000F4323" w:rsidRPr="000F4323" w:rsidTr="0081742A">
        <w:trPr>
          <w:trHeight w:val="113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5"/>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інформаційну (автоматизовану) систему управління та контролю мереж зовнішнього освітлення міста Києва</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Голова постійної комісії Київської міської ради з питань транспорту, зв’язку та реклами</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w:t>
            </w:r>
            <w:r w:rsidRPr="000F4323">
              <w:rPr>
                <w:rFonts w:ascii="Times New Roman" w:eastAsia="Times New Roman" w:hAnsi="Times New Roman" w:cs="Times New Roman"/>
                <w:color w:val="000000"/>
                <w:sz w:val="24"/>
                <w:szCs w:val="24"/>
                <w:lang w:eastAsia="uk-UA"/>
              </w:rPr>
              <w:lastRenderedPageBreak/>
              <w:t>питань цифрової трансформації та регулювання надання публічних послуг</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6"/>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 затвердження Положення про інформаційно-комунікаційну систему «Платформа великих даних»</w:t>
            </w:r>
          </w:p>
          <w:p w:rsidR="000F4323" w:rsidRPr="000F4323" w:rsidRDefault="000F4323" w:rsidP="000F4323">
            <w:pPr>
              <w:spacing w:after="0" w:line="240" w:lineRule="auto"/>
              <w:rPr>
                <w:rFonts w:ascii="Times New Roman" w:eastAsia="Times New Roman" w:hAnsi="Times New Roman" w:cs="Times New Roman"/>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tc>
      </w:tr>
      <w:tr w:rsidR="000F4323"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0F4323" w:rsidRPr="000F4323" w:rsidRDefault="000F4323" w:rsidP="001E3F31">
            <w:pPr>
              <w:numPr>
                <w:ilvl w:val="0"/>
                <w:numId w:val="117"/>
              </w:num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 xml:space="preserve">Про затвердження Положення про інформаційно-комунікаційну систему електронного проходження </w:t>
            </w:r>
            <w:proofErr w:type="spellStart"/>
            <w:r w:rsidRPr="000F4323">
              <w:rPr>
                <w:rFonts w:ascii="Times New Roman" w:eastAsia="Times New Roman" w:hAnsi="Times New Roman" w:cs="Times New Roman"/>
                <w:color w:val="000000"/>
                <w:sz w:val="24"/>
                <w:szCs w:val="24"/>
                <w:lang w:eastAsia="uk-UA"/>
              </w:rPr>
              <w:t>проєктів</w:t>
            </w:r>
            <w:proofErr w:type="spellEnd"/>
            <w:r w:rsidRPr="000F4323">
              <w:rPr>
                <w:rFonts w:ascii="Times New Roman" w:eastAsia="Times New Roman" w:hAnsi="Times New Roman" w:cs="Times New Roman"/>
                <w:color w:val="000000"/>
                <w:sz w:val="24"/>
                <w:szCs w:val="24"/>
                <w:lang w:eastAsia="uk-UA"/>
              </w:rPr>
              <w:t xml:space="preserve"> рішень Київської міської ради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0F4323" w:rsidRPr="000F4323" w:rsidRDefault="000F4323" w:rsidP="000F432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shd w:val="clear" w:color="auto" w:fill="FFFFFF"/>
                <w:lang w:eastAsia="uk-UA"/>
              </w:rPr>
              <w:t>Заступник голови Київської міської державної адміністрації відповідно до розподілу обов’язків, директор Департаменту інформаційно-комунікаційних технологій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0F4323" w:rsidRPr="000F4323" w:rsidRDefault="000F4323" w:rsidP="000F432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 транспорту, зв’язку та реклами</w:t>
            </w:r>
          </w:p>
        </w:tc>
      </w:tr>
      <w:tr w:rsidR="00567A39" w:rsidRPr="000F4323"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7A39" w:rsidRPr="000F4323" w:rsidRDefault="00567A39" w:rsidP="000F432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119.</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7A39" w:rsidRPr="00330709" w:rsidRDefault="00567A39" w:rsidP="001C3777">
            <w:pPr>
              <w:spacing w:after="0" w:line="240" w:lineRule="auto"/>
              <w:jc w:val="both"/>
              <w:rPr>
                <w:rFonts w:ascii="Times New Roman" w:eastAsia="Times New Roman" w:hAnsi="Times New Roman" w:cs="Times New Roman"/>
                <w:color w:val="000000"/>
                <w:sz w:val="24"/>
                <w:szCs w:val="24"/>
                <w:lang w:eastAsia="uk-UA"/>
              </w:rPr>
            </w:pPr>
            <w:r w:rsidRPr="00330709">
              <w:rPr>
                <w:rFonts w:ascii="Times New Roman" w:eastAsia="Times New Roman" w:hAnsi="Times New Roman" w:cs="Times New Roman"/>
                <w:color w:val="000000"/>
                <w:sz w:val="24"/>
                <w:szCs w:val="24"/>
                <w:lang w:eastAsia="uk-UA"/>
              </w:rPr>
              <w:t>Про внесення змін до міської цільової програми сприяння розвитку промисловості, підприємництва та споживчого ринку 2024–2025 роки</w:t>
            </w:r>
          </w:p>
          <w:p w:rsidR="00567A39" w:rsidRPr="00330709" w:rsidRDefault="00370974" w:rsidP="00330709">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30709" w:rsidRPr="00370974" w:rsidRDefault="00330709" w:rsidP="00330709">
            <w:pPr>
              <w:spacing w:after="0" w:line="240" w:lineRule="auto"/>
              <w:jc w:val="center"/>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567A39" w:rsidRPr="00330709" w:rsidRDefault="00330709" w:rsidP="00370974">
            <w:pPr>
              <w:spacing w:after="0" w:line="240" w:lineRule="auto"/>
              <w:jc w:val="center"/>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567A39" w:rsidRPr="00330709" w:rsidRDefault="00330709" w:rsidP="00330709">
            <w:pPr>
              <w:spacing w:after="0" w:line="240" w:lineRule="auto"/>
              <w:jc w:val="both"/>
              <w:rPr>
                <w:rFonts w:ascii="Times New Roman" w:eastAsia="Times New Roman" w:hAnsi="Times New Roman" w:cs="Times New Roman"/>
                <w:color w:val="000000"/>
                <w:sz w:val="24"/>
                <w:szCs w:val="24"/>
                <w:lang w:eastAsia="uk-UA"/>
              </w:rPr>
            </w:pPr>
            <w:r w:rsidRPr="00330709">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промисловості та розвитку підприємництва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7A39" w:rsidRPr="00330709" w:rsidRDefault="001C3777" w:rsidP="00330709">
            <w:pPr>
              <w:spacing w:after="0" w:line="240" w:lineRule="auto"/>
              <w:jc w:val="both"/>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 xml:space="preserve">Голова постійної комісії Київської міської ради з питань </w:t>
            </w:r>
            <w:r w:rsidR="00330709" w:rsidRPr="000F4323">
              <w:rPr>
                <w:rFonts w:ascii="Times New Roman" w:eastAsia="Times New Roman" w:hAnsi="Times New Roman" w:cs="Times New Roman"/>
                <w:color w:val="000000"/>
                <w:sz w:val="24"/>
                <w:szCs w:val="24"/>
                <w:lang w:eastAsia="uk-UA"/>
              </w:rPr>
              <w:t>підприємництва, промисловості та міського благоустрою </w:t>
            </w:r>
          </w:p>
        </w:tc>
      </w:tr>
      <w:tr w:rsidR="00020C49" w:rsidRPr="006153EA"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0F4323" w:rsidRDefault="00094664" w:rsidP="000F432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120.</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6153EA" w:rsidRDefault="00020C49" w:rsidP="000F4323">
            <w:pPr>
              <w:spacing w:after="0" w:line="240" w:lineRule="auto"/>
              <w:jc w:val="both"/>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Про затвердження Правил утримання домашніх тварин в місті Києві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6153EA" w:rsidRDefault="00020C49" w:rsidP="00020C49">
            <w:pPr>
              <w:spacing w:after="0" w:line="240" w:lineRule="auto"/>
              <w:jc w:val="center"/>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І квартал</w:t>
            </w:r>
          </w:p>
          <w:p w:rsidR="00020C49" w:rsidRPr="006153EA" w:rsidRDefault="00020C49" w:rsidP="00020C49">
            <w:pPr>
              <w:spacing w:after="0" w:line="240" w:lineRule="auto"/>
              <w:jc w:val="center"/>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6153EA" w:rsidRDefault="001C3777" w:rsidP="000F4323">
            <w:pPr>
              <w:spacing w:after="0" w:line="240" w:lineRule="auto"/>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 директор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0C49" w:rsidRPr="006153EA" w:rsidRDefault="001C3777" w:rsidP="000F4323">
            <w:pPr>
              <w:spacing w:after="0" w:line="240" w:lineRule="auto"/>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w:t>
            </w:r>
            <w:r>
              <w:rPr>
                <w:rFonts w:ascii="Times New Roman" w:eastAsia="Times New Roman" w:hAnsi="Times New Roman" w:cs="Times New Roman"/>
                <w:color w:val="000000"/>
                <w:sz w:val="24"/>
                <w:szCs w:val="24"/>
                <w:lang w:eastAsia="uk-UA"/>
              </w:rPr>
              <w:t xml:space="preserve"> </w:t>
            </w:r>
            <w:r w:rsidR="00094664">
              <w:rPr>
                <w:rFonts w:ascii="Times New Roman" w:eastAsia="Times New Roman" w:hAnsi="Times New Roman" w:cs="Times New Roman"/>
                <w:color w:val="000000"/>
                <w:sz w:val="24"/>
                <w:szCs w:val="24"/>
                <w:lang w:eastAsia="uk-UA"/>
              </w:rPr>
              <w:t>екологічної п</w:t>
            </w:r>
            <w:r w:rsidR="006153EA">
              <w:rPr>
                <w:rFonts w:ascii="Times New Roman" w:eastAsia="Times New Roman" w:hAnsi="Times New Roman" w:cs="Times New Roman"/>
                <w:color w:val="000000"/>
                <w:sz w:val="24"/>
                <w:szCs w:val="24"/>
                <w:lang w:eastAsia="uk-UA"/>
              </w:rPr>
              <w:t>олітики</w:t>
            </w:r>
          </w:p>
        </w:tc>
      </w:tr>
      <w:tr w:rsidR="00020C49" w:rsidRPr="006153EA" w:rsidTr="006153EA">
        <w:trPr>
          <w:trHeight w:val="708"/>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0F4323" w:rsidRDefault="00094664" w:rsidP="000F432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lastRenderedPageBreak/>
              <w:t>121.</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6153EA" w:rsidRDefault="00094664" w:rsidP="000F4323">
            <w:pPr>
              <w:spacing w:after="0" w:line="240" w:lineRule="auto"/>
              <w:jc w:val="both"/>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Про затвердження переліку природоохоронних заходів у місті Києві, що фінансуватимуться з Київського міського фонду охорони навколишнього середовища в 2024 році</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751BF1" w:rsidRPr="006153EA" w:rsidRDefault="00751BF1" w:rsidP="00751BF1">
            <w:pPr>
              <w:pStyle w:val="a3"/>
              <w:spacing w:before="0" w:beforeAutospacing="0" w:after="0" w:afterAutospacing="0"/>
              <w:jc w:val="center"/>
              <w:rPr>
                <w:color w:val="000000"/>
              </w:rPr>
            </w:pPr>
            <w:r w:rsidRPr="006153EA">
              <w:rPr>
                <w:color w:val="000000"/>
              </w:rPr>
              <w:t>І квартал</w:t>
            </w:r>
          </w:p>
          <w:p w:rsidR="00751BF1" w:rsidRPr="006153EA" w:rsidRDefault="00751BF1" w:rsidP="00751BF1">
            <w:pPr>
              <w:pStyle w:val="a3"/>
              <w:spacing w:before="0" w:beforeAutospacing="0" w:after="0" w:afterAutospacing="0"/>
              <w:jc w:val="center"/>
              <w:rPr>
                <w:color w:val="000000"/>
              </w:rPr>
            </w:pPr>
            <w:r w:rsidRPr="006153EA">
              <w:rPr>
                <w:color w:val="000000"/>
              </w:rPr>
              <w:t xml:space="preserve">2024 року </w:t>
            </w:r>
          </w:p>
          <w:p w:rsidR="00020C49" w:rsidRPr="006153EA" w:rsidRDefault="00020C49" w:rsidP="000F4323">
            <w:pPr>
              <w:spacing w:after="0" w:line="240" w:lineRule="auto"/>
              <w:jc w:val="center"/>
              <w:rPr>
                <w:rFonts w:ascii="Times New Roman" w:eastAsia="Times New Roman" w:hAnsi="Times New Roman" w:cs="Times New Roman"/>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20C49" w:rsidRPr="006153EA" w:rsidRDefault="00751BF1" w:rsidP="006153EA">
            <w:pPr>
              <w:spacing w:after="0" w:line="240" w:lineRule="auto"/>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20C49" w:rsidRPr="006153EA" w:rsidRDefault="00751BF1" w:rsidP="000F4323">
            <w:pPr>
              <w:spacing w:after="0" w:line="240" w:lineRule="auto"/>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w:t>
            </w:r>
            <w:r>
              <w:rPr>
                <w:rFonts w:ascii="Times New Roman" w:eastAsia="Times New Roman" w:hAnsi="Times New Roman" w:cs="Times New Roman"/>
                <w:color w:val="000000"/>
                <w:sz w:val="24"/>
                <w:szCs w:val="24"/>
                <w:lang w:eastAsia="uk-UA"/>
              </w:rPr>
              <w:t xml:space="preserve"> екологічної </w:t>
            </w:r>
            <w:r w:rsidR="006153EA">
              <w:rPr>
                <w:rFonts w:ascii="Times New Roman" w:eastAsia="Times New Roman" w:hAnsi="Times New Roman" w:cs="Times New Roman"/>
                <w:color w:val="000000"/>
                <w:sz w:val="24"/>
                <w:szCs w:val="24"/>
                <w:lang w:eastAsia="uk-UA"/>
              </w:rPr>
              <w:t>політики</w:t>
            </w:r>
          </w:p>
        </w:tc>
      </w:tr>
      <w:tr w:rsidR="001047FD" w:rsidRPr="006153EA" w:rsidTr="000F4323">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047FD" w:rsidRPr="000F4323" w:rsidRDefault="00094664" w:rsidP="000F4323">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122.</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047FD" w:rsidRPr="006153EA" w:rsidRDefault="00751BF1" w:rsidP="000F4323">
            <w:pPr>
              <w:spacing w:after="0" w:line="240" w:lineRule="auto"/>
              <w:jc w:val="both"/>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Про внесення змін до рішення Київської міської ради від 07 жовтня 2021 року № 2728/2769 «Про затвердження Комплексної міської цільової програми екологічного благополуччя міста Києва на 2022–2025 роки»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047FD" w:rsidRPr="006153EA" w:rsidRDefault="00751BF1" w:rsidP="000F4323">
            <w:pPr>
              <w:spacing w:after="0" w:line="240" w:lineRule="auto"/>
              <w:jc w:val="center"/>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ІІ квартал 2024 року</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1047FD" w:rsidRPr="006153EA" w:rsidRDefault="006153EA" w:rsidP="000F4323">
            <w:pPr>
              <w:spacing w:after="0" w:line="240" w:lineRule="auto"/>
              <w:rPr>
                <w:rFonts w:ascii="Times New Roman" w:eastAsia="Times New Roman" w:hAnsi="Times New Roman" w:cs="Times New Roman"/>
                <w:color w:val="000000"/>
                <w:sz w:val="24"/>
                <w:szCs w:val="24"/>
                <w:lang w:eastAsia="uk-UA"/>
              </w:rPr>
            </w:pPr>
            <w:r w:rsidRPr="006153EA">
              <w:rPr>
                <w:rFonts w:ascii="Times New Roman" w:eastAsia="Times New Roman" w:hAnsi="Times New Roman" w:cs="Times New Roman"/>
                <w:color w:val="000000"/>
                <w:sz w:val="24"/>
                <w:szCs w:val="24"/>
                <w:lang w:eastAsia="uk-UA"/>
              </w:rPr>
              <w:t>Заступник голови Київської міської державної адміністрації відповідно до розподілу обов’язків, директор Департаменту захисту довкілля та адаптації до зміни клімату виконавчого органу Київської міської ради (Київської міської державної адміністрації)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1047FD" w:rsidRPr="006153EA" w:rsidRDefault="00751BF1" w:rsidP="000F4323">
            <w:pPr>
              <w:spacing w:after="0" w:line="240" w:lineRule="auto"/>
              <w:rPr>
                <w:rFonts w:ascii="Times New Roman" w:eastAsia="Times New Roman" w:hAnsi="Times New Roman" w:cs="Times New Roman"/>
                <w:color w:val="000000"/>
                <w:sz w:val="24"/>
                <w:szCs w:val="24"/>
                <w:lang w:eastAsia="uk-UA"/>
              </w:rPr>
            </w:pPr>
            <w:r w:rsidRPr="000F4323">
              <w:rPr>
                <w:rFonts w:ascii="Times New Roman" w:eastAsia="Times New Roman" w:hAnsi="Times New Roman" w:cs="Times New Roman"/>
                <w:color w:val="000000"/>
                <w:sz w:val="24"/>
                <w:szCs w:val="24"/>
                <w:lang w:eastAsia="uk-UA"/>
              </w:rPr>
              <w:t>Голова постійної комісії Київської міської ради з питань</w:t>
            </w:r>
            <w:r>
              <w:rPr>
                <w:rFonts w:ascii="Times New Roman" w:eastAsia="Times New Roman" w:hAnsi="Times New Roman" w:cs="Times New Roman"/>
                <w:color w:val="000000"/>
                <w:sz w:val="24"/>
                <w:szCs w:val="24"/>
                <w:lang w:eastAsia="uk-UA"/>
              </w:rPr>
              <w:t xml:space="preserve"> екологічної </w:t>
            </w:r>
            <w:r w:rsidR="006153EA">
              <w:rPr>
                <w:rFonts w:ascii="Times New Roman" w:eastAsia="Times New Roman" w:hAnsi="Times New Roman" w:cs="Times New Roman"/>
                <w:color w:val="000000"/>
                <w:sz w:val="24"/>
                <w:szCs w:val="24"/>
                <w:lang w:eastAsia="uk-UA"/>
              </w:rPr>
              <w:t>політики</w:t>
            </w:r>
          </w:p>
        </w:tc>
      </w:tr>
      <w:tr w:rsidR="00444583" w:rsidRPr="000F4323" w:rsidTr="00444583">
        <w:trPr>
          <w:trHeight w:val="462"/>
        </w:trPr>
        <w:tc>
          <w:tcPr>
            <w:tcW w:w="15128" w:type="dxa"/>
            <w:gridSpan w:val="5"/>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444583" w:rsidRPr="00444583" w:rsidRDefault="00444583" w:rsidP="00444583">
            <w:pPr>
              <w:spacing w:after="0" w:line="240" w:lineRule="auto"/>
              <w:jc w:val="center"/>
              <w:rPr>
                <w:rFonts w:ascii="Times New Roman" w:eastAsia="Times New Roman" w:hAnsi="Times New Roman" w:cs="Times New Roman"/>
                <w:b/>
                <w:sz w:val="24"/>
                <w:szCs w:val="24"/>
                <w:lang w:eastAsia="uk-UA"/>
              </w:rPr>
            </w:pPr>
            <w:r w:rsidRPr="00444583">
              <w:rPr>
                <w:rFonts w:ascii="Times New Roman" w:eastAsia="Times New Roman" w:hAnsi="Times New Roman" w:cs="Times New Roman"/>
                <w:b/>
                <w:sz w:val="24"/>
                <w:szCs w:val="24"/>
                <w:lang w:eastAsia="uk-UA"/>
              </w:rPr>
              <w:t>Інші планові заходи</w:t>
            </w:r>
          </w:p>
        </w:tc>
      </w:tr>
      <w:tr w:rsidR="00444583" w:rsidRPr="00A5147C" w:rsidTr="00A5147C">
        <w:trPr>
          <w:trHeight w:val="756"/>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44583" w:rsidRPr="000F4323" w:rsidRDefault="00444583" w:rsidP="00444583">
            <w:pPr>
              <w:spacing w:after="0" w:line="240" w:lineRule="auto"/>
              <w:ind w:left="-108" w:right="-108"/>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w:t>
            </w:r>
          </w:p>
          <w:p w:rsidR="00444583" w:rsidRPr="000F4323" w:rsidRDefault="00444583" w:rsidP="0044458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з/п</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44583" w:rsidRPr="000F4323" w:rsidRDefault="00444583" w:rsidP="001E3F31">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Заходи</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444583" w:rsidRPr="000F4323" w:rsidRDefault="00444583" w:rsidP="0044458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b/>
                <w:bCs/>
                <w:color w:val="000000"/>
                <w:sz w:val="24"/>
                <w:szCs w:val="24"/>
                <w:lang w:eastAsia="uk-UA"/>
              </w:rPr>
              <w:t>Термін</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5147C" w:rsidRDefault="00A5147C" w:rsidP="00A5147C">
            <w:pPr>
              <w:spacing w:after="0" w:line="240" w:lineRule="auto"/>
              <w:jc w:val="center"/>
              <w:rPr>
                <w:rFonts w:ascii="Times New Roman" w:eastAsia="Times New Roman" w:hAnsi="Times New Roman" w:cs="Times New Roman"/>
                <w:b/>
                <w:bCs/>
                <w:color w:val="000000"/>
                <w:sz w:val="24"/>
                <w:szCs w:val="24"/>
                <w:lang w:eastAsia="uk-UA"/>
              </w:rPr>
            </w:pPr>
          </w:p>
          <w:p w:rsidR="00444583" w:rsidRPr="00A5147C" w:rsidRDefault="00444583" w:rsidP="00A5147C">
            <w:pPr>
              <w:spacing w:after="0" w:line="240" w:lineRule="auto"/>
              <w:jc w:val="center"/>
              <w:rPr>
                <w:rFonts w:ascii="Times New Roman" w:eastAsia="Times New Roman" w:hAnsi="Times New Roman" w:cs="Times New Roman"/>
                <w:b/>
                <w:bCs/>
                <w:color w:val="000000"/>
                <w:sz w:val="24"/>
                <w:szCs w:val="24"/>
                <w:lang w:eastAsia="uk-UA"/>
              </w:rPr>
            </w:pPr>
            <w:r w:rsidRPr="00A5147C">
              <w:rPr>
                <w:rFonts w:ascii="Times New Roman" w:eastAsia="Times New Roman" w:hAnsi="Times New Roman" w:cs="Times New Roman"/>
                <w:b/>
                <w:bCs/>
                <w:color w:val="000000"/>
                <w:sz w:val="24"/>
                <w:szCs w:val="24"/>
                <w:lang w:eastAsia="uk-UA"/>
              </w:rPr>
              <w:t>Відповідальні</w:t>
            </w:r>
          </w:p>
          <w:p w:rsidR="00444583" w:rsidRPr="00A5147C" w:rsidRDefault="00444583" w:rsidP="00A5147C">
            <w:pPr>
              <w:spacing w:after="0" w:line="240" w:lineRule="auto"/>
              <w:jc w:val="center"/>
              <w:rPr>
                <w:rFonts w:ascii="Times New Roman" w:eastAsia="Times New Roman" w:hAnsi="Times New Roman" w:cs="Times New Roman"/>
                <w:b/>
                <w:bCs/>
                <w:color w:val="000000"/>
                <w:sz w:val="24"/>
                <w:szCs w:val="24"/>
                <w:lang w:eastAsia="uk-UA"/>
              </w:rPr>
            </w:pPr>
          </w:p>
        </w:tc>
      </w:tr>
      <w:tr w:rsidR="001E3F31" w:rsidRPr="000F4323" w:rsidTr="0081742A">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3F31" w:rsidRPr="000F4323" w:rsidRDefault="001E3F31" w:rsidP="0044458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123.</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F31" w:rsidRPr="000F4323" w:rsidRDefault="001E3F31" w:rsidP="0044458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Контроль за виконанням рішень Київської міської ради та внесення за потреби змін до чинних рішень Київської міської ради або їхнього скасування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F31" w:rsidRPr="000F4323" w:rsidRDefault="001E3F31" w:rsidP="0044458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1E3F31" w:rsidRPr="000F4323" w:rsidRDefault="001E3F31" w:rsidP="0044458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F31" w:rsidRPr="000F4323" w:rsidRDefault="001E3F31" w:rsidP="0044458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Голови постійних комісій Київської міської ради</w:t>
            </w:r>
          </w:p>
          <w:p w:rsidR="001E3F31" w:rsidRPr="000F4323" w:rsidRDefault="001E3F31" w:rsidP="0044458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(у межах функціональної спрямованості)</w:t>
            </w:r>
          </w:p>
        </w:tc>
      </w:tr>
      <w:tr w:rsidR="001E3F31" w:rsidRPr="000F4323" w:rsidTr="0081742A">
        <w:trPr>
          <w:trHeight w:val="1554"/>
        </w:trPr>
        <w:tc>
          <w:tcPr>
            <w:tcW w:w="7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E3F31" w:rsidRPr="000F4323" w:rsidRDefault="001E3F31" w:rsidP="00444583">
            <w:pPr>
              <w:spacing w:before="100" w:beforeAutospacing="1" w:after="100" w:afterAutospacing="1" w:line="240" w:lineRule="auto"/>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124.</w:t>
            </w:r>
          </w:p>
        </w:tc>
        <w:tc>
          <w:tcPr>
            <w:tcW w:w="526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F31" w:rsidRPr="000F4323" w:rsidRDefault="001E3F31" w:rsidP="00444583">
            <w:pPr>
              <w:spacing w:after="0" w:line="240" w:lineRule="auto"/>
              <w:jc w:val="both"/>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Заслуховування звітів та інформації постійних комісій Київської міської ради, керівників виконавчого органу Київської міської ради (Київської міської державної адміністрації) та посадових осіб, призначених або затверджених Київською міською радою</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F31" w:rsidRPr="000F4323" w:rsidRDefault="001E3F31" w:rsidP="0044458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Протягом</w:t>
            </w:r>
          </w:p>
          <w:p w:rsidR="001E3F31" w:rsidRPr="000F4323" w:rsidRDefault="001E3F31" w:rsidP="00444583">
            <w:pPr>
              <w:spacing w:after="0" w:line="240" w:lineRule="auto"/>
              <w:jc w:val="center"/>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2024 року</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E3F31" w:rsidRPr="000F4323" w:rsidRDefault="001E3F31" w:rsidP="0044458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Голови постійних комісій Київської міської ради</w:t>
            </w:r>
          </w:p>
          <w:p w:rsidR="001E3F31" w:rsidRPr="000F4323" w:rsidRDefault="001E3F31" w:rsidP="00444583">
            <w:pPr>
              <w:spacing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4"/>
                <w:szCs w:val="24"/>
                <w:lang w:eastAsia="uk-UA"/>
              </w:rPr>
              <w:t>(у межах функціональної спрямованості)</w:t>
            </w:r>
          </w:p>
        </w:tc>
      </w:tr>
    </w:tbl>
    <w:p w:rsidR="000F4323" w:rsidRPr="000F4323" w:rsidRDefault="000F4323" w:rsidP="000F4323">
      <w:pPr>
        <w:spacing w:before="600" w:after="0" w:line="240" w:lineRule="auto"/>
        <w:rPr>
          <w:rFonts w:ascii="Times New Roman" w:eastAsia="Times New Roman" w:hAnsi="Times New Roman" w:cs="Times New Roman"/>
          <w:sz w:val="24"/>
          <w:szCs w:val="24"/>
          <w:lang w:eastAsia="uk-UA"/>
        </w:rPr>
      </w:pPr>
      <w:r w:rsidRPr="000F4323">
        <w:rPr>
          <w:rFonts w:ascii="Times New Roman" w:eastAsia="Times New Roman" w:hAnsi="Times New Roman" w:cs="Times New Roman"/>
          <w:color w:val="000000"/>
          <w:sz w:val="28"/>
          <w:szCs w:val="28"/>
          <w:lang w:eastAsia="uk-UA"/>
        </w:rPr>
        <w:t>Київський міський голова                                                                                                                                         Віталій КЛИЧКО</w:t>
      </w:r>
    </w:p>
    <w:p w:rsidR="000F4323" w:rsidRDefault="000F4323"/>
    <w:sectPr w:rsidR="000F4323" w:rsidSect="000F4323">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6AA"/>
    <w:multiLevelType w:val="multilevel"/>
    <w:tmpl w:val="A73645D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E31988"/>
    <w:multiLevelType w:val="multilevel"/>
    <w:tmpl w:val="347E4D28"/>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03569B"/>
    <w:multiLevelType w:val="multilevel"/>
    <w:tmpl w:val="92A65576"/>
    <w:lvl w:ilvl="0">
      <w:start w:val="9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507BA"/>
    <w:multiLevelType w:val="multilevel"/>
    <w:tmpl w:val="12280B6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4C4550"/>
    <w:multiLevelType w:val="multilevel"/>
    <w:tmpl w:val="888A99AE"/>
    <w:lvl w:ilvl="0">
      <w:start w:val="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D25705"/>
    <w:multiLevelType w:val="multilevel"/>
    <w:tmpl w:val="4C82B00C"/>
    <w:lvl w:ilvl="0">
      <w:start w:val="8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1D018E"/>
    <w:multiLevelType w:val="multilevel"/>
    <w:tmpl w:val="A642AFE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117350"/>
    <w:multiLevelType w:val="multilevel"/>
    <w:tmpl w:val="35DECC50"/>
    <w:lvl w:ilvl="0">
      <w:start w:val="8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A063289"/>
    <w:multiLevelType w:val="multilevel"/>
    <w:tmpl w:val="E9B8FCC4"/>
    <w:lvl w:ilvl="0">
      <w:start w:val="1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085E4A"/>
    <w:multiLevelType w:val="multilevel"/>
    <w:tmpl w:val="F7227458"/>
    <w:lvl w:ilvl="0">
      <w:start w:val="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B55741B"/>
    <w:multiLevelType w:val="multilevel"/>
    <w:tmpl w:val="E1728AF2"/>
    <w:lvl w:ilvl="0">
      <w:start w:val="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D912B77"/>
    <w:multiLevelType w:val="multilevel"/>
    <w:tmpl w:val="7B48D5F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9E7342"/>
    <w:multiLevelType w:val="multilevel"/>
    <w:tmpl w:val="146CDC9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D00367"/>
    <w:multiLevelType w:val="multilevel"/>
    <w:tmpl w:val="81122BCC"/>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0822C5"/>
    <w:multiLevelType w:val="multilevel"/>
    <w:tmpl w:val="3A16A840"/>
    <w:lvl w:ilvl="0">
      <w:start w:val="9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E846D7"/>
    <w:multiLevelType w:val="multilevel"/>
    <w:tmpl w:val="C66839B4"/>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5B4F26"/>
    <w:multiLevelType w:val="multilevel"/>
    <w:tmpl w:val="411E96E2"/>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42B72CD"/>
    <w:multiLevelType w:val="multilevel"/>
    <w:tmpl w:val="C75A841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43D0D8A"/>
    <w:multiLevelType w:val="multilevel"/>
    <w:tmpl w:val="279AC4B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4617124"/>
    <w:multiLevelType w:val="multilevel"/>
    <w:tmpl w:val="79529AC8"/>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4FC4675"/>
    <w:multiLevelType w:val="multilevel"/>
    <w:tmpl w:val="99E8FC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8B2527"/>
    <w:multiLevelType w:val="multilevel"/>
    <w:tmpl w:val="FBF6B1F8"/>
    <w:lvl w:ilvl="0">
      <w:start w:val="9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6003F5E"/>
    <w:multiLevelType w:val="multilevel"/>
    <w:tmpl w:val="7D745A5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96614BA"/>
    <w:multiLevelType w:val="multilevel"/>
    <w:tmpl w:val="CCBE3954"/>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C21592B"/>
    <w:multiLevelType w:val="multilevel"/>
    <w:tmpl w:val="068C9B88"/>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CAE0108"/>
    <w:multiLevelType w:val="multilevel"/>
    <w:tmpl w:val="A2C855DE"/>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CDF5044"/>
    <w:multiLevelType w:val="multilevel"/>
    <w:tmpl w:val="215079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D835D6F"/>
    <w:multiLevelType w:val="multilevel"/>
    <w:tmpl w:val="57A8559C"/>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4D2A5C"/>
    <w:multiLevelType w:val="multilevel"/>
    <w:tmpl w:val="8F44BE68"/>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EA301BB"/>
    <w:multiLevelType w:val="multilevel"/>
    <w:tmpl w:val="413A9AD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EAC6614"/>
    <w:multiLevelType w:val="multilevel"/>
    <w:tmpl w:val="9DEE61BE"/>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1F262E0B"/>
    <w:multiLevelType w:val="multilevel"/>
    <w:tmpl w:val="35264768"/>
    <w:lvl w:ilvl="0">
      <w:start w:val="7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F953D9F"/>
    <w:multiLevelType w:val="multilevel"/>
    <w:tmpl w:val="72189322"/>
    <w:lvl w:ilvl="0">
      <w:start w:val="6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7E22EC"/>
    <w:multiLevelType w:val="multilevel"/>
    <w:tmpl w:val="F12268B4"/>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32B60E2"/>
    <w:multiLevelType w:val="multilevel"/>
    <w:tmpl w:val="1F8460B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32C04A9"/>
    <w:multiLevelType w:val="multilevel"/>
    <w:tmpl w:val="D44E2E1A"/>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68E48D1"/>
    <w:multiLevelType w:val="multilevel"/>
    <w:tmpl w:val="9D683336"/>
    <w:lvl w:ilvl="0">
      <w:start w:val="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274A04DE"/>
    <w:multiLevelType w:val="multilevel"/>
    <w:tmpl w:val="B71E7F54"/>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7547CE6"/>
    <w:multiLevelType w:val="multilevel"/>
    <w:tmpl w:val="998E8D38"/>
    <w:lvl w:ilvl="0">
      <w:start w:val="1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ACA43E8"/>
    <w:multiLevelType w:val="multilevel"/>
    <w:tmpl w:val="D486B628"/>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B4A7B31"/>
    <w:multiLevelType w:val="multilevel"/>
    <w:tmpl w:val="D37616F2"/>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BE354D6"/>
    <w:multiLevelType w:val="multilevel"/>
    <w:tmpl w:val="96108AB0"/>
    <w:lvl w:ilvl="0">
      <w:start w:val="10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EAE0A55"/>
    <w:multiLevelType w:val="multilevel"/>
    <w:tmpl w:val="0D00153A"/>
    <w:lvl w:ilvl="0">
      <w:start w:val="7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F371915"/>
    <w:multiLevelType w:val="multilevel"/>
    <w:tmpl w:val="BB1CC8C4"/>
    <w:lvl w:ilvl="0">
      <w:start w:val="9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311E0A55"/>
    <w:multiLevelType w:val="multilevel"/>
    <w:tmpl w:val="1F30F33A"/>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33324A9E"/>
    <w:multiLevelType w:val="multilevel"/>
    <w:tmpl w:val="B65440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33F631D5"/>
    <w:multiLevelType w:val="multilevel"/>
    <w:tmpl w:val="01D80468"/>
    <w:lvl w:ilvl="0">
      <w:start w:val="10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34002D99"/>
    <w:multiLevelType w:val="multilevel"/>
    <w:tmpl w:val="FCF84A8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3504254E"/>
    <w:multiLevelType w:val="multilevel"/>
    <w:tmpl w:val="A3BAC108"/>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98B4743"/>
    <w:multiLevelType w:val="multilevel"/>
    <w:tmpl w:val="514A1CAE"/>
    <w:lvl w:ilvl="0">
      <w:start w:val="1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9CF7F19"/>
    <w:multiLevelType w:val="multilevel"/>
    <w:tmpl w:val="652E0E8C"/>
    <w:lvl w:ilvl="0">
      <w:start w:val="1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A8F503B"/>
    <w:multiLevelType w:val="multilevel"/>
    <w:tmpl w:val="685AB37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BD3446F"/>
    <w:multiLevelType w:val="multilevel"/>
    <w:tmpl w:val="2E165134"/>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C9E3D9B"/>
    <w:multiLevelType w:val="multilevel"/>
    <w:tmpl w:val="24F411E4"/>
    <w:lvl w:ilvl="0">
      <w:start w:val="10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CBC4748"/>
    <w:multiLevelType w:val="multilevel"/>
    <w:tmpl w:val="D0CA819C"/>
    <w:lvl w:ilvl="0">
      <w:start w:val="7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0FE0DAF"/>
    <w:multiLevelType w:val="multilevel"/>
    <w:tmpl w:val="51689B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1836EE2"/>
    <w:multiLevelType w:val="multilevel"/>
    <w:tmpl w:val="35D6BD1A"/>
    <w:lvl w:ilvl="0">
      <w:start w:val="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19245D0"/>
    <w:multiLevelType w:val="multilevel"/>
    <w:tmpl w:val="F640B8DE"/>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1CB51D8"/>
    <w:multiLevelType w:val="multilevel"/>
    <w:tmpl w:val="3BB86ED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35D1B11"/>
    <w:multiLevelType w:val="multilevel"/>
    <w:tmpl w:val="23221E6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44DD0B04"/>
    <w:multiLevelType w:val="multilevel"/>
    <w:tmpl w:val="A5EE1B34"/>
    <w:lvl w:ilvl="0">
      <w:start w:val="7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4754263C"/>
    <w:multiLevelType w:val="multilevel"/>
    <w:tmpl w:val="0B88C8B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485825EC"/>
    <w:multiLevelType w:val="multilevel"/>
    <w:tmpl w:val="33CED5B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487C74C9"/>
    <w:multiLevelType w:val="multilevel"/>
    <w:tmpl w:val="0C0ED00C"/>
    <w:lvl w:ilvl="0">
      <w:start w:val="1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48F35B03"/>
    <w:multiLevelType w:val="multilevel"/>
    <w:tmpl w:val="B27A7692"/>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48F7781D"/>
    <w:multiLevelType w:val="multilevel"/>
    <w:tmpl w:val="63E6E168"/>
    <w:lvl w:ilvl="0">
      <w:start w:val="8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4A0F77BE"/>
    <w:multiLevelType w:val="multilevel"/>
    <w:tmpl w:val="02D633EE"/>
    <w:lvl w:ilvl="0">
      <w:start w:val="7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4CBA4D93"/>
    <w:multiLevelType w:val="multilevel"/>
    <w:tmpl w:val="7CB80DBC"/>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0064E6A"/>
    <w:multiLevelType w:val="multilevel"/>
    <w:tmpl w:val="E4BCC352"/>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506274AA"/>
    <w:multiLevelType w:val="multilevel"/>
    <w:tmpl w:val="FC0852B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50FF13F4"/>
    <w:multiLevelType w:val="multilevel"/>
    <w:tmpl w:val="7BB660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510F6D21"/>
    <w:multiLevelType w:val="multilevel"/>
    <w:tmpl w:val="B29EFA4C"/>
    <w:lvl w:ilvl="0">
      <w:start w:val="1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516F50E5"/>
    <w:multiLevelType w:val="multilevel"/>
    <w:tmpl w:val="2E92FBA6"/>
    <w:lvl w:ilvl="0">
      <w:start w:val="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55351A3A"/>
    <w:multiLevelType w:val="multilevel"/>
    <w:tmpl w:val="8E7CAE58"/>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55A43ABA"/>
    <w:multiLevelType w:val="multilevel"/>
    <w:tmpl w:val="56FECCAA"/>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55D93978"/>
    <w:multiLevelType w:val="multilevel"/>
    <w:tmpl w:val="CF1035B6"/>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55ED392A"/>
    <w:multiLevelType w:val="multilevel"/>
    <w:tmpl w:val="8176F5D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5622271B"/>
    <w:multiLevelType w:val="multilevel"/>
    <w:tmpl w:val="F4F0352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567D49DE"/>
    <w:multiLevelType w:val="multilevel"/>
    <w:tmpl w:val="1C80C52E"/>
    <w:lvl w:ilvl="0">
      <w:start w:val="8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577B59FB"/>
    <w:multiLevelType w:val="multilevel"/>
    <w:tmpl w:val="610EB138"/>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584764F5"/>
    <w:multiLevelType w:val="multilevel"/>
    <w:tmpl w:val="D01E89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59F26C3B"/>
    <w:multiLevelType w:val="multilevel"/>
    <w:tmpl w:val="C0D05B9A"/>
    <w:lvl w:ilvl="0">
      <w:start w:val="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5BFA5625"/>
    <w:multiLevelType w:val="multilevel"/>
    <w:tmpl w:val="1AFA29F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C2B1932"/>
    <w:multiLevelType w:val="multilevel"/>
    <w:tmpl w:val="6F663F68"/>
    <w:lvl w:ilvl="0">
      <w:start w:val="1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5CCE145B"/>
    <w:multiLevelType w:val="multilevel"/>
    <w:tmpl w:val="522E34E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5D7A5A6C"/>
    <w:multiLevelType w:val="multilevel"/>
    <w:tmpl w:val="33F80EEC"/>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5FFB6227"/>
    <w:multiLevelType w:val="multilevel"/>
    <w:tmpl w:val="7F683204"/>
    <w:lvl w:ilvl="0">
      <w:start w:val="9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60C94F03"/>
    <w:multiLevelType w:val="multilevel"/>
    <w:tmpl w:val="E304CE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623E2AF5"/>
    <w:multiLevelType w:val="multilevel"/>
    <w:tmpl w:val="50C6554E"/>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62440681"/>
    <w:multiLevelType w:val="multilevel"/>
    <w:tmpl w:val="470A9CCC"/>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631C7549"/>
    <w:multiLevelType w:val="multilevel"/>
    <w:tmpl w:val="81E017F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64B36914"/>
    <w:multiLevelType w:val="multilevel"/>
    <w:tmpl w:val="F2F8A312"/>
    <w:lvl w:ilvl="0">
      <w:start w:val="10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64EC07A5"/>
    <w:multiLevelType w:val="multilevel"/>
    <w:tmpl w:val="D8B09508"/>
    <w:lvl w:ilvl="0">
      <w:start w:val="1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65A823E3"/>
    <w:multiLevelType w:val="multilevel"/>
    <w:tmpl w:val="CC14CAC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6681424D"/>
    <w:multiLevelType w:val="multilevel"/>
    <w:tmpl w:val="A7BA32A2"/>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684319FC"/>
    <w:multiLevelType w:val="multilevel"/>
    <w:tmpl w:val="F81E4B2A"/>
    <w:lvl w:ilvl="0">
      <w:start w:val="1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69EC5AB5"/>
    <w:multiLevelType w:val="multilevel"/>
    <w:tmpl w:val="350A3E52"/>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6BFF6F87"/>
    <w:multiLevelType w:val="multilevel"/>
    <w:tmpl w:val="9D62551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6DA23DBA"/>
    <w:multiLevelType w:val="multilevel"/>
    <w:tmpl w:val="93662CF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6FBD67FA"/>
    <w:multiLevelType w:val="multilevel"/>
    <w:tmpl w:val="7D7EAC9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13C5013"/>
    <w:multiLevelType w:val="multilevel"/>
    <w:tmpl w:val="74D6B124"/>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1C55CB5"/>
    <w:multiLevelType w:val="multilevel"/>
    <w:tmpl w:val="894EE69C"/>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72921FE5"/>
    <w:multiLevelType w:val="multilevel"/>
    <w:tmpl w:val="7F5ED666"/>
    <w:lvl w:ilvl="0">
      <w:start w:val="1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72C11B6E"/>
    <w:multiLevelType w:val="multilevel"/>
    <w:tmpl w:val="2548B1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75503DAD"/>
    <w:multiLevelType w:val="multilevel"/>
    <w:tmpl w:val="A6ACAA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757727EF"/>
    <w:multiLevelType w:val="multilevel"/>
    <w:tmpl w:val="8EC826F2"/>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75AE6ED4"/>
    <w:multiLevelType w:val="multilevel"/>
    <w:tmpl w:val="3056C434"/>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76643806"/>
    <w:multiLevelType w:val="multilevel"/>
    <w:tmpl w:val="D76ABFAA"/>
    <w:lvl w:ilvl="0">
      <w:start w:val="10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77CD3F52"/>
    <w:multiLevelType w:val="multilevel"/>
    <w:tmpl w:val="CF4A09F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790E723F"/>
    <w:multiLevelType w:val="multilevel"/>
    <w:tmpl w:val="605880BC"/>
    <w:lvl w:ilvl="0">
      <w:start w:val="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79B67CA2"/>
    <w:multiLevelType w:val="multilevel"/>
    <w:tmpl w:val="48007EFC"/>
    <w:lvl w:ilvl="0">
      <w:start w:val="9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7B803A97"/>
    <w:multiLevelType w:val="multilevel"/>
    <w:tmpl w:val="0130C6E0"/>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7BD8604A"/>
    <w:multiLevelType w:val="multilevel"/>
    <w:tmpl w:val="7D1E535C"/>
    <w:lvl w:ilvl="0">
      <w:start w:val="9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7D1846C4"/>
    <w:multiLevelType w:val="multilevel"/>
    <w:tmpl w:val="2B1AEC5E"/>
    <w:lvl w:ilvl="0">
      <w:start w:val="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7DAB568C"/>
    <w:multiLevelType w:val="multilevel"/>
    <w:tmpl w:val="E5C8CBD8"/>
    <w:lvl w:ilvl="0">
      <w:start w:val="1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7E87531A"/>
    <w:multiLevelType w:val="multilevel"/>
    <w:tmpl w:val="C29A3AAC"/>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15:restartNumberingAfterBreak="0">
    <w:nsid w:val="7EB41D1E"/>
    <w:multiLevelType w:val="multilevel"/>
    <w:tmpl w:val="98125A38"/>
    <w:lvl w:ilvl="0">
      <w:start w:val="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0"/>
    <w:lvlOverride w:ilvl="0">
      <w:lvl w:ilvl="0">
        <w:numFmt w:val="decimal"/>
        <w:lvlText w:val="%1."/>
        <w:lvlJc w:val="left"/>
      </w:lvl>
    </w:lvlOverride>
  </w:num>
  <w:num w:numId="2">
    <w:abstractNumId w:val="20"/>
    <w:lvlOverride w:ilvl="0">
      <w:lvl w:ilvl="0">
        <w:numFmt w:val="decimal"/>
        <w:lvlText w:val="%1."/>
        <w:lvlJc w:val="left"/>
      </w:lvl>
    </w:lvlOverride>
  </w:num>
  <w:num w:numId="3">
    <w:abstractNumId w:val="103"/>
    <w:lvlOverride w:ilvl="0">
      <w:lvl w:ilvl="0">
        <w:numFmt w:val="decimal"/>
        <w:lvlText w:val="%1."/>
        <w:lvlJc w:val="left"/>
      </w:lvl>
    </w:lvlOverride>
  </w:num>
  <w:num w:numId="4">
    <w:abstractNumId w:val="45"/>
    <w:lvlOverride w:ilvl="0">
      <w:lvl w:ilvl="0">
        <w:numFmt w:val="decimal"/>
        <w:lvlText w:val="%1."/>
        <w:lvlJc w:val="left"/>
      </w:lvl>
    </w:lvlOverride>
  </w:num>
  <w:num w:numId="5">
    <w:abstractNumId w:val="29"/>
    <w:lvlOverride w:ilvl="0">
      <w:lvl w:ilvl="0">
        <w:numFmt w:val="decimal"/>
        <w:lvlText w:val="%1."/>
        <w:lvlJc w:val="left"/>
      </w:lvl>
    </w:lvlOverride>
  </w:num>
  <w:num w:numId="6">
    <w:abstractNumId w:val="77"/>
    <w:lvlOverride w:ilvl="0">
      <w:lvl w:ilvl="0">
        <w:numFmt w:val="decimal"/>
        <w:lvlText w:val="%1."/>
        <w:lvlJc w:val="left"/>
      </w:lvl>
    </w:lvlOverride>
  </w:num>
  <w:num w:numId="7">
    <w:abstractNumId w:val="76"/>
    <w:lvlOverride w:ilvl="0">
      <w:lvl w:ilvl="0">
        <w:numFmt w:val="decimal"/>
        <w:lvlText w:val="%1."/>
        <w:lvlJc w:val="left"/>
      </w:lvl>
    </w:lvlOverride>
  </w:num>
  <w:num w:numId="8">
    <w:abstractNumId w:val="87"/>
    <w:lvlOverride w:ilvl="0">
      <w:lvl w:ilvl="0">
        <w:numFmt w:val="decimal"/>
        <w:lvlText w:val="%1."/>
        <w:lvlJc w:val="left"/>
      </w:lvl>
    </w:lvlOverride>
  </w:num>
  <w:num w:numId="9">
    <w:abstractNumId w:val="84"/>
    <w:lvlOverride w:ilvl="0">
      <w:lvl w:ilvl="0">
        <w:numFmt w:val="decimal"/>
        <w:lvlText w:val="%1."/>
        <w:lvlJc w:val="left"/>
      </w:lvl>
    </w:lvlOverride>
  </w:num>
  <w:num w:numId="10">
    <w:abstractNumId w:val="26"/>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70"/>
    <w:lvlOverride w:ilvl="0">
      <w:lvl w:ilvl="0">
        <w:numFmt w:val="decimal"/>
        <w:lvlText w:val="%1."/>
        <w:lvlJc w:val="left"/>
      </w:lvl>
    </w:lvlOverride>
  </w:num>
  <w:num w:numId="13">
    <w:abstractNumId w:val="58"/>
    <w:lvlOverride w:ilvl="0">
      <w:lvl w:ilvl="0">
        <w:numFmt w:val="decimal"/>
        <w:lvlText w:val="%1."/>
        <w:lvlJc w:val="left"/>
      </w:lvl>
    </w:lvlOverride>
  </w:num>
  <w:num w:numId="14">
    <w:abstractNumId w:val="69"/>
    <w:lvlOverride w:ilvl="0">
      <w:lvl w:ilvl="0">
        <w:numFmt w:val="decimal"/>
        <w:lvlText w:val="%1."/>
        <w:lvlJc w:val="left"/>
      </w:lvl>
    </w:lvlOverride>
  </w:num>
  <w:num w:numId="15">
    <w:abstractNumId w:val="6"/>
    <w:lvlOverride w:ilvl="0">
      <w:lvl w:ilvl="0">
        <w:numFmt w:val="decimal"/>
        <w:lvlText w:val="%1."/>
        <w:lvlJc w:val="left"/>
      </w:lvl>
    </w:lvlOverride>
  </w:num>
  <w:num w:numId="16">
    <w:abstractNumId w:val="108"/>
    <w:lvlOverride w:ilvl="0">
      <w:lvl w:ilvl="0">
        <w:numFmt w:val="decimal"/>
        <w:lvlText w:val="%1."/>
        <w:lvlJc w:val="left"/>
      </w:lvl>
    </w:lvlOverride>
  </w:num>
  <w:num w:numId="17">
    <w:abstractNumId w:val="98"/>
    <w:lvlOverride w:ilvl="0">
      <w:lvl w:ilvl="0">
        <w:numFmt w:val="decimal"/>
        <w:lvlText w:val="%1."/>
        <w:lvlJc w:val="left"/>
      </w:lvl>
    </w:lvlOverride>
  </w:num>
  <w:num w:numId="18">
    <w:abstractNumId w:val="48"/>
    <w:lvlOverride w:ilvl="0">
      <w:lvl w:ilvl="0">
        <w:numFmt w:val="decimal"/>
        <w:lvlText w:val="%1."/>
        <w:lvlJc w:val="left"/>
      </w:lvl>
    </w:lvlOverride>
  </w:num>
  <w:num w:numId="19">
    <w:abstractNumId w:val="111"/>
    <w:lvlOverride w:ilvl="0">
      <w:lvl w:ilvl="0">
        <w:numFmt w:val="decimal"/>
        <w:lvlText w:val="%1."/>
        <w:lvlJc w:val="left"/>
      </w:lvl>
    </w:lvlOverride>
  </w:num>
  <w:num w:numId="20">
    <w:abstractNumId w:val="22"/>
    <w:lvlOverride w:ilvl="0">
      <w:lvl w:ilvl="0">
        <w:numFmt w:val="decimal"/>
        <w:lvlText w:val="%1."/>
        <w:lvlJc w:val="left"/>
      </w:lvl>
    </w:lvlOverride>
  </w:num>
  <w:num w:numId="21">
    <w:abstractNumId w:val="13"/>
    <w:lvlOverride w:ilvl="0">
      <w:lvl w:ilvl="0">
        <w:numFmt w:val="decimal"/>
        <w:lvlText w:val="%1."/>
        <w:lvlJc w:val="left"/>
      </w:lvl>
    </w:lvlOverride>
  </w:num>
  <w:num w:numId="22">
    <w:abstractNumId w:val="55"/>
    <w:lvlOverride w:ilvl="0">
      <w:lvl w:ilvl="0">
        <w:numFmt w:val="decimal"/>
        <w:lvlText w:val="%1."/>
        <w:lvlJc w:val="left"/>
      </w:lvl>
    </w:lvlOverride>
  </w:num>
  <w:num w:numId="23">
    <w:abstractNumId w:val="40"/>
    <w:lvlOverride w:ilvl="0">
      <w:lvl w:ilvl="0">
        <w:numFmt w:val="decimal"/>
        <w:lvlText w:val="%1."/>
        <w:lvlJc w:val="left"/>
      </w:lvl>
    </w:lvlOverride>
  </w:num>
  <w:num w:numId="24">
    <w:abstractNumId w:val="62"/>
    <w:lvlOverride w:ilvl="0">
      <w:lvl w:ilvl="0">
        <w:numFmt w:val="decimal"/>
        <w:lvlText w:val="%1."/>
        <w:lvlJc w:val="left"/>
      </w:lvl>
    </w:lvlOverride>
  </w:num>
  <w:num w:numId="25">
    <w:abstractNumId w:val="96"/>
    <w:lvlOverride w:ilvl="0">
      <w:lvl w:ilvl="0">
        <w:numFmt w:val="decimal"/>
        <w:lvlText w:val="%1."/>
        <w:lvlJc w:val="left"/>
      </w:lvl>
    </w:lvlOverride>
  </w:num>
  <w:num w:numId="26">
    <w:abstractNumId w:val="12"/>
    <w:lvlOverride w:ilvl="0">
      <w:lvl w:ilvl="0">
        <w:numFmt w:val="decimal"/>
        <w:lvlText w:val="%1."/>
        <w:lvlJc w:val="left"/>
      </w:lvl>
    </w:lvlOverride>
  </w:num>
  <w:num w:numId="27">
    <w:abstractNumId w:val="0"/>
    <w:lvlOverride w:ilvl="0">
      <w:lvl w:ilvl="0">
        <w:numFmt w:val="decimal"/>
        <w:lvlText w:val="%1."/>
        <w:lvlJc w:val="left"/>
      </w:lvl>
    </w:lvlOverride>
  </w:num>
  <w:num w:numId="28">
    <w:abstractNumId w:val="68"/>
    <w:lvlOverride w:ilvl="0">
      <w:lvl w:ilvl="0">
        <w:numFmt w:val="decimal"/>
        <w:lvlText w:val="%1."/>
        <w:lvlJc w:val="left"/>
      </w:lvl>
    </w:lvlOverride>
  </w:num>
  <w:num w:numId="29">
    <w:abstractNumId w:val="93"/>
    <w:lvlOverride w:ilvl="0">
      <w:lvl w:ilvl="0">
        <w:numFmt w:val="decimal"/>
        <w:lvlText w:val="%1."/>
        <w:lvlJc w:val="left"/>
      </w:lvl>
    </w:lvlOverride>
  </w:num>
  <w:num w:numId="30">
    <w:abstractNumId w:val="99"/>
    <w:lvlOverride w:ilvl="0">
      <w:lvl w:ilvl="0">
        <w:numFmt w:val="decimal"/>
        <w:lvlText w:val="%1."/>
        <w:lvlJc w:val="left"/>
      </w:lvl>
    </w:lvlOverride>
  </w:num>
  <w:num w:numId="31">
    <w:abstractNumId w:val="17"/>
    <w:lvlOverride w:ilvl="0">
      <w:lvl w:ilvl="0">
        <w:numFmt w:val="decimal"/>
        <w:lvlText w:val="%1."/>
        <w:lvlJc w:val="left"/>
      </w:lvl>
    </w:lvlOverride>
  </w:num>
  <w:num w:numId="32">
    <w:abstractNumId w:val="94"/>
    <w:lvlOverride w:ilvl="0">
      <w:lvl w:ilvl="0">
        <w:numFmt w:val="decimal"/>
        <w:lvlText w:val="%1."/>
        <w:lvlJc w:val="left"/>
      </w:lvl>
    </w:lvlOverride>
  </w:num>
  <w:num w:numId="33">
    <w:abstractNumId w:val="89"/>
    <w:lvlOverride w:ilvl="0">
      <w:lvl w:ilvl="0">
        <w:numFmt w:val="decimal"/>
        <w:lvlText w:val="%1."/>
        <w:lvlJc w:val="left"/>
      </w:lvl>
    </w:lvlOverride>
  </w:num>
  <w:num w:numId="34">
    <w:abstractNumId w:val="106"/>
    <w:lvlOverride w:ilvl="0">
      <w:lvl w:ilvl="0">
        <w:numFmt w:val="decimal"/>
        <w:lvlText w:val="%1."/>
        <w:lvlJc w:val="left"/>
      </w:lvl>
    </w:lvlOverride>
  </w:num>
  <w:num w:numId="35">
    <w:abstractNumId w:val="85"/>
    <w:lvlOverride w:ilvl="0">
      <w:lvl w:ilvl="0">
        <w:numFmt w:val="decimal"/>
        <w:lvlText w:val="%1."/>
        <w:lvlJc w:val="left"/>
      </w:lvl>
    </w:lvlOverride>
  </w:num>
  <w:num w:numId="36">
    <w:abstractNumId w:val="97"/>
    <w:lvlOverride w:ilvl="0">
      <w:lvl w:ilvl="0">
        <w:numFmt w:val="decimal"/>
        <w:lvlText w:val="%1."/>
        <w:lvlJc w:val="left"/>
      </w:lvl>
    </w:lvlOverride>
  </w:num>
  <w:num w:numId="37">
    <w:abstractNumId w:val="52"/>
    <w:lvlOverride w:ilvl="0">
      <w:lvl w:ilvl="0">
        <w:numFmt w:val="decimal"/>
        <w:lvlText w:val="%1."/>
        <w:lvlJc w:val="left"/>
      </w:lvl>
    </w:lvlOverride>
  </w:num>
  <w:num w:numId="38">
    <w:abstractNumId w:val="90"/>
    <w:lvlOverride w:ilvl="0">
      <w:lvl w:ilvl="0">
        <w:numFmt w:val="decimal"/>
        <w:lvlText w:val="%1."/>
        <w:lvlJc w:val="left"/>
      </w:lvl>
    </w:lvlOverride>
  </w:num>
  <w:num w:numId="39">
    <w:abstractNumId w:val="30"/>
    <w:lvlOverride w:ilvl="0">
      <w:lvl w:ilvl="0">
        <w:numFmt w:val="decimal"/>
        <w:lvlText w:val="%1."/>
        <w:lvlJc w:val="left"/>
      </w:lvl>
    </w:lvlOverride>
  </w:num>
  <w:num w:numId="40">
    <w:abstractNumId w:val="18"/>
    <w:lvlOverride w:ilvl="0">
      <w:lvl w:ilvl="0">
        <w:numFmt w:val="decimal"/>
        <w:lvlText w:val="%1."/>
        <w:lvlJc w:val="left"/>
      </w:lvl>
    </w:lvlOverride>
  </w:num>
  <w:num w:numId="41">
    <w:abstractNumId w:val="34"/>
    <w:lvlOverride w:ilvl="0">
      <w:lvl w:ilvl="0">
        <w:numFmt w:val="decimal"/>
        <w:lvlText w:val="%1."/>
        <w:lvlJc w:val="left"/>
      </w:lvl>
    </w:lvlOverride>
  </w:num>
  <w:num w:numId="42">
    <w:abstractNumId w:val="100"/>
    <w:lvlOverride w:ilvl="0">
      <w:lvl w:ilvl="0">
        <w:numFmt w:val="decimal"/>
        <w:lvlText w:val="%1."/>
        <w:lvlJc w:val="left"/>
      </w:lvl>
    </w:lvlOverride>
  </w:num>
  <w:num w:numId="43">
    <w:abstractNumId w:val="15"/>
    <w:lvlOverride w:ilvl="0">
      <w:lvl w:ilvl="0">
        <w:numFmt w:val="decimal"/>
        <w:lvlText w:val="%1."/>
        <w:lvlJc w:val="left"/>
      </w:lvl>
    </w:lvlOverride>
  </w:num>
  <w:num w:numId="44">
    <w:abstractNumId w:val="11"/>
    <w:lvlOverride w:ilvl="0">
      <w:lvl w:ilvl="0">
        <w:numFmt w:val="decimal"/>
        <w:lvlText w:val="%1."/>
        <w:lvlJc w:val="left"/>
      </w:lvl>
    </w:lvlOverride>
  </w:num>
  <w:num w:numId="45">
    <w:abstractNumId w:val="82"/>
    <w:lvlOverride w:ilvl="0">
      <w:lvl w:ilvl="0">
        <w:numFmt w:val="decimal"/>
        <w:lvlText w:val="%1."/>
        <w:lvlJc w:val="left"/>
      </w:lvl>
    </w:lvlOverride>
  </w:num>
  <w:num w:numId="46">
    <w:abstractNumId w:val="24"/>
    <w:lvlOverride w:ilvl="0">
      <w:lvl w:ilvl="0">
        <w:numFmt w:val="decimal"/>
        <w:lvlText w:val="%1."/>
        <w:lvlJc w:val="left"/>
      </w:lvl>
    </w:lvlOverride>
  </w:num>
  <w:num w:numId="47">
    <w:abstractNumId w:val="19"/>
    <w:lvlOverride w:ilvl="0">
      <w:lvl w:ilvl="0">
        <w:numFmt w:val="decimal"/>
        <w:lvlText w:val="%1."/>
        <w:lvlJc w:val="left"/>
      </w:lvl>
    </w:lvlOverride>
  </w:num>
  <w:num w:numId="48">
    <w:abstractNumId w:val="51"/>
    <w:lvlOverride w:ilvl="0">
      <w:lvl w:ilvl="0">
        <w:numFmt w:val="decimal"/>
        <w:lvlText w:val="%1."/>
        <w:lvlJc w:val="left"/>
      </w:lvl>
    </w:lvlOverride>
  </w:num>
  <w:num w:numId="49">
    <w:abstractNumId w:val="16"/>
    <w:lvlOverride w:ilvl="0">
      <w:lvl w:ilvl="0">
        <w:numFmt w:val="decimal"/>
        <w:lvlText w:val="%1."/>
        <w:lvlJc w:val="left"/>
      </w:lvl>
    </w:lvlOverride>
  </w:num>
  <w:num w:numId="50">
    <w:abstractNumId w:val="88"/>
    <w:lvlOverride w:ilvl="0">
      <w:lvl w:ilvl="0">
        <w:numFmt w:val="decimal"/>
        <w:lvlText w:val="%1."/>
        <w:lvlJc w:val="left"/>
      </w:lvl>
    </w:lvlOverride>
  </w:num>
  <w:num w:numId="51">
    <w:abstractNumId w:val="115"/>
    <w:lvlOverride w:ilvl="0">
      <w:lvl w:ilvl="0">
        <w:numFmt w:val="decimal"/>
        <w:lvlText w:val="%1."/>
        <w:lvlJc w:val="left"/>
      </w:lvl>
    </w:lvlOverride>
  </w:num>
  <w:num w:numId="52">
    <w:abstractNumId w:val="47"/>
    <w:lvlOverride w:ilvl="0">
      <w:lvl w:ilvl="0">
        <w:numFmt w:val="decimal"/>
        <w:lvlText w:val="%1."/>
        <w:lvlJc w:val="left"/>
      </w:lvl>
    </w:lvlOverride>
  </w:num>
  <w:num w:numId="53">
    <w:abstractNumId w:val="33"/>
    <w:lvlOverride w:ilvl="0">
      <w:lvl w:ilvl="0">
        <w:numFmt w:val="decimal"/>
        <w:lvlText w:val="%1."/>
        <w:lvlJc w:val="left"/>
      </w:lvl>
    </w:lvlOverride>
  </w:num>
  <w:num w:numId="54">
    <w:abstractNumId w:val="25"/>
    <w:lvlOverride w:ilvl="0">
      <w:lvl w:ilvl="0">
        <w:numFmt w:val="decimal"/>
        <w:lvlText w:val="%1."/>
        <w:lvlJc w:val="left"/>
      </w:lvl>
    </w:lvlOverride>
  </w:num>
  <w:num w:numId="55">
    <w:abstractNumId w:val="59"/>
    <w:lvlOverride w:ilvl="0">
      <w:lvl w:ilvl="0">
        <w:numFmt w:val="decimal"/>
        <w:lvlText w:val="%1."/>
        <w:lvlJc w:val="left"/>
      </w:lvl>
    </w:lvlOverride>
  </w:num>
  <w:num w:numId="56">
    <w:abstractNumId w:val="35"/>
    <w:lvlOverride w:ilvl="0">
      <w:lvl w:ilvl="0">
        <w:numFmt w:val="decimal"/>
        <w:lvlText w:val="%1."/>
        <w:lvlJc w:val="left"/>
      </w:lvl>
    </w:lvlOverride>
  </w:num>
  <w:num w:numId="57">
    <w:abstractNumId w:val="104"/>
    <w:lvlOverride w:ilvl="0">
      <w:lvl w:ilvl="0">
        <w:numFmt w:val="decimal"/>
        <w:lvlText w:val="%1."/>
        <w:lvlJc w:val="left"/>
      </w:lvl>
    </w:lvlOverride>
  </w:num>
  <w:num w:numId="58">
    <w:abstractNumId w:val="44"/>
    <w:lvlOverride w:ilvl="0">
      <w:lvl w:ilvl="0">
        <w:numFmt w:val="decimal"/>
        <w:lvlText w:val="%1."/>
        <w:lvlJc w:val="left"/>
      </w:lvl>
    </w:lvlOverride>
  </w:num>
  <w:num w:numId="59">
    <w:abstractNumId w:val="57"/>
    <w:lvlOverride w:ilvl="0">
      <w:lvl w:ilvl="0">
        <w:numFmt w:val="decimal"/>
        <w:lvlText w:val="%1."/>
        <w:lvlJc w:val="left"/>
      </w:lvl>
    </w:lvlOverride>
  </w:num>
  <w:num w:numId="60">
    <w:abstractNumId w:val="61"/>
    <w:lvlOverride w:ilvl="0">
      <w:lvl w:ilvl="0">
        <w:numFmt w:val="decimal"/>
        <w:lvlText w:val="%1."/>
        <w:lvlJc w:val="left"/>
      </w:lvl>
    </w:lvlOverride>
  </w:num>
  <w:num w:numId="61">
    <w:abstractNumId w:val="39"/>
    <w:lvlOverride w:ilvl="0">
      <w:lvl w:ilvl="0">
        <w:numFmt w:val="decimal"/>
        <w:lvlText w:val="%1."/>
        <w:lvlJc w:val="left"/>
      </w:lvl>
    </w:lvlOverride>
  </w:num>
  <w:num w:numId="62">
    <w:abstractNumId w:val="74"/>
    <w:lvlOverride w:ilvl="0">
      <w:lvl w:ilvl="0">
        <w:numFmt w:val="decimal"/>
        <w:lvlText w:val="%1."/>
        <w:lvlJc w:val="left"/>
      </w:lvl>
    </w:lvlOverride>
  </w:num>
  <w:num w:numId="63">
    <w:abstractNumId w:val="28"/>
    <w:lvlOverride w:ilvl="0">
      <w:lvl w:ilvl="0">
        <w:numFmt w:val="decimal"/>
        <w:lvlText w:val="%1."/>
        <w:lvlJc w:val="left"/>
      </w:lvl>
    </w:lvlOverride>
  </w:num>
  <w:num w:numId="64">
    <w:abstractNumId w:val="37"/>
    <w:lvlOverride w:ilvl="0">
      <w:lvl w:ilvl="0">
        <w:numFmt w:val="decimal"/>
        <w:lvlText w:val="%1."/>
        <w:lvlJc w:val="left"/>
      </w:lvl>
    </w:lvlOverride>
  </w:num>
  <w:num w:numId="65">
    <w:abstractNumId w:val="23"/>
    <w:lvlOverride w:ilvl="0">
      <w:lvl w:ilvl="0">
        <w:numFmt w:val="decimal"/>
        <w:lvlText w:val="%1."/>
        <w:lvlJc w:val="left"/>
      </w:lvl>
    </w:lvlOverride>
  </w:num>
  <w:num w:numId="66">
    <w:abstractNumId w:val="81"/>
    <w:lvlOverride w:ilvl="0">
      <w:lvl w:ilvl="0">
        <w:numFmt w:val="decimal"/>
        <w:lvlText w:val="%1."/>
        <w:lvlJc w:val="left"/>
      </w:lvl>
    </w:lvlOverride>
  </w:num>
  <w:num w:numId="67">
    <w:abstractNumId w:val="67"/>
    <w:lvlOverride w:ilvl="0">
      <w:lvl w:ilvl="0">
        <w:numFmt w:val="decimal"/>
        <w:lvlText w:val="%1."/>
        <w:lvlJc w:val="left"/>
      </w:lvl>
    </w:lvlOverride>
  </w:num>
  <w:num w:numId="68">
    <w:abstractNumId w:val="32"/>
    <w:lvlOverride w:ilvl="0">
      <w:lvl w:ilvl="0">
        <w:numFmt w:val="decimal"/>
        <w:lvlText w:val="%1."/>
        <w:lvlJc w:val="left"/>
      </w:lvl>
    </w:lvlOverride>
  </w:num>
  <w:num w:numId="69">
    <w:abstractNumId w:val="116"/>
    <w:lvlOverride w:ilvl="0">
      <w:lvl w:ilvl="0">
        <w:numFmt w:val="decimal"/>
        <w:lvlText w:val="%1."/>
        <w:lvlJc w:val="left"/>
      </w:lvl>
    </w:lvlOverride>
  </w:num>
  <w:num w:numId="70">
    <w:abstractNumId w:val="60"/>
    <w:lvlOverride w:ilvl="0">
      <w:lvl w:ilvl="0">
        <w:numFmt w:val="decimal"/>
        <w:lvlText w:val="%1."/>
        <w:lvlJc w:val="left"/>
      </w:lvl>
    </w:lvlOverride>
  </w:num>
  <w:num w:numId="71">
    <w:abstractNumId w:val="4"/>
    <w:lvlOverride w:ilvl="0">
      <w:lvl w:ilvl="0">
        <w:numFmt w:val="decimal"/>
        <w:lvlText w:val="%1."/>
        <w:lvlJc w:val="left"/>
      </w:lvl>
    </w:lvlOverride>
  </w:num>
  <w:num w:numId="72">
    <w:abstractNumId w:val="31"/>
    <w:lvlOverride w:ilvl="0">
      <w:lvl w:ilvl="0">
        <w:numFmt w:val="decimal"/>
        <w:lvlText w:val="%1."/>
        <w:lvlJc w:val="left"/>
      </w:lvl>
    </w:lvlOverride>
  </w:num>
  <w:num w:numId="73">
    <w:abstractNumId w:val="101"/>
    <w:lvlOverride w:ilvl="0">
      <w:lvl w:ilvl="0">
        <w:numFmt w:val="decimal"/>
        <w:lvlText w:val="%1."/>
        <w:lvlJc w:val="left"/>
      </w:lvl>
    </w:lvlOverride>
  </w:num>
  <w:num w:numId="74">
    <w:abstractNumId w:val="66"/>
    <w:lvlOverride w:ilvl="0">
      <w:lvl w:ilvl="0">
        <w:numFmt w:val="decimal"/>
        <w:lvlText w:val="%1."/>
        <w:lvlJc w:val="left"/>
      </w:lvl>
    </w:lvlOverride>
  </w:num>
  <w:num w:numId="75">
    <w:abstractNumId w:val="54"/>
    <w:lvlOverride w:ilvl="0">
      <w:lvl w:ilvl="0">
        <w:numFmt w:val="decimal"/>
        <w:lvlText w:val="%1."/>
        <w:lvlJc w:val="left"/>
      </w:lvl>
    </w:lvlOverride>
  </w:num>
  <w:num w:numId="76">
    <w:abstractNumId w:val="72"/>
    <w:lvlOverride w:ilvl="0">
      <w:lvl w:ilvl="0">
        <w:numFmt w:val="decimal"/>
        <w:lvlText w:val="%1."/>
        <w:lvlJc w:val="left"/>
      </w:lvl>
    </w:lvlOverride>
  </w:num>
  <w:num w:numId="77">
    <w:abstractNumId w:val="79"/>
    <w:lvlOverride w:ilvl="0">
      <w:lvl w:ilvl="0">
        <w:numFmt w:val="decimal"/>
        <w:lvlText w:val="%1."/>
        <w:lvlJc w:val="left"/>
      </w:lvl>
    </w:lvlOverride>
  </w:num>
  <w:num w:numId="78">
    <w:abstractNumId w:val="42"/>
    <w:lvlOverride w:ilvl="0">
      <w:lvl w:ilvl="0">
        <w:numFmt w:val="decimal"/>
        <w:lvlText w:val="%1."/>
        <w:lvlJc w:val="left"/>
      </w:lvl>
    </w:lvlOverride>
  </w:num>
  <w:num w:numId="79">
    <w:abstractNumId w:val="65"/>
    <w:lvlOverride w:ilvl="0">
      <w:lvl w:ilvl="0">
        <w:numFmt w:val="decimal"/>
        <w:lvlText w:val="%1."/>
        <w:lvlJc w:val="left"/>
      </w:lvl>
    </w:lvlOverride>
  </w:num>
  <w:num w:numId="80">
    <w:abstractNumId w:val="109"/>
    <w:lvlOverride w:ilvl="0">
      <w:lvl w:ilvl="0">
        <w:numFmt w:val="decimal"/>
        <w:lvlText w:val="%1."/>
        <w:lvlJc w:val="left"/>
      </w:lvl>
    </w:lvlOverride>
  </w:num>
  <w:num w:numId="81">
    <w:abstractNumId w:val="27"/>
    <w:lvlOverride w:ilvl="0">
      <w:lvl w:ilvl="0">
        <w:numFmt w:val="decimal"/>
        <w:lvlText w:val="%1."/>
        <w:lvlJc w:val="left"/>
      </w:lvl>
    </w:lvlOverride>
  </w:num>
  <w:num w:numId="82">
    <w:abstractNumId w:val="75"/>
    <w:lvlOverride w:ilvl="0">
      <w:lvl w:ilvl="0">
        <w:numFmt w:val="decimal"/>
        <w:lvlText w:val="%1."/>
        <w:lvlJc w:val="left"/>
      </w:lvl>
    </w:lvlOverride>
  </w:num>
  <w:num w:numId="83">
    <w:abstractNumId w:val="113"/>
    <w:lvlOverride w:ilvl="0">
      <w:lvl w:ilvl="0">
        <w:numFmt w:val="decimal"/>
        <w:lvlText w:val="%1."/>
        <w:lvlJc w:val="left"/>
      </w:lvl>
    </w:lvlOverride>
  </w:num>
  <w:num w:numId="84">
    <w:abstractNumId w:val="56"/>
    <w:lvlOverride w:ilvl="0">
      <w:lvl w:ilvl="0">
        <w:numFmt w:val="decimal"/>
        <w:lvlText w:val="%1."/>
        <w:lvlJc w:val="left"/>
      </w:lvl>
    </w:lvlOverride>
  </w:num>
  <w:num w:numId="85">
    <w:abstractNumId w:val="7"/>
    <w:lvlOverride w:ilvl="0">
      <w:lvl w:ilvl="0">
        <w:numFmt w:val="decimal"/>
        <w:lvlText w:val="%1."/>
        <w:lvlJc w:val="left"/>
      </w:lvl>
    </w:lvlOverride>
  </w:num>
  <w:num w:numId="86">
    <w:abstractNumId w:val="78"/>
    <w:lvlOverride w:ilvl="0">
      <w:lvl w:ilvl="0">
        <w:numFmt w:val="decimal"/>
        <w:lvlText w:val="%1."/>
        <w:lvlJc w:val="left"/>
      </w:lvl>
    </w:lvlOverride>
  </w:num>
  <w:num w:numId="87">
    <w:abstractNumId w:val="10"/>
    <w:lvlOverride w:ilvl="0">
      <w:lvl w:ilvl="0">
        <w:numFmt w:val="decimal"/>
        <w:lvlText w:val="%1."/>
        <w:lvlJc w:val="left"/>
      </w:lvl>
    </w:lvlOverride>
  </w:num>
  <w:num w:numId="88">
    <w:abstractNumId w:val="5"/>
    <w:lvlOverride w:ilvl="0">
      <w:lvl w:ilvl="0">
        <w:numFmt w:val="decimal"/>
        <w:lvlText w:val="%1."/>
        <w:lvlJc w:val="left"/>
      </w:lvl>
    </w:lvlOverride>
  </w:num>
  <w:num w:numId="89">
    <w:abstractNumId w:val="21"/>
    <w:lvlOverride w:ilvl="0">
      <w:lvl w:ilvl="0">
        <w:numFmt w:val="decimal"/>
        <w:lvlText w:val="%1."/>
        <w:lvlJc w:val="left"/>
      </w:lvl>
    </w:lvlOverride>
  </w:num>
  <w:num w:numId="90">
    <w:abstractNumId w:val="110"/>
    <w:lvlOverride w:ilvl="0">
      <w:lvl w:ilvl="0">
        <w:numFmt w:val="decimal"/>
        <w:lvlText w:val="%1."/>
        <w:lvlJc w:val="left"/>
      </w:lvl>
    </w:lvlOverride>
  </w:num>
  <w:num w:numId="91">
    <w:abstractNumId w:val="105"/>
    <w:lvlOverride w:ilvl="0">
      <w:lvl w:ilvl="0">
        <w:numFmt w:val="decimal"/>
        <w:lvlText w:val="%1."/>
        <w:lvlJc w:val="left"/>
      </w:lvl>
    </w:lvlOverride>
  </w:num>
  <w:num w:numId="92">
    <w:abstractNumId w:val="43"/>
    <w:lvlOverride w:ilvl="0">
      <w:lvl w:ilvl="0">
        <w:numFmt w:val="decimal"/>
        <w:lvlText w:val="%1."/>
        <w:lvlJc w:val="left"/>
      </w:lvl>
    </w:lvlOverride>
  </w:num>
  <w:num w:numId="93">
    <w:abstractNumId w:val="86"/>
    <w:lvlOverride w:ilvl="0">
      <w:lvl w:ilvl="0">
        <w:numFmt w:val="decimal"/>
        <w:lvlText w:val="%1."/>
        <w:lvlJc w:val="left"/>
      </w:lvl>
    </w:lvlOverride>
  </w:num>
  <w:num w:numId="94">
    <w:abstractNumId w:val="36"/>
    <w:lvlOverride w:ilvl="0">
      <w:lvl w:ilvl="0">
        <w:numFmt w:val="decimal"/>
        <w:lvlText w:val="%1."/>
        <w:lvlJc w:val="left"/>
      </w:lvl>
    </w:lvlOverride>
  </w:num>
  <w:num w:numId="95">
    <w:abstractNumId w:val="14"/>
    <w:lvlOverride w:ilvl="0">
      <w:lvl w:ilvl="0">
        <w:numFmt w:val="decimal"/>
        <w:lvlText w:val="%1."/>
        <w:lvlJc w:val="left"/>
      </w:lvl>
    </w:lvlOverride>
  </w:num>
  <w:num w:numId="96">
    <w:abstractNumId w:val="2"/>
    <w:lvlOverride w:ilvl="0">
      <w:lvl w:ilvl="0">
        <w:numFmt w:val="decimal"/>
        <w:lvlText w:val="%1."/>
        <w:lvlJc w:val="left"/>
      </w:lvl>
    </w:lvlOverride>
  </w:num>
  <w:num w:numId="97">
    <w:abstractNumId w:val="9"/>
    <w:lvlOverride w:ilvl="0">
      <w:lvl w:ilvl="0">
        <w:numFmt w:val="decimal"/>
        <w:lvlText w:val="%1."/>
        <w:lvlJc w:val="left"/>
      </w:lvl>
    </w:lvlOverride>
  </w:num>
  <w:num w:numId="98">
    <w:abstractNumId w:val="112"/>
    <w:lvlOverride w:ilvl="0">
      <w:lvl w:ilvl="0">
        <w:numFmt w:val="decimal"/>
        <w:lvlText w:val="%1."/>
        <w:lvlJc w:val="left"/>
      </w:lvl>
    </w:lvlOverride>
  </w:num>
  <w:num w:numId="99">
    <w:abstractNumId w:val="41"/>
    <w:lvlOverride w:ilvl="0">
      <w:lvl w:ilvl="0">
        <w:numFmt w:val="decimal"/>
        <w:lvlText w:val="%1."/>
        <w:lvlJc w:val="left"/>
      </w:lvl>
    </w:lvlOverride>
  </w:num>
  <w:num w:numId="100">
    <w:abstractNumId w:val="1"/>
    <w:lvlOverride w:ilvl="0">
      <w:lvl w:ilvl="0">
        <w:numFmt w:val="decimal"/>
        <w:lvlText w:val="%1."/>
        <w:lvlJc w:val="left"/>
      </w:lvl>
    </w:lvlOverride>
  </w:num>
  <w:num w:numId="101">
    <w:abstractNumId w:val="63"/>
    <w:lvlOverride w:ilvl="0">
      <w:lvl w:ilvl="0">
        <w:numFmt w:val="decimal"/>
        <w:lvlText w:val="%1."/>
        <w:lvlJc w:val="left"/>
      </w:lvl>
    </w:lvlOverride>
  </w:num>
  <w:num w:numId="102">
    <w:abstractNumId w:val="102"/>
    <w:lvlOverride w:ilvl="0">
      <w:lvl w:ilvl="0">
        <w:numFmt w:val="decimal"/>
        <w:lvlText w:val="%1."/>
        <w:lvlJc w:val="left"/>
      </w:lvl>
    </w:lvlOverride>
  </w:num>
  <w:num w:numId="103">
    <w:abstractNumId w:val="91"/>
    <w:lvlOverride w:ilvl="0">
      <w:lvl w:ilvl="0">
        <w:numFmt w:val="decimal"/>
        <w:lvlText w:val="%1."/>
        <w:lvlJc w:val="left"/>
      </w:lvl>
    </w:lvlOverride>
  </w:num>
  <w:num w:numId="104">
    <w:abstractNumId w:val="46"/>
    <w:lvlOverride w:ilvl="0">
      <w:lvl w:ilvl="0">
        <w:numFmt w:val="decimal"/>
        <w:lvlText w:val="%1."/>
        <w:lvlJc w:val="left"/>
      </w:lvl>
    </w:lvlOverride>
  </w:num>
  <w:num w:numId="105">
    <w:abstractNumId w:val="53"/>
    <w:lvlOverride w:ilvl="0">
      <w:lvl w:ilvl="0">
        <w:numFmt w:val="decimal"/>
        <w:lvlText w:val="%1."/>
        <w:lvlJc w:val="left"/>
      </w:lvl>
    </w:lvlOverride>
  </w:num>
  <w:num w:numId="106">
    <w:abstractNumId w:val="73"/>
    <w:lvlOverride w:ilvl="0">
      <w:lvl w:ilvl="0">
        <w:numFmt w:val="decimal"/>
        <w:lvlText w:val="%1."/>
        <w:lvlJc w:val="left"/>
      </w:lvl>
    </w:lvlOverride>
  </w:num>
  <w:num w:numId="107">
    <w:abstractNumId w:val="107"/>
    <w:lvlOverride w:ilvl="0">
      <w:lvl w:ilvl="0">
        <w:numFmt w:val="decimal"/>
        <w:lvlText w:val="%1."/>
        <w:lvlJc w:val="left"/>
      </w:lvl>
    </w:lvlOverride>
  </w:num>
  <w:num w:numId="108">
    <w:abstractNumId w:val="49"/>
    <w:lvlOverride w:ilvl="0">
      <w:lvl w:ilvl="0">
        <w:numFmt w:val="decimal"/>
        <w:lvlText w:val="%1."/>
        <w:lvlJc w:val="left"/>
      </w:lvl>
    </w:lvlOverride>
  </w:num>
  <w:num w:numId="109">
    <w:abstractNumId w:val="71"/>
    <w:lvlOverride w:ilvl="0">
      <w:lvl w:ilvl="0">
        <w:numFmt w:val="decimal"/>
        <w:lvlText w:val="%1."/>
        <w:lvlJc w:val="left"/>
      </w:lvl>
    </w:lvlOverride>
  </w:num>
  <w:num w:numId="110">
    <w:abstractNumId w:val="92"/>
    <w:lvlOverride w:ilvl="0">
      <w:lvl w:ilvl="0">
        <w:numFmt w:val="decimal"/>
        <w:lvlText w:val="%1."/>
        <w:lvlJc w:val="left"/>
      </w:lvl>
    </w:lvlOverride>
  </w:num>
  <w:num w:numId="111">
    <w:abstractNumId w:val="83"/>
    <w:lvlOverride w:ilvl="0">
      <w:lvl w:ilvl="0">
        <w:numFmt w:val="decimal"/>
        <w:lvlText w:val="%1."/>
        <w:lvlJc w:val="left"/>
      </w:lvl>
    </w:lvlOverride>
  </w:num>
  <w:num w:numId="112">
    <w:abstractNumId w:val="95"/>
    <w:lvlOverride w:ilvl="0">
      <w:lvl w:ilvl="0">
        <w:numFmt w:val="decimal"/>
        <w:lvlText w:val="%1."/>
        <w:lvlJc w:val="left"/>
      </w:lvl>
    </w:lvlOverride>
  </w:num>
  <w:num w:numId="113">
    <w:abstractNumId w:val="114"/>
    <w:lvlOverride w:ilvl="0">
      <w:lvl w:ilvl="0">
        <w:numFmt w:val="decimal"/>
        <w:lvlText w:val="%1."/>
        <w:lvlJc w:val="left"/>
      </w:lvl>
    </w:lvlOverride>
  </w:num>
  <w:num w:numId="114">
    <w:abstractNumId w:val="64"/>
    <w:lvlOverride w:ilvl="0">
      <w:lvl w:ilvl="0">
        <w:numFmt w:val="decimal"/>
        <w:lvlText w:val="%1."/>
        <w:lvlJc w:val="left"/>
      </w:lvl>
    </w:lvlOverride>
  </w:num>
  <w:num w:numId="115">
    <w:abstractNumId w:val="38"/>
    <w:lvlOverride w:ilvl="0">
      <w:lvl w:ilvl="0">
        <w:numFmt w:val="decimal"/>
        <w:lvlText w:val="%1."/>
        <w:lvlJc w:val="left"/>
      </w:lvl>
    </w:lvlOverride>
  </w:num>
  <w:num w:numId="116">
    <w:abstractNumId w:val="8"/>
    <w:lvlOverride w:ilvl="0">
      <w:lvl w:ilvl="0">
        <w:numFmt w:val="decimal"/>
        <w:lvlText w:val="%1."/>
        <w:lvlJc w:val="left"/>
      </w:lvl>
    </w:lvlOverride>
  </w:num>
  <w:num w:numId="117">
    <w:abstractNumId w:val="50"/>
    <w:lvlOverride w:ilvl="0">
      <w:lvl w:ilvl="0">
        <w:numFmt w:val="decimal"/>
        <w:lvlText w:val="%1."/>
        <w:lvlJc w:val="left"/>
      </w:lvl>
    </w:lvlOverride>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323"/>
    <w:rsid w:val="00020C49"/>
    <w:rsid w:val="00094664"/>
    <w:rsid w:val="000F4323"/>
    <w:rsid w:val="001047FD"/>
    <w:rsid w:val="001A03AE"/>
    <w:rsid w:val="001C3777"/>
    <w:rsid w:val="001E3F31"/>
    <w:rsid w:val="00330709"/>
    <w:rsid w:val="00370974"/>
    <w:rsid w:val="00444583"/>
    <w:rsid w:val="00466825"/>
    <w:rsid w:val="00552F64"/>
    <w:rsid w:val="00567A39"/>
    <w:rsid w:val="006153EA"/>
    <w:rsid w:val="00751BF1"/>
    <w:rsid w:val="007A2569"/>
    <w:rsid w:val="0081742A"/>
    <w:rsid w:val="00963C4E"/>
    <w:rsid w:val="00A14CAB"/>
    <w:rsid w:val="00A5147C"/>
    <w:rsid w:val="00B61C00"/>
    <w:rsid w:val="00C37593"/>
    <w:rsid w:val="00FF66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EA30"/>
  <w15:chartTrackingRefBased/>
  <w15:docId w15:val="{33C624A3-3434-478C-8C16-3A9ECC899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0F43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Normal (Web)"/>
    <w:basedOn w:val="a"/>
    <w:uiPriority w:val="99"/>
    <w:semiHidden/>
    <w:unhideWhenUsed/>
    <w:rsid w:val="000F432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81742A"/>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8174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74618">
      <w:bodyDiv w:val="1"/>
      <w:marLeft w:val="0"/>
      <w:marRight w:val="0"/>
      <w:marTop w:val="0"/>
      <w:marBottom w:val="0"/>
      <w:divBdr>
        <w:top w:val="none" w:sz="0" w:space="0" w:color="auto"/>
        <w:left w:val="none" w:sz="0" w:space="0" w:color="auto"/>
        <w:bottom w:val="none" w:sz="0" w:space="0" w:color="auto"/>
        <w:right w:val="none" w:sz="0" w:space="0" w:color="auto"/>
      </w:divBdr>
    </w:div>
    <w:div w:id="384379657">
      <w:bodyDiv w:val="1"/>
      <w:marLeft w:val="0"/>
      <w:marRight w:val="0"/>
      <w:marTop w:val="0"/>
      <w:marBottom w:val="0"/>
      <w:divBdr>
        <w:top w:val="none" w:sz="0" w:space="0" w:color="auto"/>
        <w:left w:val="none" w:sz="0" w:space="0" w:color="auto"/>
        <w:bottom w:val="none" w:sz="0" w:space="0" w:color="auto"/>
        <w:right w:val="none" w:sz="0" w:space="0" w:color="auto"/>
      </w:divBdr>
    </w:div>
    <w:div w:id="684861834">
      <w:bodyDiv w:val="1"/>
      <w:marLeft w:val="0"/>
      <w:marRight w:val="0"/>
      <w:marTop w:val="0"/>
      <w:marBottom w:val="0"/>
      <w:divBdr>
        <w:top w:val="none" w:sz="0" w:space="0" w:color="auto"/>
        <w:left w:val="none" w:sz="0" w:space="0" w:color="auto"/>
        <w:bottom w:val="none" w:sz="0" w:space="0" w:color="auto"/>
        <w:right w:val="none" w:sz="0" w:space="0" w:color="auto"/>
      </w:divBdr>
    </w:div>
    <w:div w:id="11409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34</Pages>
  <Words>41187</Words>
  <Characters>23478</Characters>
  <Application>Microsoft Office Word</Application>
  <DocSecurity>0</DocSecurity>
  <Lines>195</Lines>
  <Paragraphs>129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 Євгеній Валентинович</dc:creator>
  <cp:keywords/>
  <dc:description/>
  <cp:lastModifiedBy>Майоров Євгеній Валентинович</cp:lastModifiedBy>
  <cp:revision>5</cp:revision>
  <cp:lastPrinted>2024-02-05T16:44:00Z</cp:lastPrinted>
  <dcterms:created xsi:type="dcterms:W3CDTF">2024-02-05T15:52:00Z</dcterms:created>
  <dcterms:modified xsi:type="dcterms:W3CDTF">2024-02-05T16:48:00Z</dcterms:modified>
</cp:coreProperties>
</file>