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1B" w:rsidRPr="00F81EA3" w:rsidRDefault="00A8301B" w:rsidP="00A8301B">
      <w:pPr>
        <w:pStyle w:val="a3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ПОЯСНЮВАЛЬНА ЗАПИСКА</w:t>
      </w:r>
    </w:p>
    <w:p w:rsidR="00A8301B" w:rsidRPr="00F81EA3" w:rsidRDefault="00A8301B" w:rsidP="00A8301B">
      <w:pPr>
        <w:pStyle w:val="a3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ДО ПРОЄКТУ РІШЕННЯ КИЇВСЬКОЇ МІСЬКОЇ РАДИ</w:t>
      </w:r>
    </w:p>
    <w:p w:rsidR="00A8301B" w:rsidRPr="00F81EA3" w:rsidRDefault="00A8301B" w:rsidP="00A8301B">
      <w:pPr>
        <w:pStyle w:val="a3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«ПРО ЗМІНУ ТИПУ ТА НАЙМЕНУВАННЯ </w:t>
      </w:r>
      <w:r w:rsidRPr="00CD6A22">
        <w:rPr>
          <w:b/>
          <w:sz w:val="28"/>
          <w:szCs w:val="28"/>
          <w:lang w:val="uk-UA"/>
        </w:rPr>
        <w:t>СПЕЦІ</w:t>
      </w:r>
      <w:r>
        <w:rPr>
          <w:b/>
          <w:sz w:val="28"/>
          <w:szCs w:val="28"/>
          <w:lang w:val="uk-UA"/>
        </w:rPr>
        <w:t>АЛІЗОВАНОЇ ШКОЛИ І-ІІІ СТУПЕНІВ</w:t>
      </w:r>
      <w:r w:rsidRPr="00CD6A22">
        <w:rPr>
          <w:b/>
          <w:sz w:val="28"/>
          <w:szCs w:val="28"/>
          <w:lang w:val="uk-UA"/>
        </w:rPr>
        <w:t xml:space="preserve"> № 73 З ПОГЛИБЛЕНИМ ВИВЧЕННЯМ УКРАЇНСЬКОЇ МОВИ, ЛІТЕРАТУРИ ТА УКРАЇНОЗНАВСТВА ШЕВЧЕНКІВСЬКОГО РАЙОНУ М. КИЄВА</w:t>
      </w:r>
      <w:r w:rsidRPr="00F81EA3">
        <w:rPr>
          <w:b/>
          <w:sz w:val="28"/>
          <w:szCs w:val="28"/>
          <w:lang w:val="uk-UA"/>
        </w:rPr>
        <w:t>»</w:t>
      </w:r>
    </w:p>
    <w:p w:rsidR="00A8301B" w:rsidRPr="00CD6A22" w:rsidRDefault="00A8301B" w:rsidP="00A8301B">
      <w:pPr>
        <w:tabs>
          <w:tab w:val="left" w:pos="3825"/>
        </w:tabs>
        <w:ind w:firstLine="709"/>
        <w:jc w:val="center"/>
        <w:rPr>
          <w:b/>
          <w:sz w:val="28"/>
          <w:szCs w:val="28"/>
          <w:lang w:val="uk-UA"/>
        </w:rPr>
      </w:pPr>
    </w:p>
    <w:p w:rsidR="00A8301B" w:rsidRPr="00F81EA3" w:rsidRDefault="00A8301B" w:rsidP="00A8301B">
      <w:pPr>
        <w:pStyle w:val="a3"/>
        <w:ind w:firstLine="709"/>
        <w:jc w:val="both"/>
        <w:rPr>
          <w:b/>
          <w:bCs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1.</w:t>
      </w:r>
      <w:r w:rsidRPr="00F81EA3">
        <w:rPr>
          <w:b/>
          <w:bCs/>
          <w:sz w:val="28"/>
          <w:szCs w:val="28"/>
          <w:lang w:val="uk-UA"/>
        </w:rPr>
        <w:t xml:space="preserve"> Опис проблем, для вирішення яких підготовлено проєкт рішення, обґрунтування відповідності та достатності передбачених у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проєкті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A8301B" w:rsidRPr="00D527B6" w:rsidRDefault="00A8301B" w:rsidP="00A8301B">
      <w:pPr>
        <w:pStyle w:val="a3"/>
        <w:ind w:firstLine="709"/>
        <w:jc w:val="both"/>
        <w:rPr>
          <w:bCs/>
          <w:sz w:val="28"/>
          <w:szCs w:val="28"/>
          <w:lang w:val="uk-UA"/>
        </w:rPr>
      </w:pPr>
      <w:r w:rsidRPr="00D527B6">
        <w:rPr>
          <w:bCs/>
          <w:sz w:val="28"/>
          <w:szCs w:val="28"/>
          <w:lang w:val="uk-UA"/>
        </w:rPr>
        <w:t>Відповідно до статті 32 Закону України «Про повну загальну середню освіту» (далі – Закон) рішення про утворення, реорганізацію, ліквідацію чи перепрофілювання (зміну типу) закладу загальної середньої освіти приймає засновник (засновники).</w:t>
      </w:r>
    </w:p>
    <w:p w:rsidR="00A8301B" w:rsidRPr="008B7197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 w:rsidRPr="008B7197">
        <w:rPr>
          <w:bCs/>
          <w:sz w:val="28"/>
          <w:szCs w:val="28"/>
          <w:lang w:val="uk-UA"/>
        </w:rPr>
        <w:t>Статтею 35 Закону визначено, що з</w:t>
      </w:r>
      <w:r w:rsidRPr="008B7197">
        <w:rPr>
          <w:sz w:val="28"/>
          <w:szCs w:val="28"/>
          <w:lang w:val="uk-UA"/>
        </w:rPr>
        <w:t>добуття повної загальної середньої освіти на певному рівні забезпечують:</w:t>
      </w:r>
      <w:bookmarkStart w:id="0" w:name="n486"/>
      <w:bookmarkEnd w:id="0"/>
      <w:r w:rsidRPr="008B7197">
        <w:rPr>
          <w:sz w:val="28"/>
          <w:szCs w:val="28"/>
          <w:lang w:val="uk-UA"/>
        </w:rPr>
        <w:t xml:space="preserve"> початкова школа, що забезпечує здобуття початкової освіти;</w:t>
      </w:r>
      <w:bookmarkStart w:id="1" w:name="n487"/>
      <w:bookmarkEnd w:id="1"/>
      <w:r w:rsidRPr="008B7197">
        <w:rPr>
          <w:sz w:val="28"/>
          <w:szCs w:val="28"/>
          <w:lang w:val="uk-UA"/>
        </w:rPr>
        <w:t xml:space="preserve"> гімназія, що забезпечує здобуття базової середньої освіти;</w:t>
      </w:r>
      <w:bookmarkStart w:id="2" w:name="n488"/>
      <w:bookmarkEnd w:id="2"/>
      <w:r w:rsidRPr="008B7197">
        <w:rPr>
          <w:sz w:val="28"/>
          <w:szCs w:val="28"/>
          <w:lang w:val="uk-UA"/>
        </w:rPr>
        <w:t xml:space="preserve"> ліцей, що забезпечує здобуття профільної середньої освіти.</w:t>
      </w:r>
      <w:bookmarkStart w:id="3" w:name="n489"/>
      <w:bookmarkEnd w:id="3"/>
    </w:p>
    <w:p w:rsidR="00A8301B" w:rsidRDefault="00841CE0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hyperlink r:id="rId5" w:anchor="n982" w:history="1">
        <w:r w:rsidR="00A8301B" w:rsidRPr="00920211">
          <w:rPr>
            <w:sz w:val="28"/>
            <w:szCs w:val="28"/>
            <w:lang w:val="uk-UA"/>
          </w:rPr>
          <w:t>Початкова школа</w:t>
        </w:r>
      </w:hyperlink>
      <w:r w:rsidR="00A8301B" w:rsidRPr="00920211">
        <w:rPr>
          <w:sz w:val="28"/>
          <w:szCs w:val="28"/>
          <w:lang w:val="uk-UA"/>
        </w:rPr>
        <w:t xml:space="preserve"> функціонує як окрема юридична особа або як структурний підрозділ гімназії.</w:t>
      </w:r>
    </w:p>
    <w:p w:rsidR="007466CD" w:rsidRDefault="007466CD" w:rsidP="007466CD">
      <w:pPr>
        <w:pStyle w:val="a3"/>
        <w:ind w:firstLine="709"/>
        <w:jc w:val="both"/>
        <w:rPr>
          <w:bCs/>
          <w:sz w:val="28"/>
          <w:szCs w:val="28"/>
          <w:lang w:val="uk-UA"/>
        </w:rPr>
      </w:pPr>
      <w:r w:rsidRPr="00D527B6">
        <w:rPr>
          <w:bCs/>
          <w:sz w:val="28"/>
          <w:szCs w:val="28"/>
          <w:lang w:val="uk-UA"/>
        </w:rPr>
        <w:t xml:space="preserve">Рішення про утворення початкової школи як структурного підрозділу у складі гімназії, його </w:t>
      </w:r>
      <w:r w:rsidRPr="008B7197">
        <w:rPr>
          <w:bCs/>
          <w:sz w:val="28"/>
          <w:szCs w:val="28"/>
          <w:lang w:val="uk-UA"/>
        </w:rPr>
        <w:t>реорганізацію, ліквідацію чи перепрофілювання (зміну типу) приймає (приймають) засновник (засновники) такого закладу.</w:t>
      </w:r>
    </w:p>
    <w:p w:rsidR="007466CD" w:rsidRPr="007466CD" w:rsidRDefault="007466CD" w:rsidP="007466CD">
      <w:pPr>
        <w:pStyle w:val="a3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Статтею 31 Закону передбачено, що у</w:t>
      </w:r>
      <w:r w:rsidRPr="007466CD">
        <w:rPr>
          <w:bCs/>
          <w:sz w:val="28"/>
          <w:szCs w:val="28"/>
          <w:lang w:val="uk-UA"/>
        </w:rPr>
        <w:t xml:space="preserve"> складі закладів загальної середньої освіти можуть функціонувати такі внутрішні структурні підрозділи:</w:t>
      </w:r>
      <w:r>
        <w:rPr>
          <w:bCs/>
          <w:sz w:val="28"/>
          <w:szCs w:val="28"/>
          <w:lang w:val="uk-UA"/>
        </w:rPr>
        <w:t xml:space="preserve"> </w:t>
      </w:r>
      <w:bookmarkStart w:id="4" w:name="n434"/>
      <w:bookmarkEnd w:id="4"/>
      <w:r w:rsidRPr="007466CD">
        <w:rPr>
          <w:bCs/>
          <w:sz w:val="28"/>
          <w:szCs w:val="28"/>
          <w:lang w:val="uk-UA"/>
        </w:rPr>
        <w:t>дошкільний підрозділ (у складі початкової школи або гімназії);</w:t>
      </w:r>
      <w:bookmarkStart w:id="5" w:name="n435"/>
      <w:bookmarkEnd w:id="5"/>
      <w:r>
        <w:rPr>
          <w:bCs/>
          <w:sz w:val="28"/>
          <w:szCs w:val="28"/>
          <w:lang w:val="uk-UA"/>
        </w:rPr>
        <w:t xml:space="preserve"> </w:t>
      </w:r>
      <w:r w:rsidRPr="007466CD">
        <w:rPr>
          <w:bCs/>
          <w:sz w:val="28"/>
          <w:szCs w:val="28"/>
          <w:lang w:val="uk-UA"/>
        </w:rPr>
        <w:t>позашкільний підрозділ;</w:t>
      </w:r>
      <w:bookmarkStart w:id="6" w:name="n436"/>
      <w:bookmarkEnd w:id="6"/>
      <w:r>
        <w:rPr>
          <w:bCs/>
          <w:sz w:val="28"/>
          <w:szCs w:val="28"/>
          <w:lang w:val="uk-UA"/>
        </w:rPr>
        <w:t xml:space="preserve"> </w:t>
      </w:r>
      <w:r w:rsidRPr="007466CD">
        <w:rPr>
          <w:bCs/>
          <w:sz w:val="28"/>
          <w:szCs w:val="28"/>
          <w:lang w:val="uk-UA"/>
        </w:rPr>
        <w:t>пансіон (у складі ліцеїв, спеціальних закладів загальної середньої освіти та закладів спеціалізованої освіти);</w:t>
      </w:r>
      <w:bookmarkStart w:id="7" w:name="n437"/>
      <w:bookmarkEnd w:id="7"/>
      <w:r>
        <w:rPr>
          <w:bCs/>
          <w:sz w:val="28"/>
          <w:szCs w:val="28"/>
          <w:lang w:val="uk-UA"/>
        </w:rPr>
        <w:t xml:space="preserve"> </w:t>
      </w:r>
      <w:r w:rsidRPr="007466CD">
        <w:rPr>
          <w:bCs/>
          <w:sz w:val="28"/>
          <w:szCs w:val="28"/>
          <w:lang w:val="uk-UA"/>
        </w:rPr>
        <w:t>інші внутрішні структурні підрозділи.</w:t>
      </w:r>
    </w:p>
    <w:p w:rsidR="007466CD" w:rsidRDefault="007466CD" w:rsidP="00A8301B">
      <w:pPr>
        <w:pStyle w:val="a3"/>
        <w:ind w:firstLine="709"/>
        <w:jc w:val="both"/>
        <w:rPr>
          <w:bCs/>
          <w:sz w:val="28"/>
          <w:szCs w:val="28"/>
          <w:lang w:val="uk-UA"/>
        </w:rPr>
      </w:pPr>
      <w:bookmarkStart w:id="8" w:name="n438"/>
      <w:bookmarkEnd w:id="8"/>
      <w:r w:rsidRPr="007466CD">
        <w:rPr>
          <w:bCs/>
          <w:sz w:val="28"/>
          <w:szCs w:val="28"/>
          <w:lang w:val="uk-UA"/>
        </w:rPr>
        <w:t>Структурний підрозділ діє відповідно до установчих документів закладу загальної середньої освіти та на підставі положення про нього, затвердженого керівником закладу загальної середньої освіти.</w:t>
      </w:r>
    </w:p>
    <w:p w:rsidR="00A8301B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2022-2023 навчальному році у </w:t>
      </w:r>
      <w:r w:rsidR="007F6FC6" w:rsidRPr="007F6FC6">
        <w:rPr>
          <w:sz w:val="28"/>
          <w:szCs w:val="28"/>
          <w:lang w:val="uk-UA"/>
        </w:rPr>
        <w:t>спеціалізован</w:t>
      </w:r>
      <w:r w:rsidR="007F6FC6">
        <w:rPr>
          <w:sz w:val="28"/>
          <w:szCs w:val="28"/>
          <w:lang w:val="uk-UA"/>
        </w:rPr>
        <w:t>ій</w:t>
      </w:r>
      <w:r w:rsidR="007F6FC6" w:rsidRPr="007F6FC6">
        <w:rPr>
          <w:sz w:val="28"/>
          <w:szCs w:val="28"/>
          <w:lang w:val="uk-UA"/>
        </w:rPr>
        <w:t xml:space="preserve"> школ</w:t>
      </w:r>
      <w:r w:rsidR="007F6FC6">
        <w:rPr>
          <w:sz w:val="28"/>
          <w:szCs w:val="28"/>
          <w:lang w:val="uk-UA"/>
        </w:rPr>
        <w:t>і</w:t>
      </w:r>
      <w:r w:rsidR="007F6FC6" w:rsidRPr="007F6FC6">
        <w:rPr>
          <w:sz w:val="28"/>
          <w:szCs w:val="28"/>
          <w:lang w:val="uk-UA"/>
        </w:rPr>
        <w:t xml:space="preserve"> І-ІІІ ступенів № 73 з поглибленим вивченням української мови, літератури та українознавства Шевченківського району м. Києва </w:t>
      </w:r>
      <w:r w:rsidR="007F6FC6">
        <w:rPr>
          <w:sz w:val="28"/>
          <w:szCs w:val="28"/>
          <w:lang w:val="uk-UA"/>
        </w:rPr>
        <w:t xml:space="preserve">(далі – заклад освіти) </w:t>
      </w:r>
      <w:r>
        <w:rPr>
          <w:sz w:val="28"/>
          <w:szCs w:val="28"/>
          <w:lang w:val="uk-UA"/>
        </w:rPr>
        <w:t xml:space="preserve">функціонують: 1-4 класи – вісім класів з контингентом 230 учнів; 5-9 класи – десять класів з контингентом 286 учнів; 10-11 класи - відсутні. Загальна кількість учнів у закладі 516, наповнюваність – 28,6 учнів у класі. </w:t>
      </w:r>
    </w:p>
    <w:p w:rsidR="00A8301B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2023-2024 навчальному році переведення та набір учнів до 10 класу здійснюватись не буде.</w:t>
      </w:r>
      <w:r w:rsidRPr="0092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 освіти забезпечуватиме здобуття освіти на двох рівнях освіти: початкова та базова середня.</w:t>
      </w:r>
    </w:p>
    <w:p w:rsidR="00A8301B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Зміна типу та найменування спеціалізованої школи І-ІІІ ступенів № 73 </w:t>
      </w:r>
      <w:r w:rsidRPr="00CD6A22">
        <w:rPr>
          <w:sz w:val="28"/>
          <w:szCs w:val="28"/>
          <w:lang w:val="uk-UA"/>
        </w:rPr>
        <w:t>з поглибленим вивченням української мови, літератури та українознавства Шевченківського району м. Києва</w:t>
      </w:r>
      <w:r>
        <w:rPr>
          <w:sz w:val="28"/>
          <w:szCs w:val="28"/>
          <w:lang w:val="uk-UA"/>
        </w:rPr>
        <w:t xml:space="preserve"> є логічним продовженням багаторічної </w:t>
      </w:r>
      <w:r>
        <w:rPr>
          <w:sz w:val="28"/>
          <w:szCs w:val="28"/>
          <w:lang w:val="uk-UA"/>
        </w:rPr>
        <w:lastRenderedPageBreak/>
        <w:t xml:space="preserve">роботи колективу у Всеукраїнському пілотному </w:t>
      </w:r>
      <w:proofErr w:type="spellStart"/>
      <w:r>
        <w:rPr>
          <w:sz w:val="28"/>
          <w:szCs w:val="28"/>
          <w:lang w:val="uk-UA"/>
        </w:rPr>
        <w:t>проєкті</w:t>
      </w:r>
      <w:proofErr w:type="spellEnd"/>
      <w:r>
        <w:rPr>
          <w:sz w:val="28"/>
          <w:szCs w:val="28"/>
          <w:lang w:val="uk-UA"/>
        </w:rPr>
        <w:t xml:space="preserve"> Нова Українська школа, який реалізується з 2017-2018 навчального року.</w:t>
      </w:r>
    </w:p>
    <w:p w:rsidR="00515DBB" w:rsidRPr="007F6FC6" w:rsidRDefault="00515DBB" w:rsidP="00515DBB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9 Закону України «Про освіту» з</w:t>
      </w:r>
      <w:r w:rsidRPr="003C2A42">
        <w:rPr>
          <w:sz w:val="28"/>
          <w:szCs w:val="28"/>
          <w:lang w:val="uk-UA"/>
        </w:rPr>
        <w:t xml:space="preserve">аклад організовує </w:t>
      </w:r>
      <w:proofErr w:type="spellStart"/>
      <w:r w:rsidRPr="003C2A42">
        <w:rPr>
          <w:sz w:val="28"/>
          <w:szCs w:val="28"/>
          <w:lang w:val="uk-UA"/>
        </w:rPr>
        <w:t>такi</w:t>
      </w:r>
      <w:proofErr w:type="spellEnd"/>
      <w:r w:rsidRPr="003C2A42">
        <w:rPr>
          <w:sz w:val="28"/>
          <w:szCs w:val="28"/>
          <w:lang w:val="uk-UA"/>
        </w:rPr>
        <w:t xml:space="preserve"> форми здобуття освіти, </w:t>
      </w:r>
      <w:r w:rsidRPr="00512D0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: </w:t>
      </w:r>
      <w:r w:rsidRPr="007F6FC6">
        <w:rPr>
          <w:sz w:val="28"/>
          <w:szCs w:val="28"/>
          <w:lang w:val="uk-UA"/>
        </w:rPr>
        <w:t xml:space="preserve">інституційна (очна (денна), дистанційна); </w:t>
      </w:r>
      <w:bookmarkStart w:id="9" w:name="n135"/>
      <w:bookmarkEnd w:id="9"/>
      <w:r w:rsidRPr="007F6FC6">
        <w:rPr>
          <w:sz w:val="28"/>
          <w:szCs w:val="28"/>
          <w:lang w:val="uk-UA"/>
        </w:rPr>
        <w:t>індивідуальна (</w:t>
      </w:r>
      <w:proofErr w:type="spellStart"/>
      <w:r w:rsidRPr="007F6FC6">
        <w:rPr>
          <w:sz w:val="28"/>
          <w:szCs w:val="28"/>
          <w:lang w:val="uk-UA"/>
        </w:rPr>
        <w:t>екстернатна</w:t>
      </w:r>
      <w:proofErr w:type="spellEnd"/>
      <w:r w:rsidRPr="007F6FC6">
        <w:rPr>
          <w:sz w:val="28"/>
          <w:szCs w:val="28"/>
          <w:lang w:val="uk-UA"/>
        </w:rPr>
        <w:t xml:space="preserve">, сімейна (домашня), педагогічний патронаж). </w:t>
      </w:r>
    </w:p>
    <w:p w:rsidR="00A8301B" w:rsidRDefault="007F6FC6" w:rsidP="007F6FC6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 освіти</w:t>
      </w:r>
      <w:r w:rsidR="00A8301B" w:rsidRPr="007F6FC6">
        <w:rPr>
          <w:sz w:val="28"/>
          <w:szCs w:val="28"/>
          <w:lang w:val="uk-UA"/>
        </w:rPr>
        <w:t xml:space="preserve"> має досвід створення у своєму складі класів (груп) з дистанційною формою навчання, інклюзивних класів для навчання дітей з особливими освітніми </w:t>
      </w:r>
      <w:r w:rsidR="00A8301B" w:rsidRPr="003C2A42">
        <w:rPr>
          <w:sz w:val="28"/>
          <w:szCs w:val="28"/>
          <w:lang w:val="uk-UA"/>
        </w:rPr>
        <w:t>потребами (3 учні у складі трьох класів).</w:t>
      </w:r>
    </w:p>
    <w:p w:rsidR="007F6FC6" w:rsidRDefault="00A8301B" w:rsidP="007F6FC6">
      <w:pPr>
        <w:pStyle w:val="a3"/>
        <w:ind w:firstLine="709"/>
        <w:jc w:val="both"/>
        <w:rPr>
          <w:sz w:val="28"/>
          <w:szCs w:val="28"/>
          <w:lang w:val="uk-UA"/>
        </w:rPr>
      </w:pPr>
      <w:r w:rsidRPr="007F6FC6">
        <w:rPr>
          <w:sz w:val="28"/>
          <w:szCs w:val="28"/>
          <w:lang w:val="uk-UA"/>
        </w:rPr>
        <w:t xml:space="preserve">Заклад освіти має зручне розташування відносно транспортної </w:t>
      </w:r>
      <w:proofErr w:type="spellStart"/>
      <w:r w:rsidRPr="007F6FC6">
        <w:rPr>
          <w:sz w:val="28"/>
          <w:szCs w:val="28"/>
          <w:lang w:val="uk-UA"/>
        </w:rPr>
        <w:t>мepeжi</w:t>
      </w:r>
      <w:proofErr w:type="spellEnd"/>
      <w:r w:rsidRPr="007F6FC6">
        <w:rPr>
          <w:sz w:val="28"/>
          <w:szCs w:val="28"/>
          <w:lang w:val="uk-UA"/>
        </w:rPr>
        <w:t xml:space="preserve"> міста. Відповідно до статей 12, 13 Закону України «Про освіту» та інших законодавчих актів</w:t>
      </w:r>
      <w:r w:rsidR="002748BB">
        <w:rPr>
          <w:sz w:val="28"/>
          <w:szCs w:val="28"/>
          <w:lang w:val="uk-UA"/>
        </w:rPr>
        <w:t>,</w:t>
      </w:r>
      <w:r w:rsidRPr="007F6FC6">
        <w:rPr>
          <w:sz w:val="28"/>
          <w:szCs w:val="28"/>
          <w:lang w:val="uk-UA"/>
        </w:rPr>
        <w:t xml:space="preserve"> за школою закріплено територію обслуговування, що створює умови для забезпечення оптимальної мережі класів.</w:t>
      </w:r>
    </w:p>
    <w:p w:rsidR="00A679B4" w:rsidRPr="00A679B4" w:rsidRDefault="00A679B4" w:rsidP="00A679B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679B4">
        <w:rPr>
          <w:sz w:val="28"/>
          <w:szCs w:val="28"/>
          <w:shd w:val="clear" w:color="auto" w:fill="FFFFFF"/>
          <w:lang w:val="uk-UA"/>
        </w:rPr>
        <w:t>Відповідно до частини 4 статті 31 Закону України «Про повну загальну середню освіту» у закладі освіти може функціонувати позашкільний підрозділ.</w:t>
      </w:r>
    </w:p>
    <w:p w:rsidR="00A679B4" w:rsidRPr="00A679B4" w:rsidRDefault="00A679B4" w:rsidP="00A679B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679B4">
        <w:rPr>
          <w:sz w:val="28"/>
          <w:szCs w:val="28"/>
          <w:lang w:val="uk-UA"/>
        </w:rPr>
        <w:t>Позашкільна освіта у закладі - складова системи освітнього процесу, яка має суттєві можливості для розвитку особистісної і професійної реалізації кожної особистості з дитинства. З метою вдосконалення системи організації роботи з виховання здобувачів освіти в закладі, розвитку їх здібностей та обдарувань, прищеплення різних знань в галузях освіти, культури і мистецтва у структурі закладу освіти буде функціонувати підрозділ позашкільної освіти. У 2022/2023 навчальному році закладом організовано роботу 7 гуртків та секцій за напрямками: художньо-естетичний, гуманітарний, військово-патріотичний, спортивно-оздоровчий, економічний, еколого-природничий.</w:t>
      </w:r>
    </w:p>
    <w:p w:rsidR="00A679B4" w:rsidRPr="00A679B4" w:rsidRDefault="00A679B4" w:rsidP="00A679B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679B4">
        <w:rPr>
          <w:sz w:val="28"/>
          <w:szCs w:val="28"/>
          <w:lang w:val="uk-UA"/>
        </w:rPr>
        <w:t xml:space="preserve">Наявність позашкільного підрозділу допоможе вирішити питання емоційного, фізичного та інтелектуального розвитку особистості, формування його </w:t>
      </w:r>
      <w:proofErr w:type="spellStart"/>
      <w:r w:rsidRPr="00A679B4">
        <w:rPr>
          <w:sz w:val="28"/>
          <w:szCs w:val="28"/>
          <w:lang w:val="uk-UA"/>
        </w:rPr>
        <w:t>компетентностей</w:t>
      </w:r>
      <w:proofErr w:type="spellEnd"/>
      <w:r w:rsidRPr="00A679B4">
        <w:rPr>
          <w:sz w:val="28"/>
          <w:szCs w:val="28"/>
          <w:lang w:val="uk-UA"/>
        </w:rPr>
        <w:t>, забезпечить реалізацію потреб особистості у творчості, її соціалізації, включенню в суспільні відносини, входженню в широкий світ.</w:t>
      </w:r>
    </w:p>
    <w:p w:rsidR="00A8301B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 w:rsidRPr="00920211">
        <w:rPr>
          <w:sz w:val="28"/>
          <w:szCs w:val="28"/>
          <w:lang w:val="uk-UA"/>
        </w:rPr>
        <w:t>Враховуючи вищевикладене, зміна типу та найменування спеціалізованої школи І-ІІІ ступенів № 73 з поглибленим вивченням української мови, літератури та українознавства Шевченківського району м. Києва на гімназію</w:t>
      </w:r>
      <w:r>
        <w:rPr>
          <w:sz w:val="28"/>
          <w:szCs w:val="28"/>
          <w:lang w:val="uk-UA"/>
        </w:rPr>
        <w:t xml:space="preserve"> </w:t>
      </w:r>
      <w:r w:rsidRPr="00920211">
        <w:rPr>
          <w:sz w:val="28"/>
          <w:szCs w:val="28"/>
          <w:lang w:val="uk-UA"/>
        </w:rPr>
        <w:t>№ 73 Шевченківського району м. Києва, викликано необхідністю приведення типу та найменування зазначеного закладу освіти у відповідність до норм чинного законодавства України.</w:t>
      </w:r>
    </w:p>
    <w:p w:rsidR="00A8301B" w:rsidRDefault="00A8301B" w:rsidP="007F6FC6">
      <w:pPr>
        <w:pStyle w:val="a3"/>
        <w:ind w:firstLine="709"/>
        <w:jc w:val="both"/>
        <w:rPr>
          <w:sz w:val="28"/>
          <w:szCs w:val="28"/>
          <w:lang w:val="uk-UA"/>
        </w:rPr>
      </w:pPr>
      <w:r w:rsidRPr="007F6FC6">
        <w:rPr>
          <w:sz w:val="28"/>
          <w:szCs w:val="28"/>
          <w:lang w:val="uk-UA"/>
        </w:rPr>
        <w:t xml:space="preserve">Зміна типу та найменування закладу освіти здійснюється з урахуванням </w:t>
      </w:r>
      <w:r>
        <w:rPr>
          <w:sz w:val="28"/>
          <w:szCs w:val="28"/>
          <w:lang w:val="uk-UA"/>
        </w:rPr>
        <w:t>матеріально-технічної бази, кадрового потенціалу, результатів зовнішнього незалежного оцінювання та моніторингових досліджень відповідно до типу, профілю та спеціалізації закладів освіти, моніторингу мережі класів та їх наповнюваності.</w:t>
      </w:r>
    </w:p>
    <w:p w:rsidR="00A8301B" w:rsidRPr="007F6FC6" w:rsidRDefault="00A8301B" w:rsidP="007F6FC6">
      <w:pPr>
        <w:pStyle w:val="a3"/>
        <w:ind w:firstLine="709"/>
        <w:jc w:val="both"/>
        <w:rPr>
          <w:sz w:val="28"/>
          <w:szCs w:val="28"/>
          <w:lang w:val="uk-UA"/>
        </w:rPr>
      </w:pPr>
      <w:r w:rsidRPr="007F6FC6">
        <w:rPr>
          <w:sz w:val="28"/>
          <w:szCs w:val="28"/>
          <w:lang w:val="uk-UA"/>
        </w:rPr>
        <w:t xml:space="preserve">Вирішення даного питання є актуальним для територіальної громади міста Києва, оскільки дозволить привести у відповідність єдність системи закладів освіти до вимог законодавства, забезпечить покращення якості відповідного рівня освіти, буде стимулювати покращенням внутрішньої структури закладу освіти та розвитку науково-освітнього процесу. </w:t>
      </w:r>
    </w:p>
    <w:p w:rsidR="00A8301B" w:rsidRPr="00F81EA3" w:rsidRDefault="00A8301B" w:rsidP="00A8301B">
      <w:pPr>
        <w:pStyle w:val="a3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A8301B" w:rsidRPr="00F81EA3" w:rsidRDefault="00A8301B" w:rsidP="00A8301B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lastRenderedPageBreak/>
        <w:t>2.</w:t>
      </w:r>
      <w:r w:rsidRPr="00F81EA3">
        <w:rPr>
          <w:sz w:val="28"/>
          <w:szCs w:val="28"/>
          <w:lang w:val="uk-UA"/>
        </w:rPr>
        <w:t xml:space="preserve"> </w:t>
      </w:r>
      <w:r w:rsidRPr="00F81EA3">
        <w:rPr>
          <w:b/>
          <w:sz w:val="28"/>
          <w:szCs w:val="28"/>
          <w:lang w:val="uk-UA"/>
        </w:rPr>
        <w:t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проєкт рішення)</w:t>
      </w:r>
    </w:p>
    <w:p w:rsidR="00A8301B" w:rsidRPr="00F81EA3" w:rsidRDefault="00A8301B" w:rsidP="00A8301B">
      <w:pPr>
        <w:pStyle w:val="a3"/>
        <w:ind w:firstLine="709"/>
        <w:jc w:val="both"/>
        <w:rPr>
          <w:sz w:val="28"/>
          <w:szCs w:val="28"/>
          <w:highlight w:val="cyan"/>
          <w:lang w:val="uk-UA"/>
        </w:rPr>
      </w:pPr>
      <w:r w:rsidRPr="00F81EA3">
        <w:rPr>
          <w:sz w:val="28"/>
          <w:szCs w:val="28"/>
          <w:lang w:val="uk-UA"/>
        </w:rPr>
        <w:t>Проєкт рішення Київської міської ради розроблений 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</w:t>
      </w:r>
      <w:r w:rsidRPr="00C432CE">
        <w:rPr>
          <w:sz w:val="28"/>
          <w:szCs w:val="28"/>
          <w:lang w:val="uk-UA"/>
        </w:rPr>
        <w:t xml:space="preserve"> «Про освіту», «Про </w:t>
      </w:r>
      <w:r>
        <w:rPr>
          <w:sz w:val="28"/>
          <w:szCs w:val="28"/>
          <w:lang w:val="uk-UA"/>
        </w:rPr>
        <w:t xml:space="preserve">повну загальну середню освіту», </w:t>
      </w:r>
      <w:r w:rsidR="00F55DA1" w:rsidRPr="00F81EA3">
        <w:rPr>
          <w:sz w:val="28"/>
          <w:szCs w:val="28"/>
          <w:lang w:val="uk-UA"/>
        </w:rPr>
        <w:t xml:space="preserve">«Про </w:t>
      </w:r>
      <w:r w:rsidR="00F55DA1">
        <w:rPr>
          <w:sz w:val="28"/>
          <w:szCs w:val="28"/>
          <w:lang w:val="uk-UA"/>
        </w:rPr>
        <w:t>поза</w:t>
      </w:r>
      <w:r w:rsidR="00F55DA1" w:rsidRPr="00F81EA3">
        <w:rPr>
          <w:sz w:val="28"/>
          <w:szCs w:val="28"/>
          <w:lang w:val="uk-UA"/>
        </w:rPr>
        <w:t>шкіл</w:t>
      </w:r>
      <w:r w:rsidR="00F55DA1" w:rsidRPr="00C432CE">
        <w:rPr>
          <w:sz w:val="28"/>
          <w:szCs w:val="28"/>
          <w:lang w:val="uk-UA"/>
        </w:rPr>
        <w:t>ьну освіту»,</w:t>
      </w:r>
      <w:r w:rsidR="00F55DA1">
        <w:rPr>
          <w:sz w:val="28"/>
          <w:szCs w:val="28"/>
          <w:lang w:val="uk-UA"/>
        </w:rPr>
        <w:t xml:space="preserve"> </w:t>
      </w:r>
      <w:r w:rsidRPr="00C432CE">
        <w:rPr>
          <w:sz w:val="28"/>
          <w:szCs w:val="28"/>
          <w:lang w:val="uk-UA"/>
        </w:rPr>
        <w:t>рішень Київської міської ради від 09 вересня 2010 року № 7/4819 «Про питання організації управління районами в місті Києві», від 02 грудня 2010 року</w:t>
      </w:r>
      <w:r>
        <w:rPr>
          <w:sz w:val="28"/>
          <w:szCs w:val="28"/>
          <w:lang w:val="uk-UA"/>
        </w:rPr>
        <w:t xml:space="preserve"> </w:t>
      </w:r>
      <w:r w:rsidR="00F55DA1">
        <w:rPr>
          <w:sz w:val="28"/>
          <w:szCs w:val="28"/>
          <w:lang w:val="uk-UA"/>
        </w:rPr>
        <w:br/>
      </w:r>
      <w:r w:rsidRPr="00C432CE">
        <w:rPr>
          <w:sz w:val="28"/>
          <w:szCs w:val="28"/>
          <w:lang w:val="uk-UA"/>
        </w:rPr>
        <w:t>№ 284/5096 «Про питання комунальної власності територіальної громади міста Києва», від</w:t>
      </w:r>
      <w:r w:rsidRPr="00F81EA3">
        <w:rPr>
          <w:sz w:val="28"/>
          <w:szCs w:val="28"/>
          <w:lang w:val="uk-UA"/>
        </w:rPr>
        <w:t xml:space="preserve">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освіти».</w:t>
      </w:r>
      <w:r w:rsidRPr="00F81EA3">
        <w:rPr>
          <w:sz w:val="28"/>
          <w:szCs w:val="28"/>
          <w:highlight w:val="cyan"/>
          <w:lang w:val="uk-UA"/>
        </w:rPr>
        <w:t xml:space="preserve"> </w:t>
      </w:r>
    </w:p>
    <w:p w:rsidR="00A8301B" w:rsidRPr="00F81EA3" w:rsidRDefault="00A8301B" w:rsidP="00A8301B">
      <w:pPr>
        <w:pStyle w:val="a3"/>
        <w:ind w:firstLine="709"/>
        <w:jc w:val="both"/>
        <w:rPr>
          <w:sz w:val="28"/>
          <w:szCs w:val="28"/>
          <w:highlight w:val="cyan"/>
          <w:lang w:val="uk-UA"/>
        </w:rPr>
      </w:pPr>
    </w:p>
    <w:p w:rsidR="00A8301B" w:rsidRPr="00F81EA3" w:rsidRDefault="00A8301B" w:rsidP="00A8301B">
      <w:pPr>
        <w:pStyle w:val="a3"/>
        <w:ind w:firstLine="709"/>
        <w:jc w:val="both"/>
        <w:rPr>
          <w:b/>
          <w:bCs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3. </w:t>
      </w:r>
      <w:r w:rsidRPr="00F81EA3">
        <w:rPr>
          <w:b/>
          <w:bCs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проєкту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проєкту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</w:t>
      </w:r>
    </w:p>
    <w:p w:rsidR="00A8301B" w:rsidRPr="00F81EA3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Метою прийняття цього рішення є зміна типу та найменування </w:t>
      </w:r>
      <w:r w:rsidRPr="00CD6A22">
        <w:rPr>
          <w:sz w:val="28"/>
          <w:szCs w:val="28"/>
          <w:lang w:val="uk-UA"/>
        </w:rPr>
        <w:t>спеціалізованої школи</w:t>
      </w:r>
      <w:r>
        <w:rPr>
          <w:sz w:val="28"/>
          <w:szCs w:val="28"/>
          <w:lang w:val="uk-UA"/>
        </w:rPr>
        <w:t xml:space="preserve"> І-ІІІ ступенів</w:t>
      </w:r>
      <w:r w:rsidRPr="00CD6A22">
        <w:rPr>
          <w:sz w:val="28"/>
          <w:szCs w:val="28"/>
          <w:lang w:val="uk-UA"/>
        </w:rPr>
        <w:t xml:space="preserve"> № 73 з поглибленим вивченням української мови, літератури та українознавства Шевченківського району м. Києва на гімназію № 73 Шевченківського району м. Києва з утворенням структурн</w:t>
      </w:r>
      <w:r w:rsidR="00F55DA1">
        <w:rPr>
          <w:sz w:val="28"/>
          <w:szCs w:val="28"/>
          <w:lang w:val="uk-UA"/>
        </w:rPr>
        <w:t>их</w:t>
      </w:r>
      <w:r w:rsidRPr="00CD6A22">
        <w:rPr>
          <w:sz w:val="28"/>
          <w:szCs w:val="28"/>
          <w:lang w:val="uk-UA"/>
        </w:rPr>
        <w:t xml:space="preserve"> підрозділ</w:t>
      </w:r>
      <w:r w:rsidR="00F55DA1">
        <w:rPr>
          <w:sz w:val="28"/>
          <w:szCs w:val="28"/>
          <w:lang w:val="uk-UA"/>
        </w:rPr>
        <w:t>ів:</w:t>
      </w:r>
      <w:r w:rsidRPr="00CD6A22">
        <w:rPr>
          <w:sz w:val="28"/>
          <w:szCs w:val="28"/>
          <w:lang w:val="uk-UA"/>
        </w:rPr>
        <w:t xml:space="preserve"> початков</w:t>
      </w:r>
      <w:r w:rsidR="00F55DA1">
        <w:rPr>
          <w:sz w:val="28"/>
          <w:szCs w:val="28"/>
          <w:lang w:val="uk-UA"/>
        </w:rPr>
        <w:t>а</w:t>
      </w:r>
      <w:r w:rsidRPr="00CD6A22">
        <w:rPr>
          <w:sz w:val="28"/>
          <w:szCs w:val="28"/>
          <w:lang w:val="uk-UA"/>
        </w:rPr>
        <w:t xml:space="preserve"> школ</w:t>
      </w:r>
      <w:r w:rsidR="00F55DA1">
        <w:rPr>
          <w:sz w:val="28"/>
          <w:szCs w:val="28"/>
          <w:lang w:val="uk-UA"/>
        </w:rPr>
        <w:t>а</w:t>
      </w:r>
      <w:r w:rsidRPr="00CD6A22">
        <w:rPr>
          <w:sz w:val="28"/>
          <w:szCs w:val="28"/>
          <w:lang w:val="uk-UA"/>
        </w:rPr>
        <w:t>,</w:t>
      </w:r>
      <w:r w:rsidR="00F55DA1">
        <w:rPr>
          <w:sz w:val="28"/>
          <w:szCs w:val="28"/>
          <w:lang w:val="uk-UA"/>
        </w:rPr>
        <w:t xml:space="preserve"> позашкільний підрозділ</w:t>
      </w:r>
      <w:r w:rsidRPr="00CD6A22">
        <w:rPr>
          <w:sz w:val="28"/>
          <w:szCs w:val="28"/>
          <w:lang w:val="uk-UA"/>
        </w:rPr>
        <w:t xml:space="preserve"> та приведення</w:t>
      </w:r>
      <w:r w:rsidRPr="00F81EA3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іяльності</w:t>
      </w:r>
      <w:r w:rsidRPr="00F81EA3">
        <w:rPr>
          <w:sz w:val="28"/>
          <w:szCs w:val="28"/>
          <w:lang w:val="uk-UA"/>
        </w:rPr>
        <w:t xml:space="preserve"> </w:t>
      </w:r>
      <w:r w:rsidR="00F55DA1">
        <w:rPr>
          <w:sz w:val="28"/>
          <w:szCs w:val="28"/>
          <w:lang w:val="uk-UA"/>
        </w:rPr>
        <w:t xml:space="preserve">закладу освіти </w:t>
      </w:r>
      <w:r w:rsidRPr="00F81EA3">
        <w:rPr>
          <w:sz w:val="28"/>
          <w:szCs w:val="28"/>
          <w:lang w:val="uk-UA"/>
        </w:rPr>
        <w:t>у відповідність до вимог</w:t>
      </w:r>
      <w:r>
        <w:rPr>
          <w:sz w:val="28"/>
          <w:szCs w:val="28"/>
          <w:lang w:val="uk-UA"/>
        </w:rPr>
        <w:t xml:space="preserve"> законів України «Про освіту»,</w:t>
      </w:r>
      <w:r w:rsidRPr="00F81EA3">
        <w:rPr>
          <w:sz w:val="28"/>
          <w:szCs w:val="28"/>
          <w:lang w:val="uk-UA"/>
        </w:rPr>
        <w:t xml:space="preserve"> «Про повну загальну середню освіту». </w:t>
      </w:r>
    </w:p>
    <w:p w:rsidR="00582E01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Проєкт рішення складається із преамбули та </w:t>
      </w:r>
      <w:r>
        <w:rPr>
          <w:sz w:val="28"/>
          <w:szCs w:val="28"/>
          <w:lang w:val="uk-UA"/>
        </w:rPr>
        <w:t>шести</w:t>
      </w:r>
      <w:r w:rsidRPr="00F81EA3">
        <w:rPr>
          <w:sz w:val="28"/>
          <w:szCs w:val="28"/>
          <w:lang w:val="uk-UA"/>
        </w:rPr>
        <w:t xml:space="preserve"> пунктів</w:t>
      </w:r>
      <w:r w:rsidR="00582E01">
        <w:rPr>
          <w:sz w:val="28"/>
          <w:szCs w:val="28"/>
          <w:lang w:val="uk-UA"/>
        </w:rPr>
        <w:t>.</w:t>
      </w:r>
    </w:p>
    <w:p w:rsidR="00A8301B" w:rsidRPr="00751421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Контроль за виконанням цього рішення покладено на постійну комісію Київської міської ради з питань освіти і </w:t>
      </w:r>
      <w:r w:rsidRPr="00751421">
        <w:rPr>
          <w:sz w:val="28"/>
          <w:szCs w:val="28"/>
          <w:lang w:val="uk-UA"/>
        </w:rPr>
        <w:t>науки, сім’ї, молоді та спорту.</w:t>
      </w:r>
    </w:p>
    <w:p w:rsidR="00A8301B" w:rsidRPr="00F81EA3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  <w:r w:rsidRPr="00751421">
        <w:rPr>
          <w:sz w:val="28"/>
          <w:szCs w:val="28"/>
          <w:lang w:val="uk-UA"/>
        </w:rPr>
        <w:t>У результаті прийняття цього рішення буде забезпечено право громадян на здобуття якісної, сучасної та доступної загальної середньої освіти на рівні початкової та базової середньої освіти.</w:t>
      </w:r>
    </w:p>
    <w:p w:rsidR="00A8301B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841CE0" w:rsidRPr="00421E8B" w:rsidRDefault="00841CE0" w:rsidP="00841CE0">
      <w:pPr>
        <w:suppressAutoHyphens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21E8B">
        <w:rPr>
          <w:b/>
          <w:sz w:val="28"/>
          <w:szCs w:val="28"/>
          <w:lang w:val="uk-UA"/>
        </w:rPr>
        <w:t>. І</w:t>
      </w:r>
      <w:r>
        <w:rPr>
          <w:b/>
          <w:sz w:val="28"/>
          <w:szCs w:val="28"/>
          <w:lang w:val="uk-UA"/>
        </w:rPr>
        <w:t>нформація</w:t>
      </w:r>
      <w:r w:rsidRPr="00421E8B">
        <w:rPr>
          <w:b/>
          <w:sz w:val="28"/>
          <w:szCs w:val="28"/>
          <w:lang w:val="uk-UA"/>
        </w:rPr>
        <w:t xml:space="preserve"> про дотримання прав і соціальної захищеності осіб з інвалідністю.</w:t>
      </w:r>
    </w:p>
    <w:p w:rsidR="00841CE0" w:rsidRPr="001A2319" w:rsidRDefault="00841CE0" w:rsidP="00841CE0">
      <w:pPr>
        <w:suppressAutoHyphens/>
        <w:ind w:firstLine="709"/>
        <w:jc w:val="both"/>
        <w:rPr>
          <w:sz w:val="28"/>
          <w:szCs w:val="28"/>
          <w:lang w:val="uk-UA"/>
        </w:rPr>
      </w:pPr>
      <w:hyperlink r:id="rId6" w:tgtFrame="_blank" w:history="1">
        <w:r w:rsidRPr="001A2319">
          <w:rPr>
            <w:rFonts w:eastAsia="Calibri"/>
            <w:sz w:val="28"/>
            <w:szCs w:val="28"/>
            <w:lang w:val="uk-UA"/>
          </w:rPr>
          <w:t>Проєкт рішення Київської міської ради</w:t>
        </w:r>
        <w:r w:rsidRPr="001A2319">
          <w:rPr>
            <w:rFonts w:eastAsia="Calibri"/>
            <w:bCs/>
            <w:sz w:val="28"/>
            <w:szCs w:val="28"/>
            <w:lang w:val="uk-UA"/>
          </w:rPr>
          <w:t xml:space="preserve"> не </w:t>
        </w:r>
        <w:r w:rsidRPr="001A2319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стосується прав і соціальної захищеності осіб з інвалідністю та не впливає на життєдіяльність цієї категорії .</w:t>
        </w:r>
      </w:hyperlink>
    </w:p>
    <w:p w:rsidR="00841CE0" w:rsidRPr="00F81EA3" w:rsidRDefault="00841CE0" w:rsidP="00A8301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A8301B" w:rsidRPr="00F81EA3" w:rsidRDefault="00841CE0" w:rsidP="00A8301B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8301B" w:rsidRPr="00F81EA3">
        <w:rPr>
          <w:b/>
          <w:sz w:val="28"/>
          <w:szCs w:val="28"/>
        </w:rPr>
        <w:t>.</w:t>
      </w:r>
      <w:r w:rsidR="00A8301B" w:rsidRPr="00F81EA3">
        <w:rPr>
          <w:sz w:val="28"/>
          <w:szCs w:val="28"/>
        </w:rPr>
        <w:t xml:space="preserve"> </w:t>
      </w:r>
      <w:r w:rsidR="00A8301B" w:rsidRPr="00F81EA3">
        <w:rPr>
          <w:b/>
          <w:sz w:val="28"/>
          <w:szCs w:val="28"/>
          <w:lang w:val="uk-UA"/>
        </w:rPr>
        <w:t>Фінансово-економічне обґрунтування та пропозиції щодо джерел покриття цих витрат</w:t>
      </w:r>
    </w:p>
    <w:p w:rsidR="00A8301B" w:rsidRPr="00F81EA3" w:rsidRDefault="00A8301B" w:rsidP="00A8301B">
      <w:pPr>
        <w:pStyle w:val="a3"/>
        <w:ind w:firstLine="709"/>
        <w:jc w:val="both"/>
        <w:rPr>
          <w:sz w:val="28"/>
          <w:szCs w:val="28"/>
          <w:lang w:val="uk-UA" w:eastAsia="ar-SA"/>
        </w:rPr>
      </w:pPr>
      <w:r w:rsidRPr="00F81EA3">
        <w:rPr>
          <w:sz w:val="28"/>
          <w:szCs w:val="28"/>
          <w:lang w:val="uk-UA" w:eastAsia="ar-SA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A8301B" w:rsidRDefault="00A8301B" w:rsidP="00A8301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841CE0" w:rsidRDefault="00841CE0" w:rsidP="00A8301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841CE0" w:rsidRPr="00F81EA3" w:rsidRDefault="00841CE0" w:rsidP="00A8301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582E01" w:rsidRPr="00582E01" w:rsidRDefault="00841CE0" w:rsidP="00582E01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val="uk-UA"/>
        </w:rPr>
      </w:pPr>
      <w:r>
        <w:rPr>
          <w:rFonts w:eastAsia="Calibri"/>
          <w:b/>
          <w:bCs/>
          <w:color w:val="000000"/>
          <w:sz w:val="28"/>
          <w:szCs w:val="28"/>
          <w:lang w:val="uk-UA"/>
        </w:rPr>
        <w:lastRenderedPageBreak/>
        <w:t>6</w:t>
      </w:r>
      <w:r w:rsidR="00582E01" w:rsidRPr="00582E01">
        <w:rPr>
          <w:rFonts w:eastAsia="Calibri"/>
          <w:b/>
          <w:bCs/>
          <w:color w:val="000000"/>
          <w:sz w:val="28"/>
          <w:szCs w:val="28"/>
          <w:lang w:val="uk-UA"/>
        </w:rPr>
        <w:t>. Інформація з обмеженим доступом</w:t>
      </w:r>
    </w:p>
    <w:p w:rsidR="00582E01" w:rsidRPr="00582E01" w:rsidRDefault="00582E01" w:rsidP="00582E01">
      <w:pPr>
        <w:autoSpaceDE w:val="0"/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582E01">
        <w:rPr>
          <w:rFonts w:eastAsia="Calibri"/>
          <w:color w:val="000000"/>
          <w:sz w:val="28"/>
          <w:szCs w:val="28"/>
          <w:lang w:val="uk-UA"/>
        </w:rPr>
        <w:t>Проєкт рішення Київської міської ради</w:t>
      </w:r>
      <w:r w:rsidRPr="00582E01">
        <w:rPr>
          <w:rFonts w:eastAsia="Calibri"/>
          <w:bCs/>
          <w:color w:val="000000"/>
          <w:sz w:val="28"/>
          <w:szCs w:val="28"/>
          <w:lang w:val="uk-UA"/>
        </w:rPr>
        <w:t xml:space="preserve"> не містить інформації з обмеженим доступом у розумінні статті 6 Закону України «Про доступ до публічної інформації». </w:t>
      </w:r>
    </w:p>
    <w:p w:rsidR="00582E01" w:rsidRPr="00582E01" w:rsidRDefault="00582E01" w:rsidP="00582E01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</w:p>
    <w:p w:rsidR="00582E01" w:rsidRPr="00582E01" w:rsidRDefault="00841CE0" w:rsidP="00582E01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="00582E01" w:rsidRPr="00582E01">
        <w:rPr>
          <w:rFonts w:eastAsia="Calibri"/>
          <w:b/>
          <w:color w:val="000000"/>
          <w:sz w:val="28"/>
          <w:szCs w:val="28"/>
          <w:lang w:val="uk-UA"/>
        </w:rPr>
        <w:t xml:space="preserve">. Прізвище або назва суб’єкта подання, прізвище, посада, контактні дані доповідача </w:t>
      </w:r>
      <w:proofErr w:type="spellStart"/>
      <w:r w:rsidR="00582E01" w:rsidRPr="00582E01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582E01" w:rsidRPr="00582E01">
        <w:rPr>
          <w:rFonts w:eastAsia="Calibri"/>
          <w:b/>
          <w:color w:val="000000"/>
          <w:sz w:val="28"/>
          <w:szCs w:val="28"/>
          <w:lang w:val="uk-UA"/>
        </w:rPr>
        <w:t xml:space="preserve"> рішення на пленарному засіданні та особи, відповідальної за супроводження </w:t>
      </w:r>
      <w:proofErr w:type="spellStart"/>
      <w:r w:rsidR="00582E01" w:rsidRPr="00582E01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582E01" w:rsidRPr="00582E01">
        <w:rPr>
          <w:rFonts w:eastAsia="Calibri"/>
          <w:b/>
          <w:color w:val="000000"/>
          <w:sz w:val="28"/>
          <w:szCs w:val="28"/>
          <w:lang w:val="uk-UA"/>
        </w:rPr>
        <w:t xml:space="preserve"> рішення</w:t>
      </w:r>
    </w:p>
    <w:p w:rsidR="00582E01" w:rsidRPr="00582E01" w:rsidRDefault="00582E01" w:rsidP="00582E01">
      <w:pPr>
        <w:ind w:firstLine="709"/>
        <w:jc w:val="both"/>
        <w:rPr>
          <w:rFonts w:eastAsia="Calibri"/>
          <w:sz w:val="28"/>
          <w:szCs w:val="28"/>
          <w:lang w:val="uk-UA" w:eastAsia="ar-SA"/>
        </w:rPr>
      </w:pPr>
      <w:r w:rsidRPr="00582E01">
        <w:rPr>
          <w:rFonts w:eastAsia="Calibri"/>
          <w:color w:val="000000"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582E01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582E01">
        <w:rPr>
          <w:rFonts w:eastAsia="Calibri"/>
          <w:color w:val="000000"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</w:t>
      </w:r>
      <w:bookmarkStart w:id="10" w:name="_GoBack"/>
      <w:bookmarkEnd w:id="10"/>
      <w:r w:rsidRPr="00582E01">
        <w:rPr>
          <w:rFonts w:eastAsia="Calibri"/>
          <w:color w:val="000000"/>
          <w:sz w:val="28"/>
          <w:szCs w:val="28"/>
          <w:lang w:val="uk-UA" w:eastAsia="ar-SA"/>
        </w:rPr>
        <w:t>ргану Київської міської ради (Київської міської державної адміністрації).</w:t>
      </w:r>
    </w:p>
    <w:p w:rsidR="00582E01" w:rsidRPr="00582E01" w:rsidRDefault="00582E01" w:rsidP="00582E01">
      <w:pPr>
        <w:ind w:firstLine="709"/>
        <w:jc w:val="both"/>
        <w:rPr>
          <w:rFonts w:eastAsia="Calibri"/>
          <w:b/>
          <w:color w:val="000000"/>
          <w:sz w:val="28"/>
          <w:szCs w:val="28"/>
          <w:lang w:val="uk-UA" w:eastAsia="ar-SA"/>
        </w:rPr>
      </w:pPr>
      <w:r w:rsidRPr="00582E01">
        <w:rPr>
          <w:rFonts w:eastAsia="Calibri"/>
          <w:color w:val="000000"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582E01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582E01">
        <w:rPr>
          <w:rFonts w:eastAsia="Calibri"/>
          <w:color w:val="000000"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582E01">
        <w:rPr>
          <w:rFonts w:eastAsia="Calibri"/>
          <w:color w:val="000000"/>
          <w:sz w:val="28"/>
          <w:szCs w:val="28"/>
          <w:lang w:val="uk-UA" w:eastAsia="ar-SA"/>
        </w:rPr>
        <w:t>Фіданян</w:t>
      </w:r>
      <w:proofErr w:type="spellEnd"/>
      <w:r w:rsidRPr="00582E01">
        <w:rPr>
          <w:rFonts w:eastAsia="Calibri"/>
          <w:color w:val="000000"/>
          <w:sz w:val="28"/>
          <w:szCs w:val="28"/>
          <w:lang w:val="uk-UA" w:eastAsia="ar-SA"/>
        </w:rPr>
        <w:t xml:space="preserve"> Олена Григорівна,</w:t>
      </w:r>
      <w:r w:rsidRPr="00582E01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582E01">
        <w:rPr>
          <w:rFonts w:eastAsia="Calibri"/>
          <w:color w:val="000000"/>
          <w:sz w:val="28"/>
          <w:szCs w:val="28"/>
          <w:lang w:val="uk-UA" w:eastAsia="ar-SA"/>
        </w:rPr>
        <w:t>контактний телефон 279 14 46.</w:t>
      </w:r>
    </w:p>
    <w:p w:rsidR="00A8301B" w:rsidRDefault="00A8301B" w:rsidP="00A8301B">
      <w:pPr>
        <w:pStyle w:val="a3"/>
        <w:jc w:val="both"/>
        <w:rPr>
          <w:sz w:val="28"/>
          <w:szCs w:val="28"/>
          <w:lang w:val="uk-UA" w:eastAsia="uk-UA" w:bidi="en-US"/>
        </w:rPr>
      </w:pPr>
    </w:p>
    <w:p w:rsidR="00A8301B" w:rsidRDefault="00A8301B" w:rsidP="00A8301B">
      <w:pPr>
        <w:pStyle w:val="a3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A8301B" w:rsidRPr="00C432CE" w:rsidTr="002269EA">
        <w:tc>
          <w:tcPr>
            <w:tcW w:w="6487" w:type="dxa"/>
          </w:tcPr>
          <w:p w:rsidR="00A8301B" w:rsidRPr="00C432CE" w:rsidRDefault="00A8301B" w:rsidP="002269EA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C432CE">
              <w:rPr>
                <w:b/>
                <w:sz w:val="28"/>
                <w:szCs w:val="28"/>
                <w:lang w:val="uk-UA"/>
              </w:rPr>
              <w:t xml:space="preserve">Директор </w:t>
            </w:r>
          </w:p>
          <w:p w:rsidR="00A8301B" w:rsidRPr="00C432CE" w:rsidRDefault="00A8301B" w:rsidP="002269EA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C432CE">
              <w:rPr>
                <w:b/>
                <w:sz w:val="28"/>
                <w:szCs w:val="28"/>
                <w:lang w:val="uk-UA"/>
              </w:rPr>
              <w:t xml:space="preserve">Департаменту освіти і науки                                                     </w:t>
            </w:r>
          </w:p>
        </w:tc>
        <w:tc>
          <w:tcPr>
            <w:tcW w:w="3367" w:type="dxa"/>
          </w:tcPr>
          <w:p w:rsidR="00A8301B" w:rsidRPr="00C432CE" w:rsidRDefault="00A8301B" w:rsidP="002269EA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8301B" w:rsidRPr="00C432CE" w:rsidRDefault="00A8301B" w:rsidP="00A80B06">
            <w:pPr>
              <w:pStyle w:val="a3"/>
              <w:jc w:val="right"/>
              <w:rPr>
                <w:sz w:val="28"/>
                <w:szCs w:val="28"/>
                <w:lang w:val="uk-UA"/>
              </w:rPr>
            </w:pPr>
            <w:r w:rsidRPr="00C432CE">
              <w:rPr>
                <w:b/>
                <w:sz w:val="28"/>
                <w:szCs w:val="28"/>
                <w:lang w:val="uk-UA"/>
              </w:rPr>
              <w:t>Олена ФІДАНЯН</w:t>
            </w:r>
          </w:p>
        </w:tc>
      </w:tr>
    </w:tbl>
    <w:p w:rsidR="00E814D6" w:rsidRDefault="00E814D6" w:rsidP="00582E01"/>
    <w:sectPr w:rsidR="00E814D6" w:rsidSect="002E1E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1B"/>
    <w:rsid w:val="000C18D0"/>
    <w:rsid w:val="002748BB"/>
    <w:rsid w:val="002E1EF7"/>
    <w:rsid w:val="004E5F3F"/>
    <w:rsid w:val="00515DBB"/>
    <w:rsid w:val="00582E01"/>
    <w:rsid w:val="007466CD"/>
    <w:rsid w:val="007603E8"/>
    <w:rsid w:val="007F6FC6"/>
    <w:rsid w:val="00841CE0"/>
    <w:rsid w:val="00885062"/>
    <w:rsid w:val="00A679B4"/>
    <w:rsid w:val="00A80B06"/>
    <w:rsid w:val="00A8301B"/>
    <w:rsid w:val="00C76F14"/>
    <w:rsid w:val="00DB5499"/>
    <w:rsid w:val="00E814D6"/>
    <w:rsid w:val="00F5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1B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paragraph" w:styleId="a3">
    <w:name w:val="No Spacing"/>
    <w:uiPriority w:val="1"/>
    <w:qFormat/>
    <w:rsid w:val="00A8301B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A8301B"/>
    <w:pPr>
      <w:spacing w:before="100" w:beforeAutospacing="1" w:after="100" w:afterAutospacing="1"/>
    </w:pPr>
    <w:rPr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41C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1B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paragraph" w:styleId="a3">
    <w:name w:val="No Spacing"/>
    <w:uiPriority w:val="1"/>
    <w:qFormat/>
    <w:rsid w:val="00A8301B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A8301B"/>
    <w:pPr>
      <w:spacing w:before="100" w:beforeAutospacing="1" w:after="100" w:afterAutospacing="1"/>
    </w:pPr>
    <w:rPr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41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mr230367?ed=2023_04_20&amp;an=9" TargetMode="External"/><Relationship Id="rId5" Type="http://schemas.openxmlformats.org/officeDocument/2006/relationships/hyperlink" Target="https://zakon.rada.gov.ua/laws/show/463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5868</Words>
  <Characters>3345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Булаш Світлана Василівна</dc:creator>
  <cp:lastModifiedBy>Лендел Лариса Петрівна</cp:lastModifiedBy>
  <cp:revision>2</cp:revision>
  <cp:lastPrinted>2023-06-06T07:09:00Z</cp:lastPrinted>
  <dcterms:created xsi:type="dcterms:W3CDTF">2023-06-06T07:10:00Z</dcterms:created>
  <dcterms:modified xsi:type="dcterms:W3CDTF">2023-06-06T07:10:00Z</dcterms:modified>
</cp:coreProperties>
</file>