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3F" w:rsidRPr="00A4673F" w:rsidRDefault="00A4673F" w:rsidP="00027F4C">
      <w:p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>ПОЯСНЮВАЛЬНА ЗАПИСКА</w:t>
      </w:r>
    </w:p>
    <w:p w:rsidR="00A4673F" w:rsidRPr="00A4673F" w:rsidRDefault="00A4673F" w:rsidP="00027F4C">
      <w:p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>ДО ПРОЄКТУ РІШЕННЯ КИЇВСЬКОЇ МІСЬКОЇ РАДИ</w:t>
      </w:r>
    </w:p>
    <w:p w:rsidR="00A4673F" w:rsidRPr="00A4673F" w:rsidRDefault="00A4673F" w:rsidP="00027F4C">
      <w:p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>«ПРО ЗМІНУ ТИПУ ТА НАЙМЕНУВАННЯ НАВЧАЛЬНО-ВИХОВНОГО КОМПЛЕКСУ З ПОГЛИБЛЕНИМ ВИВЧЕННЯМ АНГЛІЙСЬКОЇ МОВИ «КИЯНОЧКА» ШЕВЧЕНКІВСЬКОГО РАЙОНУ М</w:t>
      </w:r>
      <w:r w:rsidR="00AC46EC">
        <w:rPr>
          <w:b/>
          <w:sz w:val="28"/>
          <w:szCs w:val="28"/>
          <w:lang w:val="uk-UA"/>
        </w:rPr>
        <w:t>.</w:t>
      </w:r>
      <w:r w:rsidRPr="00A4673F">
        <w:rPr>
          <w:b/>
          <w:sz w:val="28"/>
          <w:szCs w:val="28"/>
          <w:lang w:val="uk-UA"/>
        </w:rPr>
        <w:t xml:space="preserve"> КИЄВА»</w:t>
      </w:r>
    </w:p>
    <w:p w:rsidR="00A4673F" w:rsidRPr="00A4673F" w:rsidRDefault="00A4673F" w:rsidP="00027F4C">
      <w:pPr>
        <w:tabs>
          <w:tab w:val="left" w:pos="3825"/>
        </w:tabs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 xml:space="preserve"> 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>1.</w:t>
      </w:r>
      <w:r w:rsidRPr="00A4673F">
        <w:rPr>
          <w:b/>
          <w:bCs/>
          <w:sz w:val="28"/>
          <w:szCs w:val="28"/>
          <w:lang w:val="uk-UA"/>
        </w:rPr>
        <w:t xml:space="preserve"> Опис проблем, для вирішення яких підготовлено проєкт рішення, обґрунтування відповідності та достатності передбачених у </w:t>
      </w:r>
      <w:proofErr w:type="spellStart"/>
      <w:r w:rsidRPr="00A4673F">
        <w:rPr>
          <w:b/>
          <w:bCs/>
          <w:sz w:val="28"/>
          <w:szCs w:val="28"/>
          <w:lang w:val="uk-UA"/>
        </w:rPr>
        <w:t>проєкті</w:t>
      </w:r>
      <w:proofErr w:type="spellEnd"/>
      <w:r w:rsidRPr="00A4673F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A4673F">
        <w:rPr>
          <w:bCs/>
          <w:sz w:val="28"/>
          <w:szCs w:val="28"/>
          <w:lang w:val="uk-UA"/>
        </w:rPr>
        <w:t>Відповідно до статті 32 Закону України «Про повну загальну середню освіту» (далі – Закон) рішення про утворення, реорганізацію, ліквідацію чи перепрофілювання (зміну типу) закладу загальної середньої освіти приймає засновник (засновники).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bCs/>
          <w:sz w:val="28"/>
          <w:szCs w:val="28"/>
          <w:lang w:val="uk-UA"/>
        </w:rPr>
        <w:t>Статтею 35 Закону визначено, що з</w:t>
      </w:r>
      <w:r w:rsidRPr="00A4673F">
        <w:rPr>
          <w:sz w:val="28"/>
          <w:szCs w:val="28"/>
          <w:lang w:val="uk-UA"/>
        </w:rPr>
        <w:t>добуття повної загальної середньої освіти на певному рівні забезпечують:</w:t>
      </w:r>
      <w:bookmarkStart w:id="0" w:name="n486"/>
      <w:bookmarkEnd w:id="0"/>
      <w:r w:rsidRPr="00A4673F">
        <w:rPr>
          <w:sz w:val="28"/>
          <w:szCs w:val="28"/>
          <w:lang w:val="uk-UA"/>
        </w:rPr>
        <w:t xml:space="preserve"> початкова школа, що забезпечує здобуття початкової освіти;</w:t>
      </w:r>
      <w:bookmarkStart w:id="1" w:name="n487"/>
      <w:bookmarkEnd w:id="1"/>
      <w:r w:rsidRPr="00A4673F">
        <w:rPr>
          <w:sz w:val="28"/>
          <w:szCs w:val="28"/>
          <w:lang w:val="uk-UA"/>
        </w:rPr>
        <w:t xml:space="preserve"> гімназія, що забезпечує здобуття базової середньої освіти;</w:t>
      </w:r>
      <w:bookmarkStart w:id="2" w:name="n488"/>
      <w:bookmarkEnd w:id="2"/>
      <w:r w:rsidRPr="00A4673F">
        <w:rPr>
          <w:sz w:val="28"/>
          <w:szCs w:val="28"/>
          <w:lang w:val="uk-UA"/>
        </w:rPr>
        <w:t xml:space="preserve"> ліцей, що забезпечує здобуття профільної середньої освіти.</w:t>
      </w:r>
      <w:bookmarkStart w:id="3" w:name="n489"/>
      <w:bookmarkEnd w:id="3"/>
    </w:p>
    <w:p w:rsidR="00A4673F" w:rsidRPr="00A4673F" w:rsidRDefault="0020500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hyperlink r:id="rId5" w:anchor="n982" w:history="1">
        <w:r w:rsidR="00A4673F" w:rsidRPr="00A4673F">
          <w:rPr>
            <w:sz w:val="28"/>
            <w:szCs w:val="28"/>
            <w:lang w:val="uk-UA"/>
          </w:rPr>
          <w:t>Початкова школа</w:t>
        </w:r>
      </w:hyperlink>
      <w:r w:rsidR="00A4673F" w:rsidRPr="00A4673F">
        <w:rPr>
          <w:sz w:val="28"/>
          <w:szCs w:val="28"/>
          <w:lang w:val="uk-UA"/>
        </w:rPr>
        <w:t xml:space="preserve"> функціонує як окрема юридична особа або як структурний підрозділ гімназії. За рішенням засновника початкова школа, гімназія може включати дошкільний підрозділ, за умови його розміщення в окремій будівлі або відокремленому приміщенні з окремими входом/виходом і територією для вихованців дошкільного підрозділу.</w:t>
      </w:r>
      <w:bookmarkStart w:id="4" w:name="n1261"/>
      <w:bookmarkStart w:id="5" w:name="n490"/>
      <w:bookmarkEnd w:id="4"/>
      <w:bookmarkEnd w:id="5"/>
      <w:r w:rsidR="00A4673F" w:rsidRPr="00A4673F">
        <w:rPr>
          <w:sz w:val="28"/>
          <w:szCs w:val="28"/>
          <w:lang w:val="uk-UA"/>
        </w:rPr>
        <w:t xml:space="preserve"> </w:t>
      </w:r>
    </w:p>
    <w:p w:rsid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Відповідно до статті 31 Закону у складі закладів загальної середньої освіти можуть функціонувати такі внутрішні структурні підрозділи: дошкільний підрозділ (у складі початкової школи або гімназії); позашкільний підрозділ; пансіон (у складі ліцеїв, спеціальних закладів загальної середньої освіти та закладів спеціалізованої освіти); інші внутрішні структурні підрозділи.</w:t>
      </w:r>
    </w:p>
    <w:p w:rsidR="00E72C36" w:rsidRPr="00E72C36" w:rsidRDefault="00E72C36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E72C36">
        <w:rPr>
          <w:sz w:val="28"/>
          <w:szCs w:val="28"/>
          <w:lang w:val="uk-UA"/>
        </w:rPr>
        <w:t>Структурний підрозділ діє відповідно до установчих документів закладу загальної середньої освіти та на підставі положення про нього, затвердженого керівником закладу загальної середньої освіти.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 xml:space="preserve">У 2022-2023 навчальному році у </w:t>
      </w:r>
      <w:r w:rsidR="00E72C36" w:rsidRPr="00E72C36">
        <w:rPr>
          <w:sz w:val="28"/>
          <w:szCs w:val="28"/>
          <w:lang w:val="uk-UA"/>
        </w:rPr>
        <w:t>навчально-виховно</w:t>
      </w:r>
      <w:r w:rsidR="00027F4C">
        <w:rPr>
          <w:sz w:val="28"/>
          <w:szCs w:val="28"/>
          <w:lang w:val="uk-UA"/>
        </w:rPr>
        <w:t>му</w:t>
      </w:r>
      <w:r w:rsidR="00E72C36" w:rsidRPr="00E72C36">
        <w:rPr>
          <w:sz w:val="28"/>
          <w:szCs w:val="28"/>
          <w:lang w:val="uk-UA"/>
        </w:rPr>
        <w:t xml:space="preserve"> комплекс</w:t>
      </w:r>
      <w:r w:rsidR="00027F4C">
        <w:rPr>
          <w:sz w:val="28"/>
          <w:szCs w:val="28"/>
          <w:lang w:val="uk-UA"/>
        </w:rPr>
        <w:t>і</w:t>
      </w:r>
      <w:r w:rsidR="00E72C36" w:rsidRPr="00E72C36">
        <w:rPr>
          <w:sz w:val="28"/>
          <w:szCs w:val="28"/>
          <w:lang w:val="uk-UA"/>
        </w:rPr>
        <w:t xml:space="preserve"> з поглибленим вивченням англійської мови «Кияночка» Шевченківського району м. Києва</w:t>
      </w:r>
      <w:r w:rsidR="00E72C36">
        <w:rPr>
          <w:sz w:val="28"/>
          <w:szCs w:val="28"/>
          <w:lang w:val="uk-UA"/>
        </w:rPr>
        <w:t xml:space="preserve"> (далі – заклад освіти) </w:t>
      </w:r>
      <w:r w:rsidRPr="00A4673F">
        <w:rPr>
          <w:sz w:val="28"/>
          <w:szCs w:val="28"/>
          <w:lang w:val="uk-UA"/>
        </w:rPr>
        <w:t xml:space="preserve">функціонують: 1-4 класи – вісім класів; шість </w:t>
      </w:r>
      <w:r w:rsidR="00027F4C">
        <w:rPr>
          <w:sz w:val="28"/>
          <w:szCs w:val="28"/>
          <w:lang w:val="uk-UA"/>
        </w:rPr>
        <w:t xml:space="preserve">дошкільних </w:t>
      </w:r>
      <w:r w:rsidRPr="00A4673F">
        <w:rPr>
          <w:sz w:val="28"/>
          <w:szCs w:val="28"/>
          <w:lang w:val="uk-UA"/>
        </w:rPr>
        <w:t>груп.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 xml:space="preserve">У 2023-2024 навчальному році планується зберегти мережу початкових класів та </w:t>
      </w:r>
      <w:r w:rsidR="00027F4C">
        <w:rPr>
          <w:sz w:val="28"/>
          <w:szCs w:val="28"/>
          <w:lang w:val="uk-UA"/>
        </w:rPr>
        <w:t>дошкільних</w:t>
      </w:r>
      <w:r w:rsidRPr="00A4673F">
        <w:rPr>
          <w:sz w:val="28"/>
          <w:szCs w:val="28"/>
          <w:lang w:val="uk-UA"/>
        </w:rPr>
        <w:t xml:space="preserve"> груп.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Заклад</w:t>
      </w:r>
      <w:r w:rsidR="00027F4C">
        <w:rPr>
          <w:sz w:val="28"/>
          <w:szCs w:val="28"/>
          <w:lang w:val="uk-UA"/>
        </w:rPr>
        <w:t xml:space="preserve"> освіти</w:t>
      </w:r>
      <w:r w:rsidRPr="00A4673F">
        <w:rPr>
          <w:sz w:val="28"/>
          <w:szCs w:val="28"/>
          <w:lang w:val="uk-UA"/>
        </w:rPr>
        <w:t xml:space="preserve"> має оснащені класні кімнати та навчальні кабінети: іноземних мов, інформатики, шість дошкільних груп, музичну та спортивну зали, вуличні спортивні майданчики для школярів та дошкільнят, футбольне поле.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A4673F">
        <w:rPr>
          <w:sz w:val="28"/>
          <w:szCs w:val="28"/>
        </w:rPr>
        <w:t>Будівля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r w:rsidRPr="00A4673F">
        <w:rPr>
          <w:sz w:val="28"/>
          <w:szCs w:val="28"/>
        </w:rPr>
        <w:t>закладу</w:t>
      </w:r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освіти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має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повноцінно</w:t>
      </w:r>
      <w:proofErr w:type="spellEnd"/>
      <w:r w:rsidRPr="00A4673F">
        <w:rPr>
          <w:spacing w:val="67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обладнане</w:t>
      </w:r>
      <w:proofErr w:type="spellEnd"/>
      <w:r w:rsidRPr="00A4673F">
        <w:rPr>
          <w:spacing w:val="68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укриття</w:t>
      </w:r>
      <w:proofErr w:type="spellEnd"/>
      <w:r w:rsidRPr="00A4673F">
        <w:rPr>
          <w:spacing w:val="67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площею</w:t>
      </w:r>
      <w:proofErr w:type="spellEnd"/>
      <w:r w:rsidRPr="00A4673F">
        <w:rPr>
          <w:sz w:val="28"/>
          <w:szCs w:val="28"/>
        </w:rPr>
        <w:t xml:space="preserve"> 115</w:t>
      </w:r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кв</w:t>
      </w:r>
      <w:proofErr w:type="gramStart"/>
      <w:r w:rsidRPr="00A4673F">
        <w:rPr>
          <w:sz w:val="28"/>
          <w:szCs w:val="28"/>
        </w:rPr>
        <w:t>.м</w:t>
      </w:r>
      <w:proofErr w:type="spellEnd"/>
      <w:proofErr w:type="gramEnd"/>
      <w:r w:rsidRPr="00A4673F">
        <w:rPr>
          <w:sz w:val="28"/>
          <w:szCs w:val="28"/>
        </w:rPr>
        <w:t>,</w:t>
      </w:r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що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може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помістити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всіх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вихованців</w:t>
      </w:r>
      <w:proofErr w:type="spellEnd"/>
      <w:r w:rsidRPr="00A4673F">
        <w:rPr>
          <w:spacing w:val="1"/>
          <w:sz w:val="28"/>
          <w:szCs w:val="28"/>
        </w:rPr>
        <w:t xml:space="preserve"> </w:t>
      </w:r>
      <w:r w:rsidRPr="00A4673F">
        <w:rPr>
          <w:sz w:val="28"/>
          <w:szCs w:val="28"/>
        </w:rPr>
        <w:t>з</w:t>
      </w:r>
      <w:r w:rsidRPr="00A4673F">
        <w:rPr>
          <w:spacing w:val="1"/>
          <w:sz w:val="28"/>
          <w:szCs w:val="28"/>
        </w:rPr>
        <w:t xml:space="preserve"> </w:t>
      </w:r>
      <w:r w:rsidRPr="00A4673F">
        <w:rPr>
          <w:sz w:val="28"/>
          <w:szCs w:val="28"/>
        </w:rPr>
        <w:t>педагогами</w:t>
      </w:r>
      <w:r w:rsidRPr="00A4673F">
        <w:rPr>
          <w:spacing w:val="67"/>
          <w:sz w:val="28"/>
          <w:szCs w:val="28"/>
        </w:rPr>
        <w:t xml:space="preserve"> </w:t>
      </w:r>
      <w:r w:rsidRPr="00A4673F">
        <w:rPr>
          <w:sz w:val="28"/>
          <w:szCs w:val="28"/>
        </w:rPr>
        <w:t>для</w:t>
      </w:r>
      <w:r w:rsidRPr="00A4673F">
        <w:rPr>
          <w:spacing w:val="68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проведення</w:t>
      </w:r>
      <w:proofErr w:type="spellEnd"/>
      <w:r w:rsidRPr="00A4673F">
        <w:rPr>
          <w:spacing w:val="67"/>
          <w:sz w:val="28"/>
          <w:szCs w:val="28"/>
        </w:rPr>
        <w:t xml:space="preserve"> </w:t>
      </w:r>
      <w:r w:rsidRPr="00A4673F">
        <w:rPr>
          <w:sz w:val="28"/>
          <w:szCs w:val="28"/>
        </w:rPr>
        <w:t>очного</w:t>
      </w:r>
      <w:r w:rsidRPr="00A4673F">
        <w:rPr>
          <w:spacing w:val="1"/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освітнього</w:t>
      </w:r>
      <w:proofErr w:type="spellEnd"/>
      <w:r w:rsidRPr="00A4673F">
        <w:rPr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процесу</w:t>
      </w:r>
      <w:proofErr w:type="spellEnd"/>
      <w:r w:rsidRPr="00A4673F">
        <w:rPr>
          <w:sz w:val="28"/>
          <w:szCs w:val="28"/>
        </w:rPr>
        <w:t>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</w:rPr>
        <w:lastRenderedPageBreak/>
        <w:t xml:space="preserve">Заклад </w:t>
      </w:r>
      <w:r w:rsidR="004A2B98">
        <w:rPr>
          <w:sz w:val="28"/>
          <w:szCs w:val="28"/>
          <w:lang w:val="uk-UA"/>
        </w:rPr>
        <w:t xml:space="preserve">освіти </w:t>
      </w:r>
      <w:r w:rsidRPr="00A4673F">
        <w:rPr>
          <w:sz w:val="28"/>
          <w:szCs w:val="28"/>
        </w:rPr>
        <w:t>на 100</w:t>
      </w:r>
      <w:r w:rsidR="004A2B98">
        <w:rPr>
          <w:sz w:val="28"/>
          <w:szCs w:val="28"/>
          <w:lang w:val="uk-UA"/>
        </w:rPr>
        <w:t xml:space="preserve"> </w:t>
      </w:r>
      <w:r w:rsidRPr="00A4673F">
        <w:rPr>
          <w:sz w:val="28"/>
          <w:szCs w:val="28"/>
        </w:rPr>
        <w:t xml:space="preserve">% укомплектований </w:t>
      </w:r>
      <w:proofErr w:type="spellStart"/>
      <w:r w:rsidRPr="00A4673F">
        <w:rPr>
          <w:sz w:val="28"/>
          <w:szCs w:val="28"/>
        </w:rPr>
        <w:t>педагогічними</w:t>
      </w:r>
      <w:proofErr w:type="spellEnd"/>
      <w:r w:rsidRPr="00A4673F">
        <w:rPr>
          <w:sz w:val="28"/>
          <w:szCs w:val="28"/>
        </w:rPr>
        <w:t xml:space="preserve"> кадрами з </w:t>
      </w:r>
      <w:proofErr w:type="spellStart"/>
      <w:r w:rsidRPr="00A4673F">
        <w:rPr>
          <w:sz w:val="28"/>
          <w:szCs w:val="28"/>
        </w:rPr>
        <w:t>відповідною</w:t>
      </w:r>
      <w:proofErr w:type="spellEnd"/>
      <w:r w:rsidRPr="00A4673F">
        <w:rPr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фаховою</w:t>
      </w:r>
      <w:proofErr w:type="spellEnd"/>
      <w:r w:rsidRPr="00A4673F">
        <w:rPr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освітою</w:t>
      </w:r>
      <w:proofErr w:type="spellEnd"/>
      <w:r w:rsidRPr="00A4673F">
        <w:rPr>
          <w:sz w:val="28"/>
          <w:szCs w:val="28"/>
        </w:rPr>
        <w:t xml:space="preserve"> та </w:t>
      </w:r>
      <w:proofErr w:type="spellStart"/>
      <w:r w:rsidRPr="00A4673F">
        <w:rPr>
          <w:sz w:val="28"/>
          <w:szCs w:val="28"/>
        </w:rPr>
        <w:t>досвідом</w:t>
      </w:r>
      <w:proofErr w:type="spellEnd"/>
      <w:r w:rsidRPr="00A4673F">
        <w:rPr>
          <w:sz w:val="28"/>
          <w:szCs w:val="28"/>
        </w:rPr>
        <w:t xml:space="preserve"> </w:t>
      </w:r>
      <w:proofErr w:type="spellStart"/>
      <w:r w:rsidRPr="00A4673F">
        <w:rPr>
          <w:sz w:val="28"/>
          <w:szCs w:val="28"/>
        </w:rPr>
        <w:t>роботи</w:t>
      </w:r>
      <w:proofErr w:type="spellEnd"/>
      <w:r w:rsidRPr="00A4673F">
        <w:rPr>
          <w:sz w:val="28"/>
          <w:szCs w:val="28"/>
        </w:rPr>
        <w:t>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Початкова школа з дошкільним</w:t>
      </w:r>
      <w:r w:rsidR="005073BF">
        <w:rPr>
          <w:sz w:val="28"/>
          <w:szCs w:val="28"/>
          <w:lang w:val="uk-UA"/>
        </w:rPr>
        <w:t xml:space="preserve"> </w:t>
      </w:r>
      <w:r w:rsidRPr="00A4673F">
        <w:rPr>
          <w:sz w:val="28"/>
          <w:szCs w:val="28"/>
          <w:lang w:val="uk-UA"/>
        </w:rPr>
        <w:t>підрозділ</w:t>
      </w:r>
      <w:r w:rsidR="009E638F">
        <w:rPr>
          <w:sz w:val="28"/>
          <w:szCs w:val="28"/>
          <w:lang w:val="uk-UA"/>
        </w:rPr>
        <w:t>ом</w:t>
      </w:r>
      <w:r w:rsidRPr="00A4673F">
        <w:rPr>
          <w:sz w:val="28"/>
          <w:szCs w:val="28"/>
          <w:lang w:val="uk-UA"/>
        </w:rPr>
        <w:t xml:space="preserve"> дасть можливість збереження наступності між дошкільною і початковою освітою.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У закладі діють проєкти: «Музейна педагогіка в роботі з дошкільниками та молодшими школярами», «Наступність між дитячим садом і школою», «</w:t>
      </w:r>
      <w:proofErr w:type="spellStart"/>
      <w:r w:rsidRPr="00A4673F">
        <w:rPr>
          <w:sz w:val="28"/>
          <w:szCs w:val="28"/>
        </w:rPr>
        <w:t>Enjoy</w:t>
      </w:r>
      <w:proofErr w:type="spellEnd"/>
      <w:r w:rsidRPr="00A4673F">
        <w:rPr>
          <w:sz w:val="28"/>
          <w:szCs w:val="28"/>
          <w:lang w:val="uk-UA"/>
        </w:rPr>
        <w:t xml:space="preserve"> </w:t>
      </w:r>
      <w:proofErr w:type="spellStart"/>
      <w:r w:rsidRPr="00A4673F">
        <w:rPr>
          <w:sz w:val="28"/>
          <w:szCs w:val="28"/>
        </w:rPr>
        <w:t>English</w:t>
      </w:r>
      <w:proofErr w:type="spellEnd"/>
      <w:r w:rsidRPr="00A4673F">
        <w:rPr>
          <w:sz w:val="28"/>
          <w:szCs w:val="28"/>
          <w:lang w:val="uk-UA"/>
        </w:rPr>
        <w:t>», «Використання новітніх інформаційних технологій в роботі з дошкільниками та молодшими школярами», «Від екології природи до екології душі», «Плекати найцінніше».</w:t>
      </w:r>
    </w:p>
    <w:p w:rsidR="00A4673F" w:rsidRPr="00A4673F" w:rsidRDefault="00A4673F" w:rsidP="00027F4C">
      <w:pPr>
        <w:widowControl w:val="0"/>
        <w:autoSpaceDE w:val="0"/>
        <w:autoSpaceDN w:val="0"/>
        <w:spacing w:before="0" w:beforeAutospacing="0" w:after="0" w:afterAutospacing="0" w:line="268" w:lineRule="auto"/>
        <w:ind w:left="101" w:right="116" w:firstLine="709"/>
        <w:jc w:val="both"/>
        <w:rPr>
          <w:sz w:val="28"/>
          <w:szCs w:val="28"/>
          <w:lang w:val="uk-UA" w:eastAsia="en-US"/>
        </w:rPr>
      </w:pPr>
      <w:r w:rsidRPr="00A4673F">
        <w:rPr>
          <w:sz w:val="28"/>
          <w:szCs w:val="28"/>
          <w:lang w:val="uk-UA" w:eastAsia="en-US"/>
        </w:rPr>
        <w:t>Заклад освіти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color w:val="0C0C0C"/>
          <w:sz w:val="28"/>
          <w:szCs w:val="28"/>
          <w:lang w:val="uk-UA" w:eastAsia="en-US"/>
        </w:rPr>
        <w:t>має</w:t>
      </w:r>
      <w:r w:rsidRPr="00A4673F">
        <w:rPr>
          <w:color w:val="0C0C0C"/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досвід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створення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у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своєму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складі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класів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 xml:space="preserve">та </w:t>
      </w:r>
      <w:proofErr w:type="spellStart"/>
      <w:r w:rsidRPr="00A4673F">
        <w:rPr>
          <w:sz w:val="28"/>
          <w:szCs w:val="28"/>
          <w:lang w:val="uk-UA" w:eastAsia="en-US"/>
        </w:rPr>
        <w:t>гpyп</w:t>
      </w:r>
      <w:proofErr w:type="spellEnd"/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з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дистанційною формою навчання та організації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індивідуальних форм навчання для учнів початкової школи.</w:t>
      </w:r>
    </w:p>
    <w:p w:rsidR="00A4673F" w:rsidRPr="00A4673F" w:rsidRDefault="00A4673F" w:rsidP="00027F4C">
      <w:pPr>
        <w:widowControl w:val="0"/>
        <w:autoSpaceDE w:val="0"/>
        <w:autoSpaceDN w:val="0"/>
        <w:spacing w:before="0" w:beforeAutospacing="0" w:after="0" w:afterAutospacing="0" w:line="247" w:lineRule="auto"/>
        <w:ind w:left="101" w:right="133" w:firstLine="709"/>
        <w:jc w:val="both"/>
        <w:rPr>
          <w:sz w:val="28"/>
          <w:szCs w:val="28"/>
          <w:lang w:val="uk-UA" w:eastAsia="en-US"/>
        </w:rPr>
      </w:pPr>
      <w:r w:rsidRPr="00A4673F">
        <w:rPr>
          <w:sz w:val="28"/>
          <w:szCs w:val="28"/>
          <w:lang w:val="uk-UA" w:eastAsia="en-US"/>
        </w:rPr>
        <w:t>У школі навчаються та виховуються діти із сімей</w:t>
      </w:r>
      <w:r w:rsidRPr="00A4673F">
        <w:rPr>
          <w:spacing w:val="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внутрішньо</w:t>
      </w:r>
      <w:r w:rsidRPr="00A4673F">
        <w:rPr>
          <w:spacing w:val="33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переміщених</w:t>
      </w:r>
      <w:r w:rsidRPr="00A4673F">
        <w:rPr>
          <w:spacing w:val="36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осіб</w:t>
      </w:r>
      <w:r w:rsidRPr="00A4673F">
        <w:rPr>
          <w:spacing w:val="17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переважно</w:t>
      </w:r>
      <w:r w:rsidRPr="00A4673F">
        <w:rPr>
          <w:spacing w:val="22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за</w:t>
      </w:r>
      <w:r w:rsidRPr="00A4673F">
        <w:rPr>
          <w:spacing w:val="11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очною</w:t>
      </w:r>
      <w:r w:rsidRPr="00A4673F">
        <w:rPr>
          <w:spacing w:val="17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формою</w:t>
      </w:r>
      <w:r w:rsidRPr="00A4673F">
        <w:rPr>
          <w:spacing w:val="35"/>
          <w:sz w:val="28"/>
          <w:szCs w:val="28"/>
          <w:lang w:val="uk-UA" w:eastAsia="en-US"/>
        </w:rPr>
        <w:t xml:space="preserve"> </w:t>
      </w:r>
      <w:r w:rsidRPr="00A4673F">
        <w:rPr>
          <w:sz w:val="28"/>
          <w:szCs w:val="28"/>
          <w:lang w:val="uk-UA" w:eastAsia="en-US"/>
        </w:rPr>
        <w:t>навчання.</w:t>
      </w:r>
    </w:p>
    <w:p w:rsidR="00A4673F" w:rsidRDefault="00A4673F" w:rsidP="00027F4C">
      <w:pPr>
        <w:spacing w:before="0" w:beforeAutospacing="0" w:after="0" w:afterAutospacing="0"/>
        <w:ind w:left="101"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 xml:space="preserve">Наявність приміщень та матеріальної бази, якісний склад педагогічних працівників, використання сучасних інформаційних та інтерактивних  технологій, створення безпечного освітнього </w:t>
      </w:r>
      <w:proofErr w:type="spellStart"/>
      <w:r w:rsidRPr="00A4673F">
        <w:rPr>
          <w:sz w:val="28"/>
          <w:szCs w:val="28"/>
        </w:rPr>
        <w:t>cepe</w:t>
      </w:r>
      <w:r w:rsidR="004A2B98">
        <w:rPr>
          <w:sz w:val="28"/>
          <w:szCs w:val="28"/>
          <w:lang w:val="uk-UA"/>
        </w:rPr>
        <w:t>довища</w:t>
      </w:r>
      <w:proofErr w:type="spellEnd"/>
      <w:r w:rsidR="004A2B98">
        <w:rPr>
          <w:sz w:val="28"/>
          <w:szCs w:val="28"/>
          <w:lang w:val="uk-UA"/>
        </w:rPr>
        <w:t xml:space="preserve"> </w:t>
      </w:r>
      <w:r w:rsidRPr="00A4673F">
        <w:rPr>
          <w:sz w:val="28"/>
          <w:szCs w:val="28"/>
          <w:lang w:val="uk-UA"/>
        </w:rPr>
        <w:t xml:space="preserve">надає можливість забезпечити учасникам освітнього процесу здобуття </w:t>
      </w:r>
      <w:r w:rsidRPr="005073BF">
        <w:rPr>
          <w:sz w:val="28"/>
          <w:szCs w:val="28"/>
          <w:lang w:val="uk-UA"/>
        </w:rPr>
        <w:t>початков</w:t>
      </w:r>
      <w:r w:rsidR="005073BF" w:rsidRPr="005073BF">
        <w:rPr>
          <w:sz w:val="28"/>
          <w:szCs w:val="28"/>
          <w:lang w:val="uk-UA"/>
        </w:rPr>
        <w:t>ої</w:t>
      </w:r>
      <w:r w:rsidRPr="005073BF">
        <w:rPr>
          <w:sz w:val="28"/>
          <w:szCs w:val="28"/>
          <w:lang w:val="uk-UA"/>
        </w:rPr>
        <w:t xml:space="preserve"> освіт</w:t>
      </w:r>
      <w:r w:rsidR="005073BF" w:rsidRPr="005073BF">
        <w:rPr>
          <w:sz w:val="28"/>
          <w:szCs w:val="28"/>
          <w:lang w:val="uk-UA"/>
        </w:rPr>
        <w:t xml:space="preserve">и та </w:t>
      </w:r>
      <w:r w:rsidRPr="005073BF">
        <w:rPr>
          <w:sz w:val="28"/>
          <w:szCs w:val="28"/>
          <w:lang w:val="uk-UA"/>
        </w:rPr>
        <w:t>дошкільн</w:t>
      </w:r>
      <w:r w:rsidR="005073BF" w:rsidRPr="005073BF">
        <w:rPr>
          <w:sz w:val="28"/>
          <w:szCs w:val="28"/>
          <w:lang w:val="uk-UA"/>
        </w:rPr>
        <w:t>ої</w:t>
      </w:r>
      <w:r w:rsidRPr="005073BF">
        <w:rPr>
          <w:sz w:val="28"/>
          <w:szCs w:val="28"/>
          <w:lang w:val="uk-UA"/>
        </w:rPr>
        <w:t xml:space="preserve"> освіт</w:t>
      </w:r>
      <w:r w:rsidR="005073BF" w:rsidRPr="005073BF">
        <w:rPr>
          <w:sz w:val="28"/>
          <w:szCs w:val="28"/>
          <w:lang w:val="uk-UA"/>
        </w:rPr>
        <w:t>и</w:t>
      </w:r>
      <w:r w:rsidRPr="005073BF">
        <w:rPr>
          <w:sz w:val="28"/>
          <w:szCs w:val="28"/>
          <w:lang w:val="uk-UA"/>
        </w:rPr>
        <w:t>.</w:t>
      </w:r>
    </w:p>
    <w:p w:rsidR="009E638F" w:rsidRPr="009E638F" w:rsidRDefault="009E638F" w:rsidP="009E638F">
      <w:pPr>
        <w:spacing w:before="0" w:beforeAutospacing="0" w:after="0" w:afterAutospacing="0"/>
        <w:ind w:left="101" w:firstLine="709"/>
        <w:jc w:val="both"/>
        <w:rPr>
          <w:sz w:val="28"/>
          <w:szCs w:val="28"/>
          <w:lang w:val="uk-UA"/>
        </w:rPr>
      </w:pPr>
      <w:r w:rsidRPr="009E638F">
        <w:rPr>
          <w:sz w:val="28"/>
          <w:szCs w:val="28"/>
          <w:lang w:val="uk-UA"/>
        </w:rPr>
        <w:t>Відповідно до частини четвертої статті 31 Закону України «Про повну загальну середню освіту» у закладі освіти може функціонувати структурний підрозділ позашкільної освіти.</w:t>
      </w:r>
    </w:p>
    <w:p w:rsidR="009E638F" w:rsidRPr="009E638F" w:rsidRDefault="009E638F" w:rsidP="009E638F">
      <w:pPr>
        <w:spacing w:before="0" w:beforeAutospacing="0" w:after="0" w:afterAutospacing="0"/>
        <w:ind w:left="101" w:firstLine="709"/>
        <w:jc w:val="both"/>
        <w:rPr>
          <w:sz w:val="28"/>
          <w:szCs w:val="28"/>
          <w:lang w:val="uk-UA"/>
        </w:rPr>
      </w:pPr>
      <w:r w:rsidRPr="009E638F">
        <w:rPr>
          <w:sz w:val="28"/>
          <w:szCs w:val="28"/>
          <w:lang w:val="uk-UA"/>
        </w:rPr>
        <w:t xml:space="preserve">Позашкільний підрозділ є невід’ємним складником системи освіти закладу, і спрямований на розвиток здібностей дітей у сфері освіти, науки, культури, фізичної культури і спорту, технічної та іншої творчості, здобуття ними первинних професійних знань, вмінь і навичок, необхідних для їх соціалізації та подальшої самореалізації. </w:t>
      </w:r>
    </w:p>
    <w:p w:rsidR="009E638F" w:rsidRPr="009E638F" w:rsidRDefault="009E638F" w:rsidP="009E638F">
      <w:pPr>
        <w:spacing w:before="0" w:beforeAutospacing="0" w:after="0" w:afterAutospacing="0"/>
        <w:ind w:left="101" w:firstLine="709"/>
        <w:jc w:val="both"/>
        <w:rPr>
          <w:sz w:val="28"/>
          <w:szCs w:val="28"/>
          <w:lang w:val="uk-UA"/>
        </w:rPr>
      </w:pPr>
      <w:r w:rsidRPr="009E638F">
        <w:rPr>
          <w:sz w:val="28"/>
          <w:szCs w:val="28"/>
          <w:lang w:val="uk-UA"/>
        </w:rPr>
        <w:t>У 2022-2023 навчальному році у закладі функціонують 6 гуртків, які відвідують 527 учнів 1-4 класів : «</w:t>
      </w:r>
      <w:proofErr w:type="spellStart"/>
      <w:r w:rsidRPr="009E638F">
        <w:rPr>
          <w:sz w:val="28"/>
          <w:szCs w:val="28"/>
        </w:rPr>
        <w:t>Enjoy</w:t>
      </w:r>
      <w:proofErr w:type="spellEnd"/>
      <w:r w:rsidRPr="009E638F">
        <w:rPr>
          <w:sz w:val="28"/>
          <w:szCs w:val="28"/>
          <w:lang w:val="uk-UA"/>
        </w:rPr>
        <w:t xml:space="preserve"> </w:t>
      </w:r>
      <w:proofErr w:type="spellStart"/>
      <w:r w:rsidRPr="009E638F">
        <w:rPr>
          <w:sz w:val="28"/>
          <w:szCs w:val="28"/>
        </w:rPr>
        <w:t>English</w:t>
      </w:r>
      <w:proofErr w:type="spellEnd"/>
      <w:r w:rsidRPr="009E638F">
        <w:rPr>
          <w:sz w:val="28"/>
          <w:szCs w:val="28"/>
          <w:lang w:val="uk-UA"/>
        </w:rPr>
        <w:t xml:space="preserve">», «Палітра почуттів»,  «Історичними стежками», «Магія танцю», «Робототехніка і кодування», «Спритні козачата». 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Враховуючи вищевикладене, зміна типу та найменування навчально-виховного комплексу з поглибленим вивченням англійської мови «Кияночка» Шевченківського району м</w:t>
      </w:r>
      <w:r w:rsidR="004A2B98">
        <w:rPr>
          <w:sz w:val="28"/>
          <w:szCs w:val="28"/>
          <w:lang w:val="uk-UA"/>
        </w:rPr>
        <w:t>.</w:t>
      </w:r>
      <w:r w:rsidRPr="00A4673F">
        <w:rPr>
          <w:sz w:val="28"/>
          <w:szCs w:val="28"/>
          <w:lang w:val="uk-UA"/>
        </w:rPr>
        <w:t xml:space="preserve"> Києва на </w:t>
      </w:r>
      <w:r w:rsidR="008407B7">
        <w:rPr>
          <w:sz w:val="28"/>
          <w:szCs w:val="28"/>
          <w:lang w:val="uk-UA"/>
        </w:rPr>
        <w:t>п</w:t>
      </w:r>
      <w:r w:rsidRPr="00A4673F">
        <w:rPr>
          <w:sz w:val="28"/>
          <w:szCs w:val="28"/>
          <w:lang w:val="uk-UA"/>
        </w:rPr>
        <w:t>очаткову школу «Кияночка» Шевченківського району м. Києва викликано необхідністю приведення типу та найменування зазначеного закладу освіти у відповідність до норм чинного законодавства України.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A4673F">
        <w:rPr>
          <w:bCs/>
          <w:sz w:val="28"/>
          <w:szCs w:val="28"/>
          <w:lang w:val="uk-UA"/>
        </w:rPr>
        <w:t xml:space="preserve">Вирішення даного питання є актуальним для територіальної громади міста Києва, оскільки дозволить привести у відповідність єдність системи закладів освіти до вимог законодавства, забезпечить покращення якості відповідного рівня освіти, буде стимулювати покращенням внутрішньої структури закладу освіти та розвитку науково-освітнього процесу. </w:t>
      </w:r>
    </w:p>
    <w:p w:rsidR="00A4673F" w:rsidRDefault="00A4673F" w:rsidP="00027F4C">
      <w:pPr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9E638F" w:rsidRPr="00A4673F" w:rsidRDefault="009E638F" w:rsidP="00027F4C">
      <w:pPr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8F5E5E" w:rsidRDefault="008F5E5E" w:rsidP="00027F4C">
      <w:pPr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>2.</w:t>
      </w:r>
      <w:r w:rsidRPr="00A4673F">
        <w:rPr>
          <w:sz w:val="28"/>
          <w:szCs w:val="28"/>
          <w:lang w:val="uk-UA"/>
        </w:rPr>
        <w:t xml:space="preserve"> </w:t>
      </w:r>
      <w:r w:rsidRPr="00A4673F">
        <w:rPr>
          <w:b/>
          <w:sz w:val="28"/>
          <w:szCs w:val="28"/>
          <w:lang w:val="uk-UA"/>
        </w:rPr>
        <w:t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проєкт рішення)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highlight w:val="cyan"/>
          <w:lang w:val="uk-UA"/>
        </w:rPr>
      </w:pPr>
      <w:r w:rsidRPr="00A4673F">
        <w:rPr>
          <w:sz w:val="28"/>
          <w:szCs w:val="28"/>
          <w:lang w:val="uk-UA"/>
        </w:rPr>
        <w:t>Проєкт рішення Київської міської ради розроблений 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«Про дошкільну освіту», «Про освіту», «Про повну загальну середню освіту»,</w:t>
      </w:r>
      <w:r w:rsidR="008D4ABE" w:rsidRPr="008D4ABE">
        <w:rPr>
          <w:sz w:val="28"/>
          <w:szCs w:val="28"/>
          <w:lang w:val="uk-UA"/>
        </w:rPr>
        <w:t xml:space="preserve"> </w:t>
      </w:r>
      <w:r w:rsidR="008D4ABE">
        <w:rPr>
          <w:sz w:val="28"/>
          <w:szCs w:val="28"/>
          <w:lang w:val="uk-UA"/>
        </w:rPr>
        <w:t>«Про позашкільну освіту»,</w:t>
      </w:r>
      <w:r w:rsidRPr="00A4673F">
        <w:rPr>
          <w:sz w:val="28"/>
          <w:szCs w:val="28"/>
          <w:lang w:val="uk-UA"/>
        </w:rPr>
        <w:t xml:space="preserve"> рішень Київської міської ради від 09 вересня 2010 року </w:t>
      </w:r>
      <w:r w:rsidR="009E638F">
        <w:rPr>
          <w:sz w:val="28"/>
          <w:szCs w:val="28"/>
          <w:lang w:val="uk-UA"/>
        </w:rPr>
        <w:br/>
      </w:r>
      <w:r w:rsidRPr="00A4673F">
        <w:rPr>
          <w:sz w:val="28"/>
          <w:szCs w:val="28"/>
          <w:lang w:val="uk-UA"/>
        </w:rPr>
        <w:t>№ 7/4819 «Про питання організації управління районами в місті Києві», від 02 грудня 2010 року</w:t>
      </w:r>
      <w:r w:rsidR="00831CD8">
        <w:rPr>
          <w:sz w:val="28"/>
          <w:szCs w:val="28"/>
          <w:lang w:val="uk-UA"/>
        </w:rPr>
        <w:t xml:space="preserve"> </w:t>
      </w:r>
      <w:r w:rsidRPr="00A4673F">
        <w:rPr>
          <w:sz w:val="28"/>
          <w:szCs w:val="28"/>
          <w:lang w:val="uk-UA"/>
        </w:rPr>
        <w:t>№ 284/5096 «Про питання комунальної власності територіальної громади міста Києва», від 15 березня 2012 року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освіти».</w:t>
      </w:r>
      <w:r w:rsidRPr="00A4673F">
        <w:rPr>
          <w:sz w:val="28"/>
          <w:szCs w:val="28"/>
          <w:highlight w:val="cyan"/>
          <w:lang w:val="uk-UA"/>
        </w:rPr>
        <w:t xml:space="preserve"> 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highlight w:val="cyan"/>
          <w:lang w:val="uk-UA"/>
        </w:rPr>
      </w:pP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  <w:r w:rsidRPr="00A4673F">
        <w:rPr>
          <w:b/>
          <w:sz w:val="28"/>
          <w:szCs w:val="28"/>
          <w:lang w:val="uk-UA"/>
        </w:rPr>
        <w:t xml:space="preserve">3. </w:t>
      </w:r>
      <w:r w:rsidRPr="00A4673F">
        <w:rPr>
          <w:b/>
          <w:bCs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Pr="00A4673F">
        <w:rPr>
          <w:b/>
          <w:bCs/>
          <w:sz w:val="28"/>
          <w:szCs w:val="28"/>
          <w:lang w:val="uk-UA"/>
        </w:rPr>
        <w:t>проєкту</w:t>
      </w:r>
      <w:proofErr w:type="spellEnd"/>
      <w:r w:rsidRPr="00A4673F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A4673F">
        <w:rPr>
          <w:b/>
          <w:bCs/>
          <w:sz w:val="28"/>
          <w:szCs w:val="28"/>
          <w:lang w:val="uk-UA"/>
        </w:rPr>
        <w:t>проєкту</w:t>
      </w:r>
      <w:proofErr w:type="spellEnd"/>
      <w:r w:rsidRPr="00A4673F">
        <w:rPr>
          <w:b/>
          <w:bCs/>
          <w:sz w:val="28"/>
          <w:szCs w:val="28"/>
          <w:lang w:val="uk-UA"/>
        </w:rPr>
        <w:t xml:space="preserve"> рішення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Метою прийняття цього рішення є зміна типу та найменування навчально-виховного комплексу з поглибленим вивченням англійської мови «Кияночка» Шевченківського району м</w:t>
      </w:r>
      <w:r w:rsidR="00831CD8">
        <w:rPr>
          <w:sz w:val="28"/>
          <w:szCs w:val="28"/>
          <w:lang w:val="uk-UA"/>
        </w:rPr>
        <w:t>.</w:t>
      </w:r>
      <w:r w:rsidRPr="00A4673F">
        <w:rPr>
          <w:sz w:val="28"/>
          <w:szCs w:val="28"/>
          <w:lang w:val="uk-UA"/>
        </w:rPr>
        <w:t xml:space="preserve"> Києва на початкову школу «Кияночка» Шевченківського району м. Києва з утворенням дошкільного та позашкільного структурних підрозділів та приведення діяльності у відповідність до вимог законів України. </w:t>
      </w:r>
    </w:p>
    <w:p w:rsidR="00391DAC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Проєкт рішення складається із преамбули та шести пунктів</w:t>
      </w:r>
      <w:r w:rsidR="00391DAC">
        <w:rPr>
          <w:sz w:val="28"/>
          <w:szCs w:val="28"/>
          <w:lang w:val="uk-UA"/>
        </w:rPr>
        <w:t>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4673F">
        <w:rPr>
          <w:sz w:val="28"/>
          <w:szCs w:val="28"/>
          <w:lang w:val="uk-UA"/>
        </w:rPr>
        <w:t>У результаті прийняття цього рішення буде забезпечено право громадян на здобуття якісної, сучасної та доступної загальної середньої освіти на рівні початкової</w:t>
      </w:r>
      <w:r w:rsidR="00DE3863">
        <w:rPr>
          <w:sz w:val="28"/>
          <w:szCs w:val="28"/>
          <w:lang w:val="uk-UA"/>
        </w:rPr>
        <w:t xml:space="preserve"> освіти,</w:t>
      </w:r>
      <w:r w:rsidR="00831CD8">
        <w:rPr>
          <w:sz w:val="28"/>
          <w:szCs w:val="28"/>
          <w:lang w:val="uk-UA"/>
        </w:rPr>
        <w:t xml:space="preserve"> </w:t>
      </w:r>
      <w:r w:rsidR="00831CD8" w:rsidRPr="009E638F">
        <w:rPr>
          <w:sz w:val="28"/>
          <w:szCs w:val="28"/>
          <w:lang w:val="uk-UA"/>
        </w:rPr>
        <w:t xml:space="preserve">дошкільної </w:t>
      </w:r>
      <w:r w:rsidR="008407B7" w:rsidRPr="009E638F">
        <w:rPr>
          <w:sz w:val="28"/>
          <w:szCs w:val="28"/>
          <w:lang w:val="uk-UA"/>
        </w:rPr>
        <w:t xml:space="preserve">освіти </w:t>
      </w:r>
      <w:r w:rsidR="00831CD8" w:rsidRPr="009E638F">
        <w:rPr>
          <w:sz w:val="28"/>
          <w:szCs w:val="28"/>
          <w:lang w:val="uk-UA"/>
        </w:rPr>
        <w:t>та позашкільної освіти</w:t>
      </w:r>
      <w:r w:rsidRPr="009E638F">
        <w:rPr>
          <w:sz w:val="28"/>
          <w:szCs w:val="28"/>
          <w:lang w:val="uk-UA"/>
        </w:rPr>
        <w:t>.</w:t>
      </w:r>
    </w:p>
    <w:p w:rsidR="0020500F" w:rsidRPr="00421E8B" w:rsidRDefault="0020500F" w:rsidP="0020500F">
      <w:pPr>
        <w:suppressAutoHyphens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21E8B">
        <w:rPr>
          <w:b/>
          <w:sz w:val="28"/>
          <w:szCs w:val="28"/>
          <w:lang w:val="uk-UA"/>
        </w:rPr>
        <w:t>. І</w:t>
      </w:r>
      <w:r>
        <w:rPr>
          <w:b/>
          <w:sz w:val="28"/>
          <w:szCs w:val="28"/>
          <w:lang w:val="uk-UA"/>
        </w:rPr>
        <w:t>нформація</w:t>
      </w:r>
      <w:r w:rsidRPr="00421E8B">
        <w:rPr>
          <w:b/>
          <w:sz w:val="28"/>
          <w:szCs w:val="28"/>
          <w:lang w:val="uk-UA"/>
        </w:rPr>
        <w:t xml:space="preserve"> про дотримання прав і соціальної захищеності осіб з інвалідністю.</w:t>
      </w:r>
    </w:p>
    <w:p w:rsidR="0020500F" w:rsidRPr="001A2319" w:rsidRDefault="0020500F" w:rsidP="0020500F">
      <w:pPr>
        <w:suppressAutoHyphens/>
        <w:ind w:firstLine="709"/>
        <w:jc w:val="both"/>
        <w:rPr>
          <w:sz w:val="28"/>
          <w:szCs w:val="28"/>
          <w:lang w:val="uk-UA"/>
        </w:rPr>
      </w:pPr>
      <w:hyperlink r:id="rId6" w:tgtFrame="_blank" w:history="1">
        <w:r w:rsidRPr="001A2319">
          <w:rPr>
            <w:rFonts w:eastAsia="Calibri"/>
            <w:sz w:val="28"/>
            <w:szCs w:val="28"/>
            <w:lang w:val="uk-UA"/>
          </w:rPr>
          <w:t>Проєкт рішення Київської міської ради</w:t>
        </w:r>
        <w:r w:rsidRPr="001A2319">
          <w:rPr>
            <w:rFonts w:eastAsia="Calibri"/>
            <w:bCs/>
            <w:sz w:val="28"/>
            <w:szCs w:val="28"/>
            <w:lang w:val="uk-UA"/>
          </w:rPr>
          <w:t xml:space="preserve"> не </w:t>
        </w:r>
        <w:r w:rsidRPr="001A2319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стосується прав і соціальної захищеності осіб з інвалідністю та не вплив</w:t>
        </w:r>
        <w:bookmarkStart w:id="6" w:name="_GoBack"/>
        <w:bookmarkEnd w:id="6"/>
        <w:r w:rsidRPr="001A2319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ає на життєдіяльність цієї категорії .</w:t>
        </w:r>
      </w:hyperlink>
    </w:p>
    <w:p w:rsidR="00A4673F" w:rsidRPr="00A4673F" w:rsidRDefault="008F5E5E" w:rsidP="00027F4C">
      <w:pPr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A4673F" w:rsidRPr="00A4673F">
        <w:rPr>
          <w:b/>
          <w:sz w:val="28"/>
          <w:szCs w:val="28"/>
        </w:rPr>
        <w:t>.</w:t>
      </w:r>
      <w:r w:rsidR="00A4673F" w:rsidRPr="00A4673F">
        <w:rPr>
          <w:sz w:val="28"/>
          <w:szCs w:val="28"/>
        </w:rPr>
        <w:t xml:space="preserve"> </w:t>
      </w:r>
      <w:r w:rsidR="00A4673F" w:rsidRPr="00A4673F">
        <w:rPr>
          <w:b/>
          <w:sz w:val="28"/>
          <w:szCs w:val="28"/>
          <w:lang w:val="uk-UA"/>
        </w:rPr>
        <w:t>Фінансово-економічне обґрунтування та пропозиції щодо джерел покриття цих витрат</w:t>
      </w:r>
    </w:p>
    <w:p w:rsidR="00A4673F" w:rsidRP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 w:eastAsia="ar-SA"/>
        </w:rPr>
      </w:pPr>
      <w:r w:rsidRPr="00A4673F">
        <w:rPr>
          <w:sz w:val="28"/>
          <w:szCs w:val="28"/>
          <w:lang w:val="uk-UA" w:eastAsia="ar-SA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A4673F" w:rsidRDefault="00A4673F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F5E5E" w:rsidRDefault="008F5E5E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F5E5E" w:rsidRPr="00A4673F" w:rsidRDefault="008F5E5E" w:rsidP="00027F4C">
      <w:pPr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91DAC" w:rsidRPr="00391DAC" w:rsidRDefault="008F5E5E" w:rsidP="00391DAC">
      <w:pPr>
        <w:autoSpaceDE w:val="0"/>
        <w:spacing w:before="0" w:beforeAutospacing="0" w:after="0" w:afterAutospacing="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val="uk-UA"/>
        </w:rPr>
      </w:pPr>
      <w:r>
        <w:rPr>
          <w:rFonts w:eastAsia="Calibri"/>
          <w:b/>
          <w:bCs/>
          <w:color w:val="000000"/>
          <w:sz w:val="28"/>
          <w:szCs w:val="28"/>
          <w:lang w:val="uk-UA"/>
        </w:rPr>
        <w:t>6</w:t>
      </w:r>
      <w:r w:rsidR="00391DAC" w:rsidRPr="00391DAC">
        <w:rPr>
          <w:rFonts w:eastAsia="Calibri"/>
          <w:b/>
          <w:bCs/>
          <w:color w:val="000000"/>
          <w:sz w:val="28"/>
          <w:szCs w:val="28"/>
          <w:lang w:val="uk-UA"/>
        </w:rPr>
        <w:t>. Інформація з обмеженим доступом</w:t>
      </w:r>
    </w:p>
    <w:p w:rsidR="00391DAC" w:rsidRPr="00391DAC" w:rsidRDefault="00391DAC" w:rsidP="00391DAC">
      <w:pPr>
        <w:autoSpaceDE w:val="0"/>
        <w:spacing w:before="0" w:beforeAutospacing="0" w:after="0" w:afterAutospacing="0"/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391DAC">
        <w:rPr>
          <w:rFonts w:eastAsia="Calibri"/>
          <w:color w:val="000000"/>
          <w:sz w:val="28"/>
          <w:szCs w:val="28"/>
          <w:lang w:val="uk-UA"/>
        </w:rPr>
        <w:t>Проєкт рішення Київської міської ради</w:t>
      </w:r>
      <w:r w:rsidRPr="00391DAC">
        <w:rPr>
          <w:rFonts w:eastAsia="Calibri"/>
          <w:bCs/>
          <w:color w:val="000000"/>
          <w:sz w:val="28"/>
          <w:szCs w:val="28"/>
          <w:lang w:val="uk-UA"/>
        </w:rPr>
        <w:t xml:space="preserve"> не містить інформації з обмеженим доступом у розумінні статті 6 Закону України «Про доступ до публічної інформації». </w:t>
      </w:r>
    </w:p>
    <w:p w:rsidR="00391DAC" w:rsidRDefault="00391DAC" w:rsidP="00391DAC">
      <w:pPr>
        <w:autoSpaceDE w:val="0"/>
        <w:spacing w:before="0" w:beforeAutospacing="0" w:after="0" w:afterAutospacing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</w:p>
    <w:p w:rsidR="00391DAC" w:rsidRPr="00391DAC" w:rsidRDefault="008F5E5E" w:rsidP="00391DAC">
      <w:pPr>
        <w:autoSpaceDE w:val="0"/>
        <w:spacing w:before="0" w:beforeAutospacing="0" w:after="0" w:afterAutospacing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r w:rsidR="00391DAC" w:rsidRPr="00391DAC">
        <w:rPr>
          <w:rFonts w:eastAsia="Calibri"/>
          <w:b/>
          <w:color w:val="000000"/>
          <w:sz w:val="28"/>
          <w:szCs w:val="28"/>
          <w:lang w:val="uk-UA"/>
        </w:rPr>
        <w:t xml:space="preserve">. Прізвище або назва суб’єкта подання, прізвище, посада, контактні дані доповідача </w:t>
      </w:r>
      <w:proofErr w:type="spellStart"/>
      <w:r w:rsidR="00391DAC" w:rsidRPr="00391DAC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391DAC" w:rsidRPr="00391DAC">
        <w:rPr>
          <w:rFonts w:eastAsia="Calibri"/>
          <w:b/>
          <w:color w:val="000000"/>
          <w:sz w:val="28"/>
          <w:szCs w:val="28"/>
          <w:lang w:val="uk-UA"/>
        </w:rPr>
        <w:t xml:space="preserve"> рішення на пленарному засіданні та особи, відповідальної за супроводження </w:t>
      </w:r>
      <w:proofErr w:type="spellStart"/>
      <w:r w:rsidR="00391DAC" w:rsidRPr="00391DAC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391DAC" w:rsidRPr="00391DAC">
        <w:rPr>
          <w:rFonts w:eastAsia="Calibri"/>
          <w:b/>
          <w:color w:val="000000"/>
          <w:sz w:val="28"/>
          <w:szCs w:val="28"/>
          <w:lang w:val="uk-UA"/>
        </w:rPr>
        <w:t xml:space="preserve"> рішення</w:t>
      </w:r>
    </w:p>
    <w:p w:rsidR="00391DAC" w:rsidRPr="00391DAC" w:rsidRDefault="00391DAC" w:rsidP="00391DAC">
      <w:pPr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 w:eastAsia="ar-SA"/>
        </w:rPr>
      </w:pPr>
      <w:r w:rsidRPr="00391DAC">
        <w:rPr>
          <w:rFonts w:eastAsia="Calibri"/>
          <w:color w:val="000000"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391DAC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391DAC">
        <w:rPr>
          <w:rFonts w:eastAsia="Calibri"/>
          <w:color w:val="000000"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391DAC" w:rsidRPr="00391DAC" w:rsidRDefault="00391DAC" w:rsidP="00391DAC">
      <w:pPr>
        <w:spacing w:before="0" w:beforeAutospacing="0" w:after="0" w:afterAutospacing="0"/>
        <w:ind w:firstLine="709"/>
        <w:jc w:val="both"/>
        <w:rPr>
          <w:rFonts w:eastAsia="Calibri"/>
          <w:b/>
          <w:color w:val="000000"/>
          <w:sz w:val="28"/>
          <w:szCs w:val="28"/>
          <w:lang w:val="uk-UA" w:eastAsia="ar-SA"/>
        </w:rPr>
      </w:pPr>
      <w:r w:rsidRPr="00391DAC">
        <w:rPr>
          <w:rFonts w:eastAsia="Calibri"/>
          <w:color w:val="000000"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391DAC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391DAC">
        <w:rPr>
          <w:rFonts w:eastAsia="Calibri"/>
          <w:color w:val="000000"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391DAC">
        <w:rPr>
          <w:rFonts w:eastAsia="Calibri"/>
          <w:color w:val="000000"/>
          <w:sz w:val="28"/>
          <w:szCs w:val="28"/>
          <w:lang w:val="uk-UA" w:eastAsia="ar-SA"/>
        </w:rPr>
        <w:t>Фіданян</w:t>
      </w:r>
      <w:proofErr w:type="spellEnd"/>
      <w:r w:rsidRPr="00391DAC">
        <w:rPr>
          <w:rFonts w:eastAsia="Calibri"/>
          <w:color w:val="000000"/>
          <w:sz w:val="28"/>
          <w:szCs w:val="28"/>
          <w:lang w:val="uk-UA" w:eastAsia="ar-SA"/>
        </w:rPr>
        <w:t xml:space="preserve"> Олена Григорівна,</w:t>
      </w:r>
      <w:r w:rsidRPr="00391DAC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391DAC">
        <w:rPr>
          <w:rFonts w:eastAsia="Calibri"/>
          <w:color w:val="000000"/>
          <w:sz w:val="28"/>
          <w:szCs w:val="28"/>
          <w:lang w:val="uk-UA" w:eastAsia="ar-SA"/>
        </w:rPr>
        <w:t>контактний телефон 279 14 46.</w:t>
      </w:r>
    </w:p>
    <w:p w:rsidR="00F7431F" w:rsidRDefault="00F7431F" w:rsidP="00027F4C">
      <w:pPr>
        <w:spacing w:before="0" w:beforeAutospacing="0" w:after="0" w:afterAutospacing="0"/>
        <w:ind w:firstLine="709"/>
        <w:jc w:val="both"/>
        <w:rPr>
          <w:b/>
          <w:iCs/>
          <w:sz w:val="28"/>
          <w:szCs w:val="28"/>
          <w:lang w:val="uk-UA" w:eastAsia="ar-SA"/>
        </w:rPr>
      </w:pPr>
    </w:p>
    <w:p w:rsidR="00F7431F" w:rsidRPr="00F7431F" w:rsidRDefault="00F7431F" w:rsidP="00027F4C">
      <w:pPr>
        <w:spacing w:before="0" w:beforeAutospacing="0" w:after="0" w:afterAutospacing="0"/>
        <w:ind w:firstLine="709"/>
        <w:jc w:val="both"/>
        <w:rPr>
          <w:b/>
          <w:iCs/>
          <w:sz w:val="28"/>
          <w:szCs w:val="28"/>
          <w:lang w:val="uk-UA" w:eastAsia="ar-SA"/>
        </w:rPr>
      </w:pPr>
    </w:p>
    <w:tbl>
      <w:tblPr>
        <w:tblpPr w:leftFromText="180" w:rightFromText="180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A4673F" w:rsidRPr="00A4673F" w:rsidTr="00152298">
        <w:tc>
          <w:tcPr>
            <w:tcW w:w="6487" w:type="dxa"/>
          </w:tcPr>
          <w:p w:rsidR="00A4673F" w:rsidRPr="00A4673F" w:rsidRDefault="00A4673F" w:rsidP="00027F4C">
            <w:pPr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A4673F">
              <w:rPr>
                <w:b/>
                <w:sz w:val="28"/>
                <w:szCs w:val="28"/>
                <w:lang w:val="uk-UA"/>
              </w:rPr>
              <w:t xml:space="preserve">Директор </w:t>
            </w:r>
          </w:p>
          <w:p w:rsidR="00A4673F" w:rsidRPr="00A4673F" w:rsidRDefault="00A4673F" w:rsidP="00027F4C">
            <w:pPr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A4673F">
              <w:rPr>
                <w:b/>
                <w:sz w:val="28"/>
                <w:szCs w:val="28"/>
                <w:lang w:val="uk-UA"/>
              </w:rPr>
              <w:t xml:space="preserve">Департаменту освіти і науки                                                     </w:t>
            </w:r>
          </w:p>
        </w:tc>
        <w:tc>
          <w:tcPr>
            <w:tcW w:w="3367" w:type="dxa"/>
          </w:tcPr>
          <w:p w:rsidR="00A4673F" w:rsidRPr="00A4673F" w:rsidRDefault="00A4673F" w:rsidP="00027F4C">
            <w:pPr>
              <w:spacing w:before="0" w:beforeAutospacing="0" w:after="0" w:afterAutospacing="0"/>
              <w:ind w:firstLine="709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4673F" w:rsidRPr="00A4673F" w:rsidRDefault="00A4673F" w:rsidP="00027F4C">
            <w:pPr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  <w:lang w:val="uk-UA"/>
              </w:rPr>
            </w:pPr>
            <w:r w:rsidRPr="00A4673F">
              <w:rPr>
                <w:b/>
                <w:sz w:val="28"/>
                <w:szCs w:val="28"/>
                <w:lang w:val="uk-UA"/>
              </w:rPr>
              <w:t>Олена ФІДАНЯН</w:t>
            </w:r>
          </w:p>
        </w:tc>
      </w:tr>
    </w:tbl>
    <w:p w:rsidR="00A4673F" w:rsidRPr="00A4673F" w:rsidRDefault="00A4673F" w:rsidP="00027F4C">
      <w:pPr>
        <w:spacing w:before="0" w:beforeAutospacing="0" w:after="0" w:afterAutospacing="0"/>
        <w:ind w:firstLine="709"/>
        <w:rPr>
          <w:sz w:val="6"/>
          <w:szCs w:val="28"/>
          <w:lang w:val="uk-UA"/>
        </w:rPr>
      </w:pPr>
    </w:p>
    <w:sectPr w:rsidR="00A4673F" w:rsidRPr="00A4673F" w:rsidSect="009E63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3F"/>
    <w:rsid w:val="00027F4C"/>
    <w:rsid w:val="000C18D0"/>
    <w:rsid w:val="0020500F"/>
    <w:rsid w:val="00391DAC"/>
    <w:rsid w:val="004A2B98"/>
    <w:rsid w:val="005073BF"/>
    <w:rsid w:val="00831CD8"/>
    <w:rsid w:val="008407B7"/>
    <w:rsid w:val="00885062"/>
    <w:rsid w:val="008D4ABE"/>
    <w:rsid w:val="008E14E5"/>
    <w:rsid w:val="008F5E5E"/>
    <w:rsid w:val="009C3813"/>
    <w:rsid w:val="009E638F"/>
    <w:rsid w:val="00A4673F"/>
    <w:rsid w:val="00AC46EC"/>
    <w:rsid w:val="00B318B0"/>
    <w:rsid w:val="00DB5499"/>
    <w:rsid w:val="00DE3863"/>
    <w:rsid w:val="00E72C36"/>
    <w:rsid w:val="00F7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06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paragraph" w:styleId="a3">
    <w:name w:val="No Spacing"/>
    <w:uiPriority w:val="1"/>
    <w:qFormat/>
    <w:rsid w:val="008F5E5E"/>
    <w:rPr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205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06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paragraph" w:styleId="a3">
    <w:name w:val="No Spacing"/>
    <w:uiPriority w:val="1"/>
    <w:qFormat/>
    <w:rsid w:val="008F5E5E"/>
    <w:rPr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205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mr230367?ed=2023_04_20&amp;an=9" TargetMode="External"/><Relationship Id="rId5" Type="http://schemas.openxmlformats.org/officeDocument/2006/relationships/hyperlink" Target="https://zakon.rada.gov.ua/laws/show/463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5522</Words>
  <Characters>3149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Булаш Світлана Василівна</dc:creator>
  <cp:lastModifiedBy>Лендел Лариса Петрівна</cp:lastModifiedBy>
  <cp:revision>3</cp:revision>
  <cp:lastPrinted>2023-06-06T07:04:00Z</cp:lastPrinted>
  <dcterms:created xsi:type="dcterms:W3CDTF">2023-06-05T13:55:00Z</dcterms:created>
  <dcterms:modified xsi:type="dcterms:W3CDTF">2023-06-06T07:06:00Z</dcterms:modified>
</cp:coreProperties>
</file>