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E2C9" w14:textId="77777777" w:rsidR="00C75FF0" w:rsidRPr="004248DE" w:rsidRDefault="00C75FF0" w:rsidP="00C75FF0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7C0267" wp14:editId="61E1E07E">
            <wp:extent cx="432000" cy="612000"/>
            <wp:effectExtent l="0" t="0" r="6350" b="0"/>
            <wp:docPr id="1" name="Рисунок 1" descr="Изображение выглядит как символ, логотип, эмблем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логотип, эмблем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4F67" w14:textId="77777777" w:rsidR="00C75FF0" w:rsidRPr="00C75FF0" w:rsidRDefault="00C75FF0" w:rsidP="00C75FF0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F0">
        <w:rPr>
          <w:rFonts w:ascii="Times New Roman" w:hAnsi="Times New Roman" w:cs="Times New Roman"/>
          <w:b/>
          <w:sz w:val="28"/>
          <w:szCs w:val="28"/>
        </w:rPr>
        <w:t>КИЇВСЬКА МІСЬКА РАДА</w:t>
      </w:r>
    </w:p>
    <w:p w14:paraId="6F40D930" w14:textId="77777777" w:rsidR="00C75FF0" w:rsidRDefault="00C75FF0" w:rsidP="00C75FF0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75F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5FF0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C75FF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75FF0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298C7172" w14:textId="77777777" w:rsidR="00C75FF0" w:rsidRPr="00C75FF0" w:rsidRDefault="00C75FF0" w:rsidP="00C75FF0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9BC1DE" w14:textId="77777777" w:rsidR="00C75FF0" w:rsidRPr="00C75FF0" w:rsidRDefault="00C75FF0" w:rsidP="00C75FF0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F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75F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5FF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26919FF" w14:textId="77777777" w:rsidR="00C75FF0" w:rsidRDefault="00C75FF0" w:rsidP="00C75FF0">
      <w:pPr>
        <w:tabs>
          <w:tab w:val="left" w:pos="4395"/>
        </w:tabs>
        <w:ind w:right="-1"/>
        <w:jc w:val="center"/>
        <w:rPr>
          <w:szCs w:val="24"/>
        </w:rPr>
      </w:pPr>
    </w:p>
    <w:p w14:paraId="551715E4" w14:textId="77777777" w:rsidR="00C75FF0" w:rsidRPr="00C75FF0" w:rsidRDefault="00C75FF0" w:rsidP="00C75FF0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75FF0">
        <w:rPr>
          <w:rFonts w:ascii="Times New Roman" w:hAnsi="Times New Roman" w:cs="Times New Roman"/>
          <w:sz w:val="28"/>
          <w:szCs w:val="28"/>
        </w:rPr>
        <w:t>_______________                          Київ                      № _______________</w:t>
      </w:r>
    </w:p>
    <w:p w14:paraId="71AFA5E4" w14:textId="15D40E09" w:rsidR="00C75FF0" w:rsidRPr="00C75FF0" w:rsidRDefault="00C75FF0" w:rsidP="00C75FF0">
      <w:pPr>
        <w:tabs>
          <w:tab w:val="left" w:pos="4395"/>
        </w:tabs>
        <w:ind w:left="6804" w:right="-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ПРОЄКТ</w:t>
      </w:r>
    </w:p>
    <w:p w14:paraId="31B3315A" w14:textId="77777777" w:rsidR="00C75FF0" w:rsidRPr="00C75FF0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</w:pPr>
    </w:p>
    <w:p w14:paraId="4F627A2B" w14:textId="45E65E0F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</w:pPr>
      <w:r w:rsidRPr="008B3231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Про внесення змін у додаток до рішення</w:t>
      </w:r>
    </w:p>
    <w:p w14:paraId="0FF5A209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</w:pPr>
      <w:r w:rsidRPr="008B3231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Київської міської ради від 24 травня 2012 року</w:t>
      </w:r>
    </w:p>
    <w:p w14:paraId="5D55ED1D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</w:pPr>
      <w:r w:rsidRPr="008B3231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№ 596/7933 «Про приватизацію жилих</w:t>
      </w:r>
    </w:p>
    <w:p w14:paraId="44765411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</w:pPr>
      <w:r w:rsidRPr="008B3231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приміщень у гуртожитках м. Києва»</w:t>
      </w:r>
    </w:p>
    <w:p w14:paraId="0A83E48C" w14:textId="77777777" w:rsidR="00C75FF0" w:rsidRPr="00930DCF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0E39692" w14:textId="77777777" w:rsidR="00C75FF0" w:rsidRPr="00930DCF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36140BFF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статей 7, 19 Конституції України, статей 319, 327 Цивільного кодексу України, частин другої, п’ятої статті 60 Закону України «Про місцеве самоврядування в Україні», статті 3 та підпункту «а» пункту 5 частини першої статті 5 Закону України «Про забезпечення реалізації житлових прав мешканців гуртожитків», статей 2, 3 Закону України «Про приватизацію державного житлового фонду», постанови Кабінету Міністрів України від 06 листопада 1995 року № 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 рішення Київської міської ради від 15 грудня 2011 року № 844/7080 «Про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управління», рішення Київської міської ради від 27 жовтня 2022 року № 5482/5523 «Про деякі питання управління </w:t>
      </w:r>
      <w:r w:rsidRPr="00B4240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майном територіальної громади міста Києва на період дії воєнного стану», враховуючи розпорядження Дарницької районної в місті Києві державної адміністрації від 14 червня 2024 року № 435 «Про безоплатне прийняття до комунальної власності територіальної громади міста Києва та до сфери управління Дарницької районної в місті Києві державної адміністрації гуртожитку із зовнішніми інженерними мережами у провулку Поліському, 11», розпорядження Дарницької районної в місті Києві державної адміністрації від 08 липня 2024 року № 487 «Про затвердження актів приймання-передачі гуртожитку із зовнішніми інженерними мережами у провулку Поліському, 11 від товариства з обмеженою відповідальністю «Київський бронетанковий завод» до </w:t>
      </w:r>
      <w:r w:rsidRPr="00B4240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комунальної власності територіальної громади міста Києва та сфери управління Дарницької районної в місті Києві державної адміністрації й закріплення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їх за комунальним підприємством «Керуюча компанія з обслуговування житлового фонду Дарницького району м. Києва»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з метою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надання дозволу на приватизацію жилих приміщень, забезпечення реалізації конституційних прав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мешканців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гуртожитку 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на житло Київська міська рада</w:t>
      </w:r>
    </w:p>
    <w:p w14:paraId="3A1D0EE1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7D0997F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ВИРІШИЛА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14:paraId="689D42C0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416A0A1" w14:textId="187A43CE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1. 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нести</w:t>
      </w:r>
      <w:proofErr w:type="spellEnd"/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зміни в додаток до рішення Київської міської ради від 24 травня 2012 року № 596/7933 «Про приватизацію жилих приміщень у гуртожитках м. Києва» (у редакції рішення Київської міської ради від 08 лютого 2024 року № 7655/7696):</w:t>
      </w:r>
    </w:p>
    <w:p w14:paraId="231D3B5F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37B8128" w14:textId="551D9A38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1.1. Після позиції 2</w:t>
      </w:r>
      <w:r w:rsidR="008E3AA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доповнити новою позицією 2</w:t>
      </w:r>
      <w:r w:rsidR="007E1740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такого змісту:</w:t>
      </w:r>
    </w:p>
    <w:p w14:paraId="2416A69D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C75FF0" w:rsidRPr="008B3231" w14:paraId="6371DE90" w14:textId="77777777" w:rsidTr="00782C6F">
        <w:tc>
          <w:tcPr>
            <w:tcW w:w="846" w:type="dxa"/>
          </w:tcPr>
          <w:p w14:paraId="140288AA" w14:textId="017D6834" w:rsidR="00C75FF0" w:rsidRPr="008B3231" w:rsidRDefault="00C75FF0" w:rsidP="00782C6F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="007E17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5573" w:type="dxa"/>
          </w:tcPr>
          <w:p w14:paraId="40419B01" w14:textId="77777777" w:rsidR="00C75FF0" w:rsidRPr="00792C40" w:rsidRDefault="00C75FF0" w:rsidP="00782C6F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пров</w:t>
            </w:r>
            <w:proofErr w:type="spellEnd"/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 Поліський, 11</w:t>
            </w:r>
          </w:p>
        </w:tc>
        <w:tc>
          <w:tcPr>
            <w:tcW w:w="3210" w:type="dxa"/>
          </w:tcPr>
          <w:p w14:paraId="2FE44683" w14:textId="77777777" w:rsidR="00C75FF0" w:rsidRPr="008B3231" w:rsidRDefault="00C75FF0" w:rsidP="00782C6F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Дарницький</w:t>
            </w:r>
          </w:p>
        </w:tc>
      </w:tr>
    </w:tbl>
    <w:p w14:paraId="22742563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14:paraId="5CCB1018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У зв’язку з цим нумерацію позицій привести у відповідність до вищенаведених змін.</w:t>
      </w:r>
    </w:p>
    <w:p w14:paraId="75354D58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8E52700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2. Оприлюднити це рішення відповідно до законодавства України.</w:t>
      </w:r>
    </w:p>
    <w:p w14:paraId="2A15F269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7015D98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3. Це рішення набирає чинності з дня його офіційного оприлюднення.</w:t>
      </w:r>
    </w:p>
    <w:p w14:paraId="7A705393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24339EB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4. Контроль за виконанням цього рішення покласти на постійну комісію Київської міської ради з питань власності та регуляторної політики та постійну комісію Київської міської ради з питань житлово-комунального господарства та паливно-енергетичного комплексу.</w:t>
      </w:r>
    </w:p>
    <w:p w14:paraId="2811CE74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E2A0910" w14:textId="77777777" w:rsidR="00C75FF0" w:rsidRPr="008B3231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DAA8B3F" w14:textId="77777777" w:rsidR="00C75FF0" w:rsidRDefault="00C75FF0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</w:t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B3231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Віталій КЛИЧКО</w:t>
      </w:r>
    </w:p>
    <w:p w14:paraId="5553E654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6129ECC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FE0F72E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F9FB70B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C400742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39915DF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E8F8DCC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4E7BB25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F01A89F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428D337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D1C1619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854CA6F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C1FC2DF" w14:textId="77777777" w:rsidR="008E3AAE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8E3AAE" w:rsidRPr="00E86FF1" w14:paraId="583FFF89" w14:textId="77777777" w:rsidTr="00782C6F">
        <w:trPr>
          <w:trHeight w:val="374"/>
        </w:trPr>
        <w:tc>
          <w:tcPr>
            <w:tcW w:w="5104" w:type="dxa"/>
          </w:tcPr>
          <w:p w14:paraId="55A1C594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C6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C6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86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ОДАННЯ</w:t>
            </w:r>
            <w:r w:rsidRPr="00E86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3A25AE8F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A67E16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AAE" w:rsidRPr="00E86FF1" w14:paraId="10C3CCA4" w14:textId="77777777" w:rsidTr="00782C6F">
        <w:trPr>
          <w:trHeight w:val="280"/>
        </w:trPr>
        <w:tc>
          <w:tcPr>
            <w:tcW w:w="5104" w:type="dxa"/>
          </w:tcPr>
          <w:p w14:paraId="2A3B1A0A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862C15B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FA0A417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AAE" w:rsidRPr="00E86FF1" w14:paraId="2CB6E249" w14:textId="77777777" w:rsidTr="00782C6F">
        <w:trPr>
          <w:trHeight w:val="554"/>
        </w:trPr>
        <w:tc>
          <w:tcPr>
            <w:tcW w:w="5104" w:type="dxa"/>
          </w:tcPr>
          <w:p w14:paraId="428E7197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6DA888AB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58FE7A7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 КОНОПЕЛЬКО</w:t>
            </w:r>
          </w:p>
        </w:tc>
      </w:tr>
      <w:tr w:rsidR="008E3AAE" w:rsidRPr="00E86FF1" w14:paraId="70FDD235" w14:textId="77777777" w:rsidTr="00782C6F">
        <w:trPr>
          <w:trHeight w:val="561"/>
        </w:trPr>
        <w:tc>
          <w:tcPr>
            <w:tcW w:w="5104" w:type="dxa"/>
          </w:tcPr>
          <w:p w14:paraId="7F13E4A8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937EE94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1C86CAC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AAE" w:rsidRPr="00E86FF1" w14:paraId="0EF6E9AE" w14:textId="77777777" w:rsidTr="00782C6F">
        <w:trPr>
          <w:trHeight w:val="334"/>
        </w:trPr>
        <w:tc>
          <w:tcPr>
            <w:tcW w:w="5104" w:type="dxa"/>
          </w:tcPr>
          <w:p w14:paraId="54761F48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E86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529AF9E0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E70F5B9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E8F6A89" w14:textId="77777777" w:rsidR="008E3AAE" w:rsidRPr="00E86FF1" w:rsidRDefault="008E3AAE" w:rsidP="0078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AAE" w:rsidRPr="00E86FF1" w14:paraId="61FC3F28" w14:textId="77777777" w:rsidTr="00782C6F">
        <w:tc>
          <w:tcPr>
            <w:tcW w:w="5104" w:type="dxa"/>
          </w:tcPr>
          <w:p w14:paraId="316F7EDF" w14:textId="77777777" w:rsidR="008E3AAE" w:rsidRPr="00E86FF1" w:rsidRDefault="008E3AAE" w:rsidP="0078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1D62EF81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5D19F925" w14:textId="77777777" w:rsidR="008E3AAE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B6BDB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CF5CD" w14:textId="498C0A5A" w:rsidR="00937132" w:rsidRPr="00937132" w:rsidRDefault="00937132" w:rsidP="009371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Mangal" w:hAnsi="Times New Roman"/>
                <w:kern w:val="3"/>
                <w:sz w:val="28"/>
                <w:szCs w:val="28"/>
                <w:lang w:eastAsia="zh-CN" w:bidi="fa-IR"/>
              </w:rPr>
            </w:pPr>
            <w:r w:rsidRPr="00937132">
              <w:rPr>
                <w:rFonts w:ascii="Times New Roman" w:eastAsia="Mangal" w:hAnsi="Times New Roman"/>
                <w:kern w:val="3"/>
                <w:sz w:val="28"/>
                <w:szCs w:val="28"/>
                <w:lang w:eastAsia="zh-CN" w:bidi="fa-IR"/>
              </w:rPr>
              <w:t xml:space="preserve">Голова </w:t>
            </w:r>
            <w:r w:rsidRPr="00937132">
              <w:rPr>
                <w:rFonts w:ascii="Times New Roman" w:eastAsia="Mangal" w:hAnsi="Times New Roman"/>
                <w:kern w:val="3"/>
                <w:sz w:val="28"/>
                <w:szCs w:val="28"/>
                <w:lang w:eastAsia="zh-CN" w:bidi="fa-IR"/>
              </w:rPr>
              <w:t>постійної комісії Київської міської ради з питань житлово-комунального господарства та паливно-енергетичного комплексу з питань</w:t>
            </w:r>
          </w:p>
          <w:p w14:paraId="259CD739" w14:textId="77777777" w:rsidR="00792C40" w:rsidRPr="00937132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AD7A65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BC84E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BE57A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9F1A59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91A42D" w14:textId="77777777" w:rsidR="00792C40" w:rsidRDefault="00792C40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AEE11" w14:textId="77777777" w:rsidR="008E3AAE" w:rsidRPr="008E3AAE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7DC09F3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F7667D9" w14:textId="77777777" w:rsidR="008E3AAE" w:rsidRPr="00E86FF1" w:rsidRDefault="008E3AAE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7ACEFE" w14:textId="77777777" w:rsidR="008E3AAE" w:rsidRPr="00E86FF1" w:rsidRDefault="008E3AAE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1ACE01FF" w14:textId="77777777" w:rsidR="008E3AAE" w:rsidRDefault="008E3AAE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CEBF3" w14:textId="77777777" w:rsidR="00937132" w:rsidRDefault="00937132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A17CB" w14:textId="77777777" w:rsidR="00937132" w:rsidRDefault="00937132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63B3F9" w14:textId="16A3E72E" w:rsidR="00937132" w:rsidRPr="00937132" w:rsidRDefault="00937132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 БРОДСЬКИЙ</w:t>
            </w:r>
          </w:p>
        </w:tc>
      </w:tr>
      <w:tr w:rsidR="008E3AAE" w:rsidRPr="00E86FF1" w14:paraId="6797C20E" w14:textId="77777777" w:rsidTr="00782C6F">
        <w:trPr>
          <w:trHeight w:val="458"/>
        </w:trPr>
        <w:tc>
          <w:tcPr>
            <w:tcW w:w="5104" w:type="dxa"/>
          </w:tcPr>
          <w:p w14:paraId="250FCA5C" w14:textId="77777777" w:rsidR="008E3AAE" w:rsidRPr="00E86FF1" w:rsidRDefault="008E3AAE" w:rsidP="00782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69D2E351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A678798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C9C502" w14:textId="77777777" w:rsidR="008E3AAE" w:rsidRPr="00E86FF1" w:rsidRDefault="008E3AAE" w:rsidP="00782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E8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ПОЛОЖИШНИК</w:t>
            </w:r>
            <w:r w:rsidRPr="00E86FF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</w:t>
            </w:r>
            <w:proofErr w:type="spellEnd"/>
            <w:r w:rsidRPr="00E86FF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ГАРШИНА</w:t>
            </w:r>
          </w:p>
        </w:tc>
      </w:tr>
    </w:tbl>
    <w:p w14:paraId="43FC753E" w14:textId="77777777" w:rsidR="008E3AAE" w:rsidRPr="00471A1C" w:rsidRDefault="008E3AAE" w:rsidP="008E3AAE">
      <w:pPr>
        <w:rPr>
          <w:color w:val="FFFFFF" w:themeColor="background1"/>
        </w:rPr>
      </w:pPr>
    </w:p>
    <w:p w14:paraId="513D0056" w14:textId="77777777" w:rsidR="008E3AAE" w:rsidRPr="008B3231" w:rsidRDefault="008E3AAE" w:rsidP="00C75FF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2ACC0F5" w14:textId="77777777" w:rsidR="00C75FF0" w:rsidRPr="008B3231" w:rsidRDefault="00C75FF0" w:rsidP="00C75FF0">
      <w:pPr>
        <w:rPr>
          <w:color w:val="FFFFFF" w:themeColor="background1"/>
        </w:rPr>
      </w:pPr>
    </w:p>
    <w:p w14:paraId="1C94F2BA" w14:textId="77777777" w:rsidR="00C56E1A" w:rsidRDefault="00C56E1A"/>
    <w:sectPr w:rsidR="00C56E1A" w:rsidSect="00C75FF0">
      <w:pgSz w:w="11906" w:h="16838"/>
      <w:pgMar w:top="896" w:right="566" w:bottom="1135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0"/>
    <w:rsid w:val="00280A73"/>
    <w:rsid w:val="006627B8"/>
    <w:rsid w:val="00792C40"/>
    <w:rsid w:val="007E1740"/>
    <w:rsid w:val="008E3AAE"/>
    <w:rsid w:val="00937132"/>
    <w:rsid w:val="009C25BA"/>
    <w:rsid w:val="00C56E1A"/>
    <w:rsid w:val="00C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7A403"/>
  <w15:chartTrackingRefBased/>
  <w15:docId w15:val="{B4422E40-E60A-684F-9D7E-55288E4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F0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FF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F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F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F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F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F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F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F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F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F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F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F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F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F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F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F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FF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F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FF0"/>
    <w:pPr>
      <w:spacing w:after="0" w:line="240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C75F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F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FF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75FF0"/>
    <w:rPr>
      <w:kern w:val="0"/>
      <w:sz w:val="22"/>
      <w:szCs w:val="22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Черновська</dc:creator>
  <cp:keywords/>
  <dc:description/>
  <cp:lastModifiedBy>Ірина Черновська</cp:lastModifiedBy>
  <cp:revision>5</cp:revision>
  <cp:lastPrinted>2024-09-24T14:43:00Z</cp:lastPrinted>
  <dcterms:created xsi:type="dcterms:W3CDTF">2024-09-24T10:57:00Z</dcterms:created>
  <dcterms:modified xsi:type="dcterms:W3CDTF">2024-09-24T14:43:00Z</dcterms:modified>
</cp:coreProperties>
</file>