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410" w:rsidRPr="00024D92" w:rsidRDefault="00855410" w:rsidP="00855410">
      <w:pPr>
        <w:suppressLineNumbers/>
        <w:tabs>
          <w:tab w:val="left" w:pos="-1080"/>
          <w:tab w:val="left" w:pos="900"/>
          <w:tab w:val="left" w:pos="1080"/>
          <w:tab w:val="left" w:pos="1260"/>
          <w:tab w:val="left" w:pos="3420"/>
          <w:tab w:val="left" w:pos="6509"/>
        </w:tabs>
        <w:spacing w:after="160" w:line="259" w:lineRule="auto"/>
        <w:rPr>
          <w:rFonts w:eastAsia="Calibri"/>
          <w:b/>
          <w:spacing w:val="18"/>
          <w:w w:val="66"/>
          <w:sz w:val="56"/>
          <w:szCs w:val="56"/>
          <w:lang w:eastAsia="en-US"/>
        </w:rPr>
      </w:pPr>
      <w:r w:rsidRPr="00024D92">
        <w:rPr>
          <w:rFonts w:eastAsia="Calibri"/>
          <w:noProof/>
          <w:sz w:val="22"/>
          <w:szCs w:val="22"/>
          <w:lang w:eastAsia="uk-UA"/>
        </w:rPr>
        <w:drawing>
          <wp:anchor distT="0" distB="0" distL="114935" distR="114935" simplePos="0" relativeHeight="251658240" behindDoc="1" locked="0" layoutInCell="1" allowOverlap="1">
            <wp:simplePos x="0" y="0"/>
            <wp:positionH relativeFrom="column">
              <wp:posOffset>2971800</wp:posOffset>
            </wp:positionH>
            <wp:positionV relativeFrom="paragraph">
              <wp:posOffset>0</wp:posOffset>
            </wp:positionV>
            <wp:extent cx="471170" cy="640715"/>
            <wp:effectExtent l="0" t="0" r="508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1170" cy="640715"/>
                    </a:xfrm>
                    <a:prstGeom prst="rect">
                      <a:avLst/>
                    </a:prstGeom>
                    <a:solidFill>
                      <a:srgbClr val="FFFFFF"/>
                    </a:solidFill>
                    <a:ln>
                      <a:noFill/>
                    </a:ln>
                  </pic:spPr>
                </pic:pic>
              </a:graphicData>
            </a:graphic>
          </wp:anchor>
        </w:drawing>
      </w:r>
    </w:p>
    <w:p w:rsidR="00855410" w:rsidRPr="00024D92" w:rsidRDefault="00855410" w:rsidP="00855410">
      <w:pPr>
        <w:suppressLineNumbers/>
        <w:tabs>
          <w:tab w:val="left" w:pos="900"/>
          <w:tab w:val="left" w:pos="1080"/>
          <w:tab w:val="left" w:pos="1260"/>
        </w:tabs>
        <w:spacing w:after="160" w:line="259" w:lineRule="auto"/>
        <w:ind w:firstLine="850"/>
        <w:jc w:val="center"/>
        <w:rPr>
          <w:rFonts w:eastAsia="Calibri"/>
          <w:b/>
          <w:spacing w:val="18"/>
          <w:w w:val="66"/>
          <w:sz w:val="48"/>
          <w:szCs w:val="48"/>
          <w:lang w:eastAsia="en-US"/>
        </w:rPr>
      </w:pPr>
    </w:p>
    <w:p w:rsidR="00855410" w:rsidRPr="00024D92" w:rsidRDefault="00855410" w:rsidP="00855410">
      <w:pPr>
        <w:suppressLineNumbers/>
        <w:tabs>
          <w:tab w:val="left" w:pos="900"/>
          <w:tab w:val="left" w:pos="1080"/>
          <w:tab w:val="left" w:pos="1260"/>
        </w:tabs>
        <w:spacing w:after="160" w:line="259" w:lineRule="auto"/>
        <w:ind w:firstLine="850"/>
        <w:jc w:val="center"/>
        <w:rPr>
          <w:rFonts w:eastAsia="Calibri"/>
          <w:spacing w:val="18"/>
          <w:w w:val="90"/>
          <w:sz w:val="22"/>
          <w:szCs w:val="22"/>
          <w:lang w:eastAsia="en-US"/>
        </w:rPr>
      </w:pPr>
      <w:r w:rsidRPr="00024D92">
        <w:rPr>
          <w:rFonts w:eastAsia="Calibri"/>
          <w:b/>
          <w:spacing w:val="18"/>
          <w:w w:val="66"/>
          <w:sz w:val="72"/>
          <w:szCs w:val="22"/>
          <w:lang w:eastAsia="en-US"/>
        </w:rPr>
        <w:t>КИЇВСЬКА МІСЬКА РАДА</w:t>
      </w:r>
    </w:p>
    <w:p w:rsidR="00855410" w:rsidRPr="00024D92" w:rsidRDefault="00855410" w:rsidP="00855410">
      <w:pPr>
        <w:keepNext/>
        <w:widowControl w:val="0"/>
        <w:numPr>
          <w:ilvl w:val="1"/>
          <w:numId w:val="1"/>
        </w:numPr>
        <w:suppressLineNumbers/>
        <w:pBdr>
          <w:top w:val="none" w:sz="0" w:space="0" w:color="000000"/>
          <w:left w:val="none" w:sz="0" w:space="0" w:color="000000"/>
          <w:bottom w:val="double" w:sz="40" w:space="2" w:color="000001"/>
          <w:right w:val="none" w:sz="0" w:space="0" w:color="000000"/>
        </w:pBdr>
        <w:tabs>
          <w:tab w:val="left" w:pos="900"/>
          <w:tab w:val="left" w:pos="1080"/>
          <w:tab w:val="left" w:pos="1260"/>
        </w:tabs>
        <w:suppressAutoHyphens/>
        <w:spacing w:after="160" w:line="259" w:lineRule="auto"/>
        <w:ind w:firstLine="850"/>
        <w:jc w:val="center"/>
        <w:outlineLvl w:val="1"/>
        <w:rPr>
          <w:b/>
          <w:bCs/>
          <w:sz w:val="10"/>
          <w:szCs w:val="10"/>
          <w:lang w:eastAsia="uk-UA"/>
        </w:rPr>
      </w:pPr>
      <w:r w:rsidRPr="00024D92">
        <w:rPr>
          <w:b/>
          <w:bCs/>
          <w:iCs/>
          <w:spacing w:val="18"/>
          <w:w w:val="90"/>
          <w:sz w:val="36"/>
          <w:szCs w:val="36"/>
          <w:lang w:eastAsia="uk-UA"/>
        </w:rPr>
        <w:t>ІІ СЕСІЯ ІХ СКЛИКАННЯ</w:t>
      </w:r>
    </w:p>
    <w:p w:rsidR="00855410" w:rsidRPr="00024D92" w:rsidRDefault="00855410" w:rsidP="00855410">
      <w:pPr>
        <w:suppressLineNumbers/>
        <w:tabs>
          <w:tab w:val="left" w:pos="900"/>
          <w:tab w:val="left" w:pos="1080"/>
          <w:tab w:val="left" w:pos="1260"/>
          <w:tab w:val="left" w:pos="5387"/>
        </w:tabs>
        <w:spacing w:after="160" w:line="259" w:lineRule="auto"/>
        <w:ind w:firstLine="850"/>
        <w:rPr>
          <w:rFonts w:eastAsia="Calibri"/>
          <w:i/>
          <w:sz w:val="10"/>
          <w:szCs w:val="10"/>
          <w:lang w:eastAsia="en-US"/>
        </w:rPr>
      </w:pPr>
    </w:p>
    <w:p w:rsidR="00855410" w:rsidRPr="00A15C59" w:rsidRDefault="00855410" w:rsidP="00855410">
      <w:pPr>
        <w:suppressLineNumbers/>
        <w:tabs>
          <w:tab w:val="left" w:pos="900"/>
          <w:tab w:val="left" w:pos="1080"/>
          <w:tab w:val="left" w:pos="1260"/>
        </w:tabs>
        <w:spacing w:after="160" w:line="259" w:lineRule="auto"/>
        <w:ind w:firstLine="850"/>
        <w:jc w:val="center"/>
        <w:rPr>
          <w:rFonts w:eastAsia="Calibri"/>
          <w:sz w:val="22"/>
          <w:szCs w:val="22"/>
          <w:lang w:val="ru-RU" w:eastAsia="en-US"/>
        </w:rPr>
      </w:pPr>
      <w:r w:rsidRPr="00024D92">
        <w:rPr>
          <w:rFonts w:eastAsia="Calibri"/>
          <w:sz w:val="52"/>
          <w:szCs w:val="52"/>
          <w:lang w:eastAsia="en-US"/>
        </w:rPr>
        <w:t>РІШЕННЯ</w:t>
      </w:r>
    </w:p>
    <w:p w:rsidR="00512872" w:rsidRDefault="00855410" w:rsidP="0024574C">
      <w:pPr>
        <w:suppressLineNumbers/>
        <w:tabs>
          <w:tab w:val="left" w:pos="900"/>
          <w:tab w:val="left" w:pos="1080"/>
        </w:tabs>
        <w:spacing w:after="160" w:line="259" w:lineRule="auto"/>
        <w:ind w:left="567"/>
        <w:jc w:val="both"/>
        <w:rPr>
          <w:rFonts w:eastAsia="Calibri"/>
          <w:sz w:val="22"/>
          <w:szCs w:val="22"/>
          <w:lang w:val="ru-RU" w:eastAsia="en-US"/>
        </w:rPr>
      </w:pPr>
      <w:r w:rsidRPr="00024D92">
        <w:rPr>
          <w:rFonts w:eastAsia="Calibri"/>
          <w:sz w:val="22"/>
          <w:szCs w:val="22"/>
          <w:lang w:eastAsia="en-US"/>
        </w:rPr>
        <w:t xml:space="preserve">____________№_____________    </w:t>
      </w:r>
    </w:p>
    <w:p w:rsidR="00855410" w:rsidRPr="00512872" w:rsidRDefault="00512872" w:rsidP="00A15C59">
      <w:pPr>
        <w:ind w:left="6804"/>
        <w:jc w:val="both"/>
        <w:rPr>
          <w:sz w:val="28"/>
          <w:szCs w:val="28"/>
          <w:lang w:eastAsia="uk-UA"/>
        </w:rPr>
      </w:pPr>
      <w:r w:rsidRPr="00512872">
        <w:rPr>
          <w:sz w:val="28"/>
          <w:szCs w:val="28"/>
          <w:lang w:eastAsia="uk-UA"/>
        </w:rPr>
        <w:t>про</w:t>
      </w:r>
      <w:r w:rsidR="00714F5D">
        <w:rPr>
          <w:sz w:val="28"/>
          <w:szCs w:val="28"/>
          <w:lang w:eastAsia="uk-UA"/>
        </w:rPr>
        <w:t>є</w:t>
      </w:r>
      <w:r w:rsidRPr="00512872">
        <w:rPr>
          <w:sz w:val="28"/>
          <w:szCs w:val="28"/>
          <w:lang w:eastAsia="uk-UA"/>
        </w:rPr>
        <w:t>кт</w:t>
      </w:r>
    </w:p>
    <w:p w:rsidR="00512872" w:rsidRDefault="00512872" w:rsidP="00A15C59">
      <w:pPr>
        <w:ind w:left="6804"/>
        <w:jc w:val="both"/>
        <w:rPr>
          <w:sz w:val="28"/>
          <w:szCs w:val="28"/>
          <w:lang w:eastAsia="uk-UA"/>
        </w:rPr>
      </w:pPr>
      <w:r w:rsidRPr="00512872">
        <w:rPr>
          <w:sz w:val="28"/>
          <w:szCs w:val="28"/>
          <w:lang w:eastAsia="uk-UA"/>
        </w:rPr>
        <w:t>(особлива процедура)</w:t>
      </w:r>
    </w:p>
    <w:p w:rsidR="00714F5D" w:rsidRDefault="00714F5D" w:rsidP="00A15C59">
      <w:pPr>
        <w:ind w:left="6804"/>
        <w:jc w:val="both"/>
        <w:rPr>
          <w:sz w:val="28"/>
          <w:szCs w:val="28"/>
          <w:lang w:eastAsia="uk-UA"/>
        </w:rPr>
      </w:pPr>
    </w:p>
    <w:p w:rsidR="00855410" w:rsidRPr="00512872" w:rsidRDefault="00512872" w:rsidP="00A15C59">
      <w:pPr>
        <w:tabs>
          <w:tab w:val="left" w:pos="5670"/>
        </w:tabs>
        <w:ind w:left="851" w:right="3969"/>
        <w:jc w:val="both"/>
        <w:rPr>
          <w:rFonts w:eastAsia="Calibri"/>
          <w:b/>
          <w:sz w:val="28"/>
          <w:szCs w:val="28"/>
        </w:rPr>
      </w:pPr>
      <w:bookmarkStart w:id="0" w:name="6"/>
      <w:bookmarkEnd w:id="0"/>
      <w:r w:rsidRPr="00512872">
        <w:rPr>
          <w:rFonts w:eastAsia="Calibri"/>
          <w:b/>
          <w:sz w:val="28"/>
          <w:szCs w:val="28"/>
        </w:rPr>
        <w:t>Про затвердження Міської цільової програми забезпечення готовності до дій за призначенням територіальної підсистеми міста Києва Єдиної державної системи цивільного захисту на 202</w:t>
      </w:r>
      <w:r w:rsidR="00566420">
        <w:rPr>
          <w:rFonts w:eastAsia="Calibri"/>
          <w:b/>
          <w:sz w:val="28"/>
          <w:szCs w:val="28"/>
          <w:lang w:val="ru-RU"/>
        </w:rPr>
        <w:t>4–</w:t>
      </w:r>
      <w:r w:rsidRPr="00512872">
        <w:rPr>
          <w:rFonts w:eastAsia="Calibri"/>
          <w:b/>
          <w:sz w:val="28"/>
          <w:szCs w:val="28"/>
        </w:rPr>
        <w:t>202</w:t>
      </w:r>
      <w:r w:rsidR="00566420">
        <w:rPr>
          <w:rFonts w:eastAsia="Calibri"/>
          <w:b/>
          <w:sz w:val="28"/>
          <w:szCs w:val="28"/>
          <w:lang w:val="ru-RU"/>
        </w:rPr>
        <w:t>5</w:t>
      </w:r>
      <w:r w:rsidRPr="00512872">
        <w:rPr>
          <w:rFonts w:eastAsia="Calibri"/>
          <w:b/>
          <w:sz w:val="28"/>
          <w:szCs w:val="28"/>
        </w:rPr>
        <w:t xml:space="preserve"> роки</w:t>
      </w:r>
    </w:p>
    <w:p w:rsidR="00855410" w:rsidRPr="00024D92" w:rsidRDefault="00855410" w:rsidP="00A15C59">
      <w:pPr>
        <w:jc w:val="both"/>
        <w:rPr>
          <w:sz w:val="28"/>
          <w:szCs w:val="28"/>
          <w:lang w:eastAsia="uk-UA"/>
        </w:rPr>
      </w:pPr>
    </w:p>
    <w:p w:rsidR="00A15C59" w:rsidRDefault="00A15C59" w:rsidP="0060213E">
      <w:pPr>
        <w:ind w:left="20" w:right="20" w:firstLine="860"/>
        <w:jc w:val="both"/>
        <w:rPr>
          <w:sz w:val="28"/>
          <w:szCs w:val="28"/>
        </w:rPr>
      </w:pPr>
      <w:r w:rsidRPr="00236C72">
        <w:rPr>
          <w:sz w:val="28"/>
          <w:szCs w:val="28"/>
        </w:rPr>
        <w:t xml:space="preserve">Відповідно до Бюджетного кодексу України, Кодексу цивільного захисту України, пункту 22 частини першої статті 26 Закону України «Про місцеве самоврядування в Україні», законів України «Про столицю України </w:t>
      </w:r>
      <w:r w:rsidR="000B07E8" w:rsidRPr="00236C72">
        <w:rPr>
          <w:sz w:val="28"/>
          <w:szCs w:val="28"/>
        </w:rPr>
        <w:t>–</w:t>
      </w:r>
      <w:r w:rsidRPr="00236C72">
        <w:rPr>
          <w:sz w:val="28"/>
          <w:szCs w:val="28"/>
        </w:rPr>
        <w:t xml:space="preserve"> місто-герой Київ», «Про правовий режим воєнного стану», Указу Президента України від 24 лютого 2022 року № 64/2022 «Про введення воєнного стану в Україні», затвердженого Законом України «Про затвердження Указу Президента України «Про введення воєнного стану в Україні»</w:t>
      </w:r>
      <w:r w:rsidR="00714F5D">
        <w:rPr>
          <w:sz w:val="28"/>
          <w:szCs w:val="28"/>
        </w:rPr>
        <w:br/>
      </w:r>
      <w:r w:rsidRPr="00236C72">
        <w:rPr>
          <w:sz w:val="28"/>
          <w:szCs w:val="28"/>
        </w:rPr>
        <w:t>від 24 лютого 2022 року № 2102-ІХ, рішення Київської міської ради від 29</w:t>
      </w:r>
      <w:r w:rsidRPr="00236C72">
        <w:rPr>
          <w:sz w:val="28"/>
          <w:szCs w:val="28"/>
          <w:lang w:val="ru-RU"/>
        </w:rPr>
        <w:t> </w:t>
      </w:r>
      <w:r w:rsidRPr="00236C72">
        <w:rPr>
          <w:sz w:val="28"/>
          <w:szCs w:val="28"/>
        </w:rPr>
        <w:t xml:space="preserve">жовтня 2009 року № 520/2589 «Про порядок розроблення, затвердження та виконання міських цільових програм у місті Києві», </w:t>
      </w:r>
      <w:r w:rsidR="00566420" w:rsidRPr="00236C72">
        <w:rPr>
          <w:sz w:val="28"/>
          <w:szCs w:val="28"/>
        </w:rPr>
        <w:t>пункту 6 рішення Київської міської ради від 23 лютого 2022 року №</w:t>
      </w:r>
      <w:r w:rsidR="00566420" w:rsidRPr="00236C72">
        <w:rPr>
          <w:sz w:val="28"/>
          <w:szCs w:val="28"/>
          <w:lang w:val="ru-RU"/>
        </w:rPr>
        <w:t> </w:t>
      </w:r>
      <w:r w:rsidR="00566420" w:rsidRPr="00236C72">
        <w:rPr>
          <w:sz w:val="28"/>
          <w:szCs w:val="28"/>
        </w:rPr>
        <w:t xml:space="preserve">4531/4572 «Про особливості підготовки та розгляду </w:t>
      </w:r>
      <w:proofErr w:type="spellStart"/>
      <w:r w:rsidR="00566420" w:rsidRPr="00236C72">
        <w:rPr>
          <w:sz w:val="28"/>
          <w:szCs w:val="28"/>
        </w:rPr>
        <w:t>про</w:t>
      </w:r>
      <w:r w:rsidR="00714F5D">
        <w:rPr>
          <w:sz w:val="28"/>
          <w:szCs w:val="28"/>
        </w:rPr>
        <w:t>є</w:t>
      </w:r>
      <w:r w:rsidR="00566420" w:rsidRPr="00236C72">
        <w:rPr>
          <w:sz w:val="28"/>
          <w:szCs w:val="28"/>
        </w:rPr>
        <w:t>ктів</w:t>
      </w:r>
      <w:proofErr w:type="spellEnd"/>
      <w:r w:rsidR="00566420" w:rsidRPr="00236C72">
        <w:rPr>
          <w:sz w:val="28"/>
          <w:szCs w:val="28"/>
        </w:rPr>
        <w:t xml:space="preserve"> рішень Київської міської ради, спрямованих на реалізацію та/або фінансування заходів і завдань, передбачених </w:t>
      </w:r>
      <w:r w:rsidR="00714F5D">
        <w:rPr>
          <w:sz w:val="28"/>
          <w:szCs w:val="28"/>
        </w:rPr>
        <w:t>К</w:t>
      </w:r>
      <w:r w:rsidR="00566420" w:rsidRPr="00236C72">
        <w:rPr>
          <w:sz w:val="28"/>
          <w:szCs w:val="28"/>
        </w:rPr>
        <w:t>одексом цивільного захисту України, законами України «Про оборону», «Про основи національного спротиву», «Про національну безпеку України», «Про Збройні Сили України», «Про військовий обов'язок і військову службу», «Про правовий режим надзвичайного стану», «Про правовий режим воєнного стану»</w:t>
      </w:r>
      <w:r w:rsidR="00714F5D">
        <w:rPr>
          <w:sz w:val="28"/>
          <w:szCs w:val="28"/>
        </w:rPr>
        <w:t>,</w:t>
      </w:r>
      <w:r w:rsidR="00566420" w:rsidRPr="00236C72">
        <w:rPr>
          <w:sz w:val="28"/>
          <w:szCs w:val="28"/>
        </w:rPr>
        <w:t xml:space="preserve"> </w:t>
      </w:r>
      <w:r w:rsidRPr="00236C72">
        <w:rPr>
          <w:sz w:val="28"/>
          <w:szCs w:val="28"/>
        </w:rPr>
        <w:t xml:space="preserve">з метою забезпечення вирішення комплексу завдань щодо запобігання виникненню надзвичайних ситуацій техногенного та природного характеру, а також забезпечення стабільного функціонування територіальної підсистеми Єдиної </w:t>
      </w:r>
      <w:r w:rsidRPr="00236C72">
        <w:rPr>
          <w:sz w:val="28"/>
          <w:szCs w:val="28"/>
        </w:rPr>
        <w:lastRenderedPageBreak/>
        <w:t>державної системи цивільного захисту міста Києва під час дії воєнного стану</w:t>
      </w:r>
      <w:r w:rsidR="000B07E8" w:rsidRPr="00236C72">
        <w:rPr>
          <w:sz w:val="28"/>
          <w:szCs w:val="28"/>
        </w:rPr>
        <w:t>,</w:t>
      </w:r>
      <w:r w:rsidRPr="00236C72">
        <w:rPr>
          <w:sz w:val="28"/>
          <w:szCs w:val="28"/>
        </w:rPr>
        <w:t xml:space="preserve"> Київська міська рада</w:t>
      </w:r>
    </w:p>
    <w:p w:rsidR="00714F5D" w:rsidRPr="00714F5D" w:rsidRDefault="00714F5D" w:rsidP="0060213E">
      <w:pPr>
        <w:ind w:left="20" w:right="20" w:firstLine="860"/>
        <w:jc w:val="both"/>
        <w:rPr>
          <w:sz w:val="28"/>
          <w:szCs w:val="28"/>
        </w:rPr>
      </w:pPr>
    </w:p>
    <w:p w:rsidR="00855410" w:rsidRPr="00236C72" w:rsidRDefault="00855410" w:rsidP="0060213E">
      <w:pPr>
        <w:ind w:firstLine="860"/>
        <w:jc w:val="both"/>
        <w:rPr>
          <w:rFonts w:eastAsia="Calibri"/>
          <w:b/>
          <w:sz w:val="28"/>
          <w:szCs w:val="28"/>
          <w:lang w:eastAsia="en-US"/>
        </w:rPr>
      </w:pPr>
      <w:r w:rsidRPr="00236C72">
        <w:rPr>
          <w:rFonts w:eastAsia="Calibri"/>
          <w:b/>
          <w:sz w:val="28"/>
          <w:szCs w:val="28"/>
          <w:lang w:eastAsia="en-US"/>
        </w:rPr>
        <w:t>ВИРІШИЛА:</w:t>
      </w:r>
    </w:p>
    <w:p w:rsidR="00E73043" w:rsidRPr="00714F5D" w:rsidRDefault="00E73043" w:rsidP="00566420">
      <w:pPr>
        <w:autoSpaceDE w:val="0"/>
        <w:autoSpaceDN w:val="0"/>
        <w:adjustRightInd w:val="0"/>
        <w:ind w:firstLine="860"/>
        <w:jc w:val="both"/>
        <w:rPr>
          <w:sz w:val="28"/>
          <w:szCs w:val="28"/>
        </w:rPr>
      </w:pPr>
    </w:p>
    <w:p w:rsidR="00566420" w:rsidRPr="00566420" w:rsidRDefault="00566420" w:rsidP="00566420">
      <w:pPr>
        <w:autoSpaceDE w:val="0"/>
        <w:autoSpaceDN w:val="0"/>
        <w:adjustRightInd w:val="0"/>
        <w:ind w:firstLine="860"/>
        <w:jc w:val="both"/>
        <w:rPr>
          <w:sz w:val="28"/>
          <w:szCs w:val="28"/>
        </w:rPr>
      </w:pPr>
      <w:r w:rsidRPr="00566420">
        <w:rPr>
          <w:sz w:val="28"/>
          <w:szCs w:val="28"/>
        </w:rPr>
        <w:t>1. Затвердити Міську цільову програму забезпечення готовності до дій за призначенням територіальної</w:t>
      </w:r>
      <w:r>
        <w:rPr>
          <w:sz w:val="28"/>
          <w:szCs w:val="28"/>
          <w:lang w:val="ru-RU"/>
        </w:rPr>
        <w:t xml:space="preserve"> </w:t>
      </w:r>
      <w:r w:rsidRPr="00566420">
        <w:rPr>
          <w:sz w:val="28"/>
          <w:szCs w:val="28"/>
        </w:rPr>
        <w:t>підсистеми міста Києва Єдиної державної системи цивільного захисту на 202</w:t>
      </w:r>
      <w:r>
        <w:rPr>
          <w:sz w:val="28"/>
          <w:szCs w:val="28"/>
          <w:lang w:val="ru-RU"/>
        </w:rPr>
        <w:t>4–</w:t>
      </w:r>
      <w:r w:rsidRPr="00566420">
        <w:rPr>
          <w:sz w:val="28"/>
          <w:szCs w:val="28"/>
        </w:rPr>
        <w:t>202</w:t>
      </w:r>
      <w:r>
        <w:rPr>
          <w:sz w:val="28"/>
          <w:szCs w:val="28"/>
          <w:lang w:val="ru-RU"/>
        </w:rPr>
        <w:t>5</w:t>
      </w:r>
      <w:r w:rsidRPr="00566420">
        <w:rPr>
          <w:sz w:val="28"/>
          <w:szCs w:val="28"/>
        </w:rPr>
        <w:t xml:space="preserve"> роки, що додається.</w:t>
      </w:r>
    </w:p>
    <w:p w:rsidR="00566420" w:rsidRPr="00566420" w:rsidRDefault="00566420" w:rsidP="00566420">
      <w:pPr>
        <w:autoSpaceDE w:val="0"/>
        <w:autoSpaceDN w:val="0"/>
        <w:adjustRightInd w:val="0"/>
        <w:ind w:firstLine="860"/>
        <w:jc w:val="both"/>
        <w:rPr>
          <w:sz w:val="28"/>
          <w:szCs w:val="28"/>
        </w:rPr>
      </w:pPr>
      <w:r w:rsidRPr="00566420">
        <w:rPr>
          <w:sz w:val="28"/>
          <w:szCs w:val="28"/>
        </w:rPr>
        <w:t>2. Визначити Департамент муніципальної безпеки виконавчого органу Київської міської ради (Київської міської державної адміністрації) відповідальним виконавцем за реалізацію Міської цільової програми</w:t>
      </w:r>
      <w:r>
        <w:rPr>
          <w:sz w:val="28"/>
          <w:szCs w:val="28"/>
          <w:lang w:val="ru-RU"/>
        </w:rPr>
        <w:t xml:space="preserve"> </w:t>
      </w:r>
      <w:r w:rsidRPr="00566420">
        <w:rPr>
          <w:sz w:val="28"/>
          <w:szCs w:val="28"/>
        </w:rPr>
        <w:t>забезпечення готовності до дій за призначенням територіальної підсистеми міста Києва Єдиної державної</w:t>
      </w:r>
      <w:r>
        <w:rPr>
          <w:sz w:val="28"/>
          <w:szCs w:val="28"/>
          <w:lang w:val="ru-RU"/>
        </w:rPr>
        <w:t xml:space="preserve"> </w:t>
      </w:r>
      <w:r w:rsidRPr="00566420">
        <w:rPr>
          <w:sz w:val="28"/>
          <w:szCs w:val="28"/>
        </w:rPr>
        <w:t>системи цивільного захисту на 202</w:t>
      </w:r>
      <w:r w:rsidR="00E73043">
        <w:rPr>
          <w:sz w:val="28"/>
          <w:szCs w:val="28"/>
        </w:rPr>
        <w:t>4–</w:t>
      </w:r>
      <w:r w:rsidRPr="00566420">
        <w:rPr>
          <w:sz w:val="28"/>
          <w:szCs w:val="28"/>
        </w:rPr>
        <w:t>202</w:t>
      </w:r>
      <w:r w:rsidR="00E73043">
        <w:rPr>
          <w:sz w:val="28"/>
          <w:szCs w:val="28"/>
        </w:rPr>
        <w:t>5</w:t>
      </w:r>
      <w:r w:rsidRPr="00566420">
        <w:rPr>
          <w:sz w:val="28"/>
          <w:szCs w:val="28"/>
        </w:rPr>
        <w:t xml:space="preserve"> роки (далі </w:t>
      </w:r>
      <w:r w:rsidR="00E73043">
        <w:rPr>
          <w:sz w:val="28"/>
          <w:szCs w:val="28"/>
        </w:rPr>
        <w:t>–</w:t>
      </w:r>
      <w:r w:rsidRPr="00566420">
        <w:rPr>
          <w:sz w:val="28"/>
          <w:szCs w:val="28"/>
        </w:rPr>
        <w:t xml:space="preserve"> Цільова програма).</w:t>
      </w:r>
    </w:p>
    <w:p w:rsidR="00566420" w:rsidRPr="00566420" w:rsidRDefault="00566420" w:rsidP="00566420">
      <w:pPr>
        <w:autoSpaceDE w:val="0"/>
        <w:autoSpaceDN w:val="0"/>
        <w:adjustRightInd w:val="0"/>
        <w:ind w:firstLine="860"/>
        <w:jc w:val="both"/>
        <w:rPr>
          <w:sz w:val="28"/>
          <w:szCs w:val="28"/>
        </w:rPr>
      </w:pPr>
      <w:r w:rsidRPr="00566420">
        <w:rPr>
          <w:sz w:val="28"/>
          <w:szCs w:val="28"/>
        </w:rPr>
        <w:t>3. Співвиконавцям Цільової програми забезпечити виконання заходів Цільової програми та інформувати Департамент муніципальної безпеки виконавчого органу Київської міської ради (Київської міської державної адміністрації) про хід і результати виконання заходів Цільової програми щоквартально до 15 числа місяця, наступного за звітним періодом.</w:t>
      </w:r>
    </w:p>
    <w:p w:rsidR="00566420" w:rsidRPr="00566420" w:rsidRDefault="00566420" w:rsidP="00566420">
      <w:pPr>
        <w:autoSpaceDE w:val="0"/>
        <w:autoSpaceDN w:val="0"/>
        <w:adjustRightInd w:val="0"/>
        <w:ind w:firstLine="860"/>
        <w:jc w:val="both"/>
        <w:rPr>
          <w:sz w:val="28"/>
          <w:szCs w:val="28"/>
        </w:rPr>
      </w:pPr>
      <w:r w:rsidRPr="00566420">
        <w:rPr>
          <w:sz w:val="28"/>
          <w:szCs w:val="28"/>
        </w:rPr>
        <w:t>4. Департаменту муніципальної безпеки виконавчого органу Київської міської ради (Київської міської державної адміністрації):</w:t>
      </w:r>
    </w:p>
    <w:p w:rsidR="00566420" w:rsidRPr="00566420" w:rsidRDefault="00566420" w:rsidP="00566420">
      <w:pPr>
        <w:autoSpaceDE w:val="0"/>
        <w:autoSpaceDN w:val="0"/>
        <w:adjustRightInd w:val="0"/>
        <w:ind w:firstLine="860"/>
        <w:jc w:val="both"/>
        <w:rPr>
          <w:sz w:val="28"/>
          <w:szCs w:val="28"/>
        </w:rPr>
      </w:pPr>
      <w:r w:rsidRPr="00566420">
        <w:rPr>
          <w:sz w:val="28"/>
          <w:szCs w:val="28"/>
        </w:rPr>
        <w:t>4.1. Забезпечити виконання Цільової програми.</w:t>
      </w:r>
    </w:p>
    <w:p w:rsidR="00566420" w:rsidRPr="00566420" w:rsidRDefault="00566420" w:rsidP="00566420">
      <w:pPr>
        <w:autoSpaceDE w:val="0"/>
        <w:autoSpaceDN w:val="0"/>
        <w:adjustRightInd w:val="0"/>
        <w:ind w:firstLine="860"/>
        <w:jc w:val="both"/>
        <w:rPr>
          <w:sz w:val="28"/>
          <w:szCs w:val="28"/>
        </w:rPr>
      </w:pPr>
      <w:r w:rsidRPr="00566420">
        <w:rPr>
          <w:sz w:val="28"/>
          <w:szCs w:val="28"/>
        </w:rPr>
        <w:t>4.2. Подавати звіти про хід і результати виконання Цільової програми щоквартально до 01 числа другого місяця, що настає за звітним періодом, Департаменту економіки та інвестицій виконавчого органу Київської міської ради (Київської міської державної адміністрації), Департаменту фінансів виконавчого органу Київської міської ради (Київської міської державної адміністрації), постійній комісії Київської міської ради з питань бюджету</w:t>
      </w:r>
      <w:r w:rsidR="00714F5D">
        <w:rPr>
          <w:sz w:val="28"/>
          <w:szCs w:val="28"/>
        </w:rPr>
        <w:t>,</w:t>
      </w:r>
      <w:r w:rsidRPr="00566420">
        <w:rPr>
          <w:sz w:val="28"/>
          <w:szCs w:val="28"/>
        </w:rPr>
        <w:t xml:space="preserve"> соціально-економічного розвитку</w:t>
      </w:r>
      <w:r w:rsidR="00714F5D">
        <w:rPr>
          <w:sz w:val="28"/>
          <w:szCs w:val="28"/>
        </w:rPr>
        <w:t xml:space="preserve"> та інвестиційної діяльності</w:t>
      </w:r>
      <w:r w:rsidRPr="00566420">
        <w:rPr>
          <w:sz w:val="28"/>
          <w:szCs w:val="28"/>
        </w:rPr>
        <w:t>, постійній комісії Київської міської ради з питань житлово-комунального господарства та паливно-енергетичного комплексу.</w:t>
      </w:r>
    </w:p>
    <w:p w:rsidR="00566420" w:rsidRPr="00566420" w:rsidRDefault="00566420" w:rsidP="00566420">
      <w:pPr>
        <w:autoSpaceDE w:val="0"/>
        <w:autoSpaceDN w:val="0"/>
        <w:adjustRightInd w:val="0"/>
        <w:ind w:firstLine="860"/>
        <w:jc w:val="both"/>
        <w:rPr>
          <w:sz w:val="28"/>
          <w:szCs w:val="28"/>
        </w:rPr>
      </w:pPr>
      <w:r w:rsidRPr="00566420">
        <w:rPr>
          <w:sz w:val="28"/>
          <w:szCs w:val="28"/>
        </w:rPr>
        <w:t>4.3. Забезпечити у встановленому порядку звітування про хід виконання Цільової програми на</w:t>
      </w:r>
      <w:r>
        <w:rPr>
          <w:sz w:val="28"/>
          <w:szCs w:val="28"/>
          <w:lang w:val="ru-RU"/>
        </w:rPr>
        <w:t xml:space="preserve"> </w:t>
      </w:r>
      <w:r w:rsidRPr="00566420">
        <w:rPr>
          <w:sz w:val="28"/>
          <w:szCs w:val="28"/>
        </w:rPr>
        <w:t>пленарних засіданнях Київської міської ради.</w:t>
      </w:r>
    </w:p>
    <w:p w:rsidR="00566420" w:rsidRPr="00566420" w:rsidRDefault="00566420" w:rsidP="00566420">
      <w:pPr>
        <w:autoSpaceDE w:val="0"/>
        <w:autoSpaceDN w:val="0"/>
        <w:adjustRightInd w:val="0"/>
        <w:ind w:firstLine="860"/>
        <w:jc w:val="both"/>
        <w:rPr>
          <w:sz w:val="28"/>
          <w:szCs w:val="28"/>
        </w:rPr>
      </w:pPr>
      <w:r w:rsidRPr="00566420">
        <w:rPr>
          <w:sz w:val="28"/>
          <w:szCs w:val="28"/>
        </w:rPr>
        <w:t>5. Виконавчому органу Київської міської ради (Київській міській державній адміністрації) при формуванні бюджетів міста Києва на 2024–2025 роки враховувати, в межах можливості дохідної частини міського бюджету, потребу у видатках на здійснення заходів з реалізації Цільової програми.</w:t>
      </w:r>
    </w:p>
    <w:p w:rsidR="00566420" w:rsidRPr="00566420" w:rsidRDefault="00566420" w:rsidP="00566420">
      <w:pPr>
        <w:autoSpaceDE w:val="0"/>
        <w:autoSpaceDN w:val="0"/>
        <w:adjustRightInd w:val="0"/>
        <w:ind w:firstLine="860"/>
        <w:jc w:val="both"/>
        <w:rPr>
          <w:sz w:val="28"/>
          <w:szCs w:val="28"/>
        </w:rPr>
      </w:pPr>
      <w:r w:rsidRPr="00566420">
        <w:rPr>
          <w:sz w:val="28"/>
          <w:szCs w:val="28"/>
        </w:rPr>
        <w:t>6. Встановити, що обсяг фінансування для здійснення заходів з реалізації Цільової програми</w:t>
      </w:r>
      <w:r>
        <w:rPr>
          <w:sz w:val="28"/>
          <w:szCs w:val="28"/>
          <w:lang w:val="ru-RU"/>
        </w:rPr>
        <w:t xml:space="preserve"> </w:t>
      </w:r>
      <w:r w:rsidRPr="00566420">
        <w:rPr>
          <w:sz w:val="28"/>
          <w:szCs w:val="28"/>
        </w:rPr>
        <w:t>визначається в межах бюджетних призначень, встановлених показниками бюджету на відповідний рік.</w:t>
      </w:r>
    </w:p>
    <w:p w:rsidR="00566420" w:rsidRPr="00566420" w:rsidRDefault="00566420" w:rsidP="00566420">
      <w:pPr>
        <w:autoSpaceDE w:val="0"/>
        <w:autoSpaceDN w:val="0"/>
        <w:adjustRightInd w:val="0"/>
        <w:ind w:firstLine="860"/>
        <w:jc w:val="both"/>
        <w:rPr>
          <w:sz w:val="28"/>
          <w:szCs w:val="28"/>
        </w:rPr>
      </w:pPr>
      <w:r w:rsidRPr="00566420">
        <w:rPr>
          <w:sz w:val="28"/>
          <w:szCs w:val="28"/>
        </w:rPr>
        <w:t>7. Оприлюднити це рішення у встановленому чинним законодавством України порядку.</w:t>
      </w:r>
    </w:p>
    <w:p w:rsidR="00566420" w:rsidRPr="00566420" w:rsidRDefault="00566420" w:rsidP="00566420">
      <w:pPr>
        <w:autoSpaceDE w:val="0"/>
        <w:autoSpaceDN w:val="0"/>
        <w:adjustRightInd w:val="0"/>
        <w:ind w:firstLine="860"/>
        <w:jc w:val="both"/>
        <w:rPr>
          <w:sz w:val="28"/>
          <w:szCs w:val="28"/>
        </w:rPr>
      </w:pPr>
      <w:r w:rsidRPr="00566420">
        <w:rPr>
          <w:sz w:val="28"/>
          <w:szCs w:val="28"/>
        </w:rPr>
        <w:t>8. Це рішення набирає чинності з дня його оприлюднення.</w:t>
      </w:r>
    </w:p>
    <w:p w:rsidR="00566420" w:rsidRPr="00566420" w:rsidRDefault="00566420" w:rsidP="00566420">
      <w:pPr>
        <w:autoSpaceDE w:val="0"/>
        <w:autoSpaceDN w:val="0"/>
        <w:adjustRightInd w:val="0"/>
        <w:ind w:firstLine="860"/>
        <w:jc w:val="both"/>
        <w:rPr>
          <w:sz w:val="28"/>
          <w:szCs w:val="28"/>
        </w:rPr>
      </w:pPr>
      <w:r w:rsidRPr="00566420">
        <w:rPr>
          <w:sz w:val="28"/>
          <w:szCs w:val="28"/>
        </w:rPr>
        <w:t>9. Контроль за виконанням цього рішення покласти на постійну комісію Київської міської ради з питань</w:t>
      </w:r>
      <w:r>
        <w:rPr>
          <w:sz w:val="28"/>
          <w:szCs w:val="28"/>
          <w:lang w:val="ru-RU"/>
        </w:rPr>
        <w:t xml:space="preserve"> </w:t>
      </w:r>
      <w:r w:rsidRPr="00566420">
        <w:rPr>
          <w:sz w:val="28"/>
          <w:szCs w:val="28"/>
        </w:rPr>
        <w:t>житлово-комунального господарства та паливно-енергетичного комплексу та на постійну комісію Київської</w:t>
      </w:r>
      <w:r w:rsidRPr="00714F5D">
        <w:rPr>
          <w:sz w:val="28"/>
          <w:szCs w:val="28"/>
        </w:rPr>
        <w:t xml:space="preserve"> </w:t>
      </w:r>
      <w:r w:rsidRPr="00566420">
        <w:rPr>
          <w:sz w:val="28"/>
          <w:szCs w:val="28"/>
        </w:rPr>
        <w:t xml:space="preserve">міської </w:t>
      </w:r>
      <w:r w:rsidRPr="00566420">
        <w:rPr>
          <w:sz w:val="28"/>
          <w:szCs w:val="28"/>
        </w:rPr>
        <w:lastRenderedPageBreak/>
        <w:t>ради з питань бюджету</w:t>
      </w:r>
      <w:r w:rsidR="00714F5D">
        <w:rPr>
          <w:sz w:val="28"/>
          <w:szCs w:val="28"/>
        </w:rPr>
        <w:t>,</w:t>
      </w:r>
      <w:r w:rsidRPr="00566420">
        <w:rPr>
          <w:sz w:val="28"/>
          <w:szCs w:val="28"/>
        </w:rPr>
        <w:t xml:space="preserve"> соціально-економічного розвитку</w:t>
      </w:r>
      <w:r w:rsidR="00714F5D" w:rsidRPr="00714F5D">
        <w:rPr>
          <w:sz w:val="28"/>
          <w:szCs w:val="28"/>
        </w:rPr>
        <w:t xml:space="preserve"> </w:t>
      </w:r>
      <w:r w:rsidR="00714F5D">
        <w:rPr>
          <w:sz w:val="28"/>
          <w:szCs w:val="28"/>
        </w:rPr>
        <w:t>та інвестиційної діяльності</w:t>
      </w:r>
      <w:r w:rsidRPr="00566420">
        <w:rPr>
          <w:sz w:val="28"/>
          <w:szCs w:val="28"/>
        </w:rPr>
        <w:t>.</w:t>
      </w:r>
    </w:p>
    <w:p w:rsidR="00566420" w:rsidRDefault="00566420" w:rsidP="00566420">
      <w:pPr>
        <w:ind w:firstLine="860"/>
        <w:jc w:val="both"/>
        <w:rPr>
          <w:sz w:val="28"/>
          <w:szCs w:val="28"/>
        </w:rPr>
      </w:pPr>
    </w:p>
    <w:p w:rsidR="00336B15" w:rsidRPr="00566420" w:rsidRDefault="00336B15" w:rsidP="00566420">
      <w:pPr>
        <w:ind w:firstLine="860"/>
        <w:jc w:val="both"/>
        <w:rPr>
          <w:sz w:val="28"/>
          <w:szCs w:val="28"/>
        </w:rPr>
      </w:pPr>
    </w:p>
    <w:p w:rsidR="004E0934" w:rsidRPr="00236C72" w:rsidRDefault="004E0934" w:rsidP="004E0934">
      <w:pPr>
        <w:jc w:val="both"/>
        <w:rPr>
          <w:rFonts w:eastAsia="Calibri"/>
          <w:sz w:val="28"/>
          <w:szCs w:val="28"/>
          <w:lang w:eastAsia="en-US"/>
        </w:rPr>
      </w:pPr>
      <w:r w:rsidRPr="00236C72">
        <w:rPr>
          <w:rFonts w:eastAsia="Calibri"/>
          <w:sz w:val="28"/>
          <w:szCs w:val="28"/>
          <w:lang w:eastAsia="en-US"/>
        </w:rPr>
        <w:t>Київський міський голова                                                        Віталій КЛИЧКО</w:t>
      </w:r>
    </w:p>
    <w:p w:rsidR="009E396D" w:rsidRDefault="009E396D" w:rsidP="00AC0C58">
      <w:pPr>
        <w:ind w:right="57"/>
        <w:jc w:val="both"/>
        <w:rPr>
          <w:b/>
        </w:rPr>
      </w:pPr>
    </w:p>
    <w:p w:rsidR="00096393" w:rsidRDefault="00096393" w:rsidP="00B758AC">
      <w:pPr>
        <w:spacing w:after="160" w:line="259" w:lineRule="auto"/>
        <w:rPr>
          <w:b/>
        </w:rPr>
      </w:pPr>
    </w:p>
    <w:p w:rsidR="00B758AC" w:rsidRDefault="00B758AC" w:rsidP="00B758AC">
      <w:pPr>
        <w:spacing w:after="160" w:line="259" w:lineRule="auto"/>
        <w:rPr>
          <w:b/>
        </w:rPr>
      </w:pPr>
    </w:p>
    <w:p w:rsidR="00B758AC" w:rsidRDefault="00B758AC" w:rsidP="00B758AC">
      <w:pPr>
        <w:spacing w:after="160" w:line="259" w:lineRule="auto"/>
        <w:rPr>
          <w:b/>
        </w:rPr>
      </w:pPr>
    </w:p>
    <w:p w:rsidR="00B758AC" w:rsidRDefault="00B758AC" w:rsidP="00B758AC">
      <w:pPr>
        <w:spacing w:after="160" w:line="259" w:lineRule="auto"/>
        <w:rPr>
          <w:b/>
        </w:rPr>
      </w:pPr>
    </w:p>
    <w:p w:rsidR="00B758AC" w:rsidRDefault="00B758AC" w:rsidP="00B758AC">
      <w:pPr>
        <w:spacing w:after="160" w:line="259" w:lineRule="auto"/>
        <w:rPr>
          <w:b/>
        </w:rPr>
      </w:pPr>
    </w:p>
    <w:p w:rsidR="00B758AC" w:rsidRDefault="00B758AC" w:rsidP="00B758AC">
      <w:pPr>
        <w:spacing w:after="160" w:line="259" w:lineRule="auto"/>
        <w:rPr>
          <w:b/>
        </w:rPr>
      </w:pPr>
    </w:p>
    <w:p w:rsidR="00B758AC" w:rsidRDefault="00B758AC" w:rsidP="00B758AC">
      <w:pPr>
        <w:spacing w:after="160" w:line="259" w:lineRule="auto"/>
        <w:rPr>
          <w:b/>
        </w:rPr>
      </w:pPr>
    </w:p>
    <w:p w:rsidR="00B758AC" w:rsidRDefault="00B758AC" w:rsidP="00B758AC">
      <w:pPr>
        <w:spacing w:after="160" w:line="259" w:lineRule="auto"/>
        <w:rPr>
          <w:b/>
        </w:rPr>
      </w:pPr>
    </w:p>
    <w:p w:rsidR="00B758AC" w:rsidRDefault="00B758AC" w:rsidP="00B758AC">
      <w:pPr>
        <w:spacing w:after="160" w:line="259" w:lineRule="auto"/>
        <w:rPr>
          <w:b/>
        </w:rPr>
      </w:pPr>
    </w:p>
    <w:p w:rsidR="00B758AC" w:rsidRDefault="00B758AC" w:rsidP="00B758AC">
      <w:pPr>
        <w:spacing w:after="160" w:line="259" w:lineRule="auto"/>
        <w:rPr>
          <w:b/>
        </w:rPr>
      </w:pPr>
    </w:p>
    <w:p w:rsidR="00B758AC" w:rsidRDefault="00B758AC" w:rsidP="00B758AC">
      <w:pPr>
        <w:spacing w:after="160" w:line="259" w:lineRule="auto"/>
        <w:rPr>
          <w:b/>
        </w:rPr>
      </w:pPr>
    </w:p>
    <w:p w:rsidR="00B758AC" w:rsidRDefault="00B758AC" w:rsidP="00B758AC">
      <w:pPr>
        <w:spacing w:after="160" w:line="259" w:lineRule="auto"/>
        <w:rPr>
          <w:b/>
        </w:rPr>
      </w:pPr>
    </w:p>
    <w:p w:rsidR="00B758AC" w:rsidRDefault="00B758AC" w:rsidP="00B758AC">
      <w:pPr>
        <w:spacing w:after="160" w:line="259" w:lineRule="auto"/>
        <w:rPr>
          <w:b/>
        </w:rPr>
      </w:pPr>
    </w:p>
    <w:p w:rsidR="00B758AC" w:rsidRDefault="00B758AC" w:rsidP="00B758AC">
      <w:pPr>
        <w:spacing w:after="160" w:line="259" w:lineRule="auto"/>
        <w:rPr>
          <w:b/>
        </w:rPr>
      </w:pPr>
    </w:p>
    <w:p w:rsidR="00B758AC" w:rsidRDefault="00B758AC" w:rsidP="00B758AC">
      <w:pPr>
        <w:spacing w:after="160" w:line="259" w:lineRule="auto"/>
        <w:rPr>
          <w:b/>
        </w:rPr>
      </w:pPr>
    </w:p>
    <w:p w:rsidR="00B758AC" w:rsidRDefault="00B758AC" w:rsidP="00B758AC">
      <w:pPr>
        <w:spacing w:after="160" w:line="259" w:lineRule="auto"/>
        <w:rPr>
          <w:b/>
        </w:rPr>
      </w:pPr>
    </w:p>
    <w:p w:rsidR="00B758AC" w:rsidRDefault="00B758AC" w:rsidP="00B758AC">
      <w:pPr>
        <w:spacing w:after="160" w:line="259" w:lineRule="auto"/>
        <w:rPr>
          <w:b/>
        </w:rPr>
      </w:pPr>
    </w:p>
    <w:p w:rsidR="00B758AC" w:rsidRDefault="00B758AC" w:rsidP="00B758AC">
      <w:pPr>
        <w:spacing w:after="160" w:line="259" w:lineRule="auto"/>
        <w:rPr>
          <w:b/>
        </w:rPr>
      </w:pPr>
    </w:p>
    <w:p w:rsidR="00B758AC" w:rsidRDefault="00B758AC" w:rsidP="00B758AC">
      <w:pPr>
        <w:spacing w:after="160" w:line="259" w:lineRule="auto"/>
        <w:rPr>
          <w:b/>
        </w:rPr>
      </w:pPr>
    </w:p>
    <w:p w:rsidR="00B758AC" w:rsidRDefault="00B758AC" w:rsidP="00B758AC">
      <w:pPr>
        <w:spacing w:after="160" w:line="259" w:lineRule="auto"/>
        <w:rPr>
          <w:b/>
        </w:rPr>
      </w:pPr>
    </w:p>
    <w:p w:rsidR="00B758AC" w:rsidRDefault="00B758AC" w:rsidP="00B758AC">
      <w:pPr>
        <w:spacing w:after="160" w:line="259" w:lineRule="auto"/>
        <w:rPr>
          <w:b/>
        </w:rPr>
      </w:pPr>
    </w:p>
    <w:p w:rsidR="00B758AC" w:rsidRDefault="00B758AC" w:rsidP="00B758AC">
      <w:pPr>
        <w:spacing w:after="160" w:line="259" w:lineRule="auto"/>
        <w:rPr>
          <w:b/>
        </w:rPr>
      </w:pPr>
    </w:p>
    <w:p w:rsidR="00B758AC" w:rsidRDefault="00B758AC" w:rsidP="00B758AC">
      <w:pPr>
        <w:spacing w:after="160" w:line="259" w:lineRule="auto"/>
        <w:rPr>
          <w:b/>
        </w:rPr>
      </w:pPr>
    </w:p>
    <w:p w:rsidR="00B758AC" w:rsidRDefault="00B758AC" w:rsidP="00B758AC">
      <w:pPr>
        <w:spacing w:after="160" w:line="259" w:lineRule="auto"/>
        <w:rPr>
          <w:b/>
        </w:rPr>
      </w:pPr>
    </w:p>
    <w:p w:rsidR="00B758AC" w:rsidRDefault="00B758AC" w:rsidP="00B758AC">
      <w:pPr>
        <w:spacing w:after="160" w:line="259" w:lineRule="auto"/>
        <w:rPr>
          <w:b/>
        </w:rPr>
      </w:pPr>
    </w:p>
    <w:p w:rsidR="00B758AC" w:rsidRDefault="00B758AC" w:rsidP="00B758AC">
      <w:pPr>
        <w:spacing w:after="160" w:line="259" w:lineRule="auto"/>
        <w:rPr>
          <w:b/>
        </w:rPr>
      </w:pPr>
    </w:p>
    <w:p w:rsidR="00B758AC" w:rsidRDefault="00B758AC" w:rsidP="00B758AC">
      <w:pPr>
        <w:spacing w:after="160" w:line="259" w:lineRule="auto"/>
        <w:rPr>
          <w:b/>
        </w:rPr>
      </w:pPr>
    </w:p>
    <w:p w:rsidR="00B758AC" w:rsidRDefault="00B758AC" w:rsidP="00B758AC">
      <w:pPr>
        <w:spacing w:after="160" w:line="259" w:lineRule="auto"/>
        <w:rPr>
          <w:b/>
        </w:rPr>
      </w:pPr>
    </w:p>
    <w:p w:rsidR="00B758AC" w:rsidRPr="00B758AC" w:rsidRDefault="00B758AC" w:rsidP="00B758AC">
      <w:pPr>
        <w:spacing w:after="160" w:line="259" w:lineRule="auto"/>
        <w:rPr>
          <w:b/>
        </w:rPr>
      </w:pPr>
    </w:p>
    <w:tbl>
      <w:tblPr>
        <w:tblW w:w="0" w:type="auto"/>
        <w:tblLook w:val="04A0" w:firstRow="1" w:lastRow="0" w:firstColumn="1" w:lastColumn="0" w:noHBand="0" w:noVBand="1"/>
      </w:tblPr>
      <w:tblGrid>
        <w:gridCol w:w="5211"/>
        <w:gridCol w:w="4643"/>
      </w:tblGrid>
      <w:tr w:rsidR="00024D92" w:rsidRPr="00024D92" w:rsidTr="00675FF1">
        <w:tc>
          <w:tcPr>
            <w:tcW w:w="5211" w:type="dxa"/>
            <w:shd w:val="clear" w:color="auto" w:fill="auto"/>
          </w:tcPr>
          <w:p w:rsidR="00096393" w:rsidRPr="0074570F" w:rsidRDefault="00096393" w:rsidP="00D01D7B">
            <w:pPr>
              <w:tabs>
                <w:tab w:val="left" w:pos="7088"/>
              </w:tabs>
              <w:jc w:val="both"/>
              <w:rPr>
                <w:sz w:val="28"/>
                <w:szCs w:val="28"/>
              </w:rPr>
            </w:pPr>
            <w:r w:rsidRPr="0074570F">
              <w:rPr>
                <w:sz w:val="28"/>
                <w:szCs w:val="28"/>
              </w:rPr>
              <w:lastRenderedPageBreak/>
              <w:t>ПОДАННЯ:</w:t>
            </w:r>
          </w:p>
          <w:p w:rsidR="00096393" w:rsidRPr="00024D92" w:rsidRDefault="00096393" w:rsidP="00D01D7B">
            <w:pPr>
              <w:tabs>
                <w:tab w:val="left" w:pos="7088"/>
              </w:tabs>
              <w:jc w:val="both"/>
              <w:rPr>
                <w:rFonts w:eastAsia="Calibri"/>
                <w:lang w:eastAsia="en-US"/>
              </w:rPr>
            </w:pPr>
          </w:p>
        </w:tc>
        <w:tc>
          <w:tcPr>
            <w:tcW w:w="4643" w:type="dxa"/>
            <w:shd w:val="clear" w:color="auto" w:fill="auto"/>
          </w:tcPr>
          <w:p w:rsidR="00096393" w:rsidRPr="00024D92" w:rsidRDefault="00096393" w:rsidP="00D01D7B">
            <w:pPr>
              <w:tabs>
                <w:tab w:val="left" w:pos="7088"/>
              </w:tabs>
              <w:jc w:val="both"/>
              <w:rPr>
                <w:rFonts w:eastAsia="Calibri"/>
                <w:lang w:eastAsia="en-US"/>
              </w:rPr>
            </w:pPr>
          </w:p>
        </w:tc>
      </w:tr>
      <w:tr w:rsidR="00024D92" w:rsidRPr="00024D92" w:rsidTr="00675FF1">
        <w:tc>
          <w:tcPr>
            <w:tcW w:w="5211" w:type="dxa"/>
            <w:shd w:val="clear" w:color="auto" w:fill="auto"/>
          </w:tcPr>
          <w:p w:rsidR="009E396D" w:rsidRDefault="009E396D" w:rsidP="00D01D7B">
            <w:pPr>
              <w:tabs>
                <w:tab w:val="left" w:pos="7088"/>
              </w:tabs>
              <w:jc w:val="both"/>
              <w:rPr>
                <w:rFonts w:eastAsia="Calibri"/>
                <w:lang w:eastAsia="en-US"/>
              </w:rPr>
            </w:pPr>
            <w:r>
              <w:rPr>
                <w:sz w:val="28"/>
                <w:szCs w:val="28"/>
              </w:rPr>
              <w:t xml:space="preserve">Заступник міського голови </w:t>
            </w:r>
            <w:r w:rsidR="0074570F">
              <w:rPr>
                <w:sz w:val="28"/>
                <w:szCs w:val="28"/>
              </w:rPr>
              <w:t>–</w:t>
            </w:r>
            <w:r>
              <w:rPr>
                <w:sz w:val="28"/>
                <w:szCs w:val="28"/>
              </w:rPr>
              <w:t xml:space="preserve"> секретар Київської міської</w:t>
            </w:r>
            <w:r w:rsidR="0074570F">
              <w:rPr>
                <w:sz w:val="28"/>
                <w:szCs w:val="28"/>
              </w:rPr>
              <w:t xml:space="preserve"> ради</w:t>
            </w:r>
          </w:p>
          <w:p w:rsidR="009E396D" w:rsidRPr="0074570F" w:rsidRDefault="009E396D" w:rsidP="00D01D7B">
            <w:pPr>
              <w:tabs>
                <w:tab w:val="left" w:pos="7088"/>
              </w:tabs>
              <w:jc w:val="both"/>
              <w:rPr>
                <w:sz w:val="28"/>
                <w:szCs w:val="28"/>
              </w:rPr>
            </w:pPr>
          </w:p>
          <w:p w:rsidR="009E396D" w:rsidRPr="0074570F" w:rsidRDefault="009E396D" w:rsidP="00D01D7B">
            <w:pPr>
              <w:tabs>
                <w:tab w:val="left" w:pos="7088"/>
              </w:tabs>
              <w:jc w:val="both"/>
              <w:rPr>
                <w:sz w:val="28"/>
                <w:szCs w:val="28"/>
              </w:rPr>
            </w:pPr>
          </w:p>
          <w:p w:rsidR="00096393" w:rsidRPr="0074570F" w:rsidRDefault="00096393" w:rsidP="00D01D7B">
            <w:pPr>
              <w:tabs>
                <w:tab w:val="left" w:pos="7088"/>
              </w:tabs>
              <w:jc w:val="both"/>
              <w:rPr>
                <w:sz w:val="28"/>
                <w:szCs w:val="28"/>
              </w:rPr>
            </w:pPr>
            <w:r w:rsidRPr="0074570F">
              <w:rPr>
                <w:sz w:val="28"/>
                <w:szCs w:val="28"/>
              </w:rPr>
              <w:t>Директор Департаменту муніципальної безпеки виконавчого органу Київської міської ради (Київської міс</w:t>
            </w:r>
            <w:r w:rsidR="00675FF1">
              <w:rPr>
                <w:sz w:val="28"/>
                <w:szCs w:val="28"/>
              </w:rPr>
              <w:t>ької державної адміністрації)</w:t>
            </w:r>
          </w:p>
          <w:p w:rsidR="00096393" w:rsidRPr="00024D92" w:rsidRDefault="00096393" w:rsidP="00675FF1">
            <w:pPr>
              <w:tabs>
                <w:tab w:val="left" w:pos="7088"/>
              </w:tabs>
              <w:jc w:val="both"/>
              <w:rPr>
                <w:rFonts w:eastAsia="Calibri"/>
                <w:lang w:eastAsia="en-US"/>
              </w:rPr>
            </w:pPr>
          </w:p>
        </w:tc>
        <w:tc>
          <w:tcPr>
            <w:tcW w:w="4643" w:type="dxa"/>
            <w:shd w:val="clear" w:color="auto" w:fill="auto"/>
          </w:tcPr>
          <w:p w:rsidR="00096393" w:rsidRPr="00024D92" w:rsidRDefault="00096393" w:rsidP="00D01D7B">
            <w:pPr>
              <w:tabs>
                <w:tab w:val="left" w:pos="7088"/>
              </w:tabs>
              <w:jc w:val="right"/>
              <w:rPr>
                <w:rFonts w:eastAsia="Calibri"/>
                <w:lang w:eastAsia="en-US"/>
              </w:rPr>
            </w:pPr>
          </w:p>
          <w:p w:rsidR="00096393" w:rsidRPr="0074570F" w:rsidRDefault="0074570F" w:rsidP="00675FF1">
            <w:pPr>
              <w:tabs>
                <w:tab w:val="left" w:pos="7088"/>
              </w:tabs>
              <w:jc w:val="right"/>
              <w:rPr>
                <w:sz w:val="28"/>
                <w:szCs w:val="28"/>
              </w:rPr>
            </w:pPr>
            <w:r w:rsidRPr="0074570F">
              <w:rPr>
                <w:sz w:val="28"/>
                <w:szCs w:val="28"/>
              </w:rPr>
              <w:t>Володимир БОНДАРЕНКО</w:t>
            </w:r>
          </w:p>
          <w:p w:rsidR="009E396D" w:rsidRPr="0074570F" w:rsidRDefault="009E396D" w:rsidP="00675FF1">
            <w:pPr>
              <w:tabs>
                <w:tab w:val="left" w:pos="7088"/>
              </w:tabs>
              <w:jc w:val="right"/>
              <w:rPr>
                <w:sz w:val="28"/>
                <w:szCs w:val="28"/>
              </w:rPr>
            </w:pPr>
          </w:p>
          <w:p w:rsidR="009E396D" w:rsidRPr="0074570F" w:rsidRDefault="009E396D" w:rsidP="00675FF1">
            <w:pPr>
              <w:tabs>
                <w:tab w:val="left" w:pos="7088"/>
              </w:tabs>
              <w:jc w:val="right"/>
              <w:rPr>
                <w:sz w:val="28"/>
                <w:szCs w:val="28"/>
              </w:rPr>
            </w:pPr>
          </w:p>
          <w:p w:rsidR="009E396D" w:rsidRPr="0074570F" w:rsidRDefault="009E396D" w:rsidP="00675FF1">
            <w:pPr>
              <w:tabs>
                <w:tab w:val="left" w:pos="7088"/>
              </w:tabs>
              <w:jc w:val="right"/>
              <w:rPr>
                <w:sz w:val="28"/>
                <w:szCs w:val="28"/>
              </w:rPr>
            </w:pPr>
          </w:p>
          <w:p w:rsidR="0074570F" w:rsidRDefault="0074570F" w:rsidP="00675FF1">
            <w:pPr>
              <w:tabs>
                <w:tab w:val="left" w:pos="7088"/>
              </w:tabs>
              <w:jc w:val="right"/>
              <w:rPr>
                <w:sz w:val="28"/>
                <w:szCs w:val="28"/>
              </w:rPr>
            </w:pPr>
          </w:p>
          <w:p w:rsidR="0074570F" w:rsidRPr="0074570F" w:rsidRDefault="0074570F" w:rsidP="00675FF1">
            <w:pPr>
              <w:tabs>
                <w:tab w:val="left" w:pos="7088"/>
              </w:tabs>
              <w:jc w:val="right"/>
              <w:rPr>
                <w:sz w:val="28"/>
                <w:szCs w:val="28"/>
              </w:rPr>
            </w:pPr>
          </w:p>
          <w:p w:rsidR="00096393" w:rsidRPr="0074570F" w:rsidRDefault="00096393" w:rsidP="00675FF1">
            <w:pPr>
              <w:tabs>
                <w:tab w:val="left" w:pos="7088"/>
              </w:tabs>
              <w:jc w:val="right"/>
              <w:rPr>
                <w:sz w:val="28"/>
                <w:szCs w:val="28"/>
              </w:rPr>
            </w:pPr>
            <w:r w:rsidRPr="0074570F">
              <w:rPr>
                <w:sz w:val="28"/>
                <w:szCs w:val="28"/>
              </w:rPr>
              <w:t>Роман ТКАЧУК</w:t>
            </w:r>
          </w:p>
          <w:p w:rsidR="00096393" w:rsidRPr="00024D92" w:rsidRDefault="00096393" w:rsidP="00D01D7B">
            <w:pPr>
              <w:tabs>
                <w:tab w:val="left" w:pos="7088"/>
              </w:tabs>
              <w:jc w:val="right"/>
              <w:rPr>
                <w:rFonts w:eastAsia="Calibri"/>
                <w:lang w:eastAsia="en-US"/>
              </w:rPr>
            </w:pPr>
          </w:p>
        </w:tc>
      </w:tr>
      <w:tr w:rsidR="0074570F" w:rsidRPr="00024D92" w:rsidTr="00675FF1">
        <w:tc>
          <w:tcPr>
            <w:tcW w:w="5211" w:type="dxa"/>
            <w:shd w:val="clear" w:color="auto" w:fill="auto"/>
          </w:tcPr>
          <w:p w:rsidR="0074570F" w:rsidRDefault="0074570F" w:rsidP="00D01D7B">
            <w:pPr>
              <w:tabs>
                <w:tab w:val="left" w:pos="7088"/>
              </w:tabs>
              <w:jc w:val="both"/>
              <w:rPr>
                <w:sz w:val="28"/>
                <w:szCs w:val="28"/>
              </w:rPr>
            </w:pPr>
          </w:p>
          <w:p w:rsidR="0074570F" w:rsidRDefault="0074570F" w:rsidP="00D01D7B">
            <w:pPr>
              <w:tabs>
                <w:tab w:val="left" w:pos="7088"/>
              </w:tabs>
              <w:jc w:val="both"/>
              <w:rPr>
                <w:sz w:val="28"/>
                <w:szCs w:val="28"/>
              </w:rPr>
            </w:pPr>
            <w:r>
              <w:rPr>
                <w:sz w:val="28"/>
                <w:szCs w:val="28"/>
              </w:rPr>
              <w:t>ПОГОДЖЕНО:</w:t>
            </w:r>
          </w:p>
          <w:p w:rsidR="00675FF1" w:rsidRDefault="00675FF1" w:rsidP="00D01D7B">
            <w:pPr>
              <w:tabs>
                <w:tab w:val="left" w:pos="7088"/>
              </w:tabs>
              <w:jc w:val="both"/>
              <w:rPr>
                <w:sz w:val="28"/>
                <w:szCs w:val="28"/>
              </w:rPr>
            </w:pPr>
          </w:p>
        </w:tc>
        <w:tc>
          <w:tcPr>
            <w:tcW w:w="4643" w:type="dxa"/>
            <w:shd w:val="clear" w:color="auto" w:fill="auto"/>
          </w:tcPr>
          <w:p w:rsidR="0074570F" w:rsidRPr="00024D92" w:rsidRDefault="0074570F" w:rsidP="00D01D7B">
            <w:pPr>
              <w:tabs>
                <w:tab w:val="left" w:pos="7088"/>
              </w:tabs>
              <w:jc w:val="right"/>
              <w:rPr>
                <w:rFonts w:eastAsia="Calibri"/>
                <w:lang w:eastAsia="en-US"/>
              </w:rPr>
            </w:pPr>
          </w:p>
        </w:tc>
      </w:tr>
      <w:tr w:rsidR="0074570F" w:rsidRPr="00024D92" w:rsidTr="00675FF1">
        <w:tc>
          <w:tcPr>
            <w:tcW w:w="5211" w:type="dxa"/>
            <w:shd w:val="clear" w:color="auto" w:fill="auto"/>
          </w:tcPr>
          <w:p w:rsidR="0074570F" w:rsidRPr="0074570F" w:rsidRDefault="0074570F" w:rsidP="00BD1535">
            <w:pPr>
              <w:tabs>
                <w:tab w:val="left" w:pos="7088"/>
              </w:tabs>
              <w:jc w:val="both"/>
              <w:rPr>
                <w:sz w:val="28"/>
                <w:szCs w:val="28"/>
              </w:rPr>
            </w:pPr>
            <w:r w:rsidRPr="0074570F">
              <w:rPr>
                <w:sz w:val="28"/>
                <w:szCs w:val="28"/>
              </w:rPr>
              <w:t>Постійна комісія Київської міської ради з питань бюджету</w:t>
            </w:r>
            <w:r w:rsidR="00714F5D">
              <w:rPr>
                <w:sz w:val="28"/>
                <w:szCs w:val="28"/>
              </w:rPr>
              <w:t>,</w:t>
            </w:r>
            <w:r w:rsidRPr="0074570F">
              <w:rPr>
                <w:sz w:val="28"/>
                <w:szCs w:val="28"/>
              </w:rPr>
              <w:t xml:space="preserve"> соціально-економічного розвитку</w:t>
            </w:r>
            <w:r w:rsidR="00714F5D">
              <w:rPr>
                <w:sz w:val="28"/>
                <w:szCs w:val="28"/>
              </w:rPr>
              <w:t xml:space="preserve"> та інвестиційної діяльності</w:t>
            </w:r>
          </w:p>
          <w:p w:rsidR="00BD1535" w:rsidRDefault="00BD1535" w:rsidP="00BD1535">
            <w:pPr>
              <w:tabs>
                <w:tab w:val="left" w:pos="7088"/>
              </w:tabs>
              <w:jc w:val="both"/>
              <w:rPr>
                <w:sz w:val="28"/>
                <w:szCs w:val="28"/>
              </w:rPr>
            </w:pPr>
          </w:p>
          <w:p w:rsidR="00BD1535" w:rsidRDefault="00BD1535" w:rsidP="00BD1535">
            <w:pPr>
              <w:tabs>
                <w:tab w:val="left" w:pos="7088"/>
              </w:tabs>
              <w:jc w:val="both"/>
              <w:rPr>
                <w:sz w:val="28"/>
                <w:szCs w:val="28"/>
              </w:rPr>
            </w:pPr>
          </w:p>
          <w:p w:rsidR="0074570F" w:rsidRPr="0074570F" w:rsidRDefault="0074570F" w:rsidP="00BD1535">
            <w:pPr>
              <w:tabs>
                <w:tab w:val="left" w:pos="7088"/>
              </w:tabs>
              <w:jc w:val="both"/>
              <w:rPr>
                <w:sz w:val="28"/>
                <w:szCs w:val="28"/>
              </w:rPr>
            </w:pPr>
            <w:r w:rsidRPr="0074570F">
              <w:rPr>
                <w:sz w:val="28"/>
                <w:szCs w:val="28"/>
              </w:rPr>
              <w:t>Голова</w:t>
            </w:r>
          </w:p>
          <w:p w:rsidR="00BD1535" w:rsidRDefault="00BD1535" w:rsidP="0074570F">
            <w:pPr>
              <w:tabs>
                <w:tab w:val="left" w:pos="7088"/>
              </w:tabs>
              <w:jc w:val="both"/>
              <w:rPr>
                <w:sz w:val="28"/>
                <w:szCs w:val="28"/>
              </w:rPr>
            </w:pPr>
          </w:p>
          <w:p w:rsidR="00675FF1" w:rsidRDefault="00675FF1" w:rsidP="0074570F">
            <w:pPr>
              <w:tabs>
                <w:tab w:val="left" w:pos="7088"/>
              </w:tabs>
              <w:jc w:val="both"/>
              <w:rPr>
                <w:sz w:val="28"/>
                <w:szCs w:val="28"/>
              </w:rPr>
            </w:pPr>
          </w:p>
          <w:p w:rsidR="0074570F" w:rsidRDefault="0074570F" w:rsidP="0074570F">
            <w:pPr>
              <w:tabs>
                <w:tab w:val="left" w:pos="7088"/>
              </w:tabs>
              <w:jc w:val="both"/>
              <w:rPr>
                <w:sz w:val="28"/>
                <w:szCs w:val="28"/>
              </w:rPr>
            </w:pPr>
            <w:r w:rsidRPr="0074570F">
              <w:rPr>
                <w:sz w:val="28"/>
                <w:szCs w:val="28"/>
              </w:rPr>
              <w:t>Секретар</w:t>
            </w:r>
          </w:p>
        </w:tc>
        <w:tc>
          <w:tcPr>
            <w:tcW w:w="4643" w:type="dxa"/>
            <w:shd w:val="clear" w:color="auto" w:fill="auto"/>
          </w:tcPr>
          <w:p w:rsidR="0074570F" w:rsidRPr="00BD1535" w:rsidRDefault="0074570F" w:rsidP="00675FF1">
            <w:pPr>
              <w:tabs>
                <w:tab w:val="left" w:pos="7088"/>
              </w:tabs>
              <w:jc w:val="right"/>
              <w:rPr>
                <w:sz w:val="28"/>
                <w:szCs w:val="28"/>
                <w:lang w:eastAsia="uk-UA"/>
              </w:rPr>
            </w:pPr>
          </w:p>
          <w:p w:rsidR="0074570F" w:rsidRPr="00BD1535" w:rsidRDefault="0074570F" w:rsidP="00675FF1">
            <w:pPr>
              <w:tabs>
                <w:tab w:val="left" w:pos="7088"/>
              </w:tabs>
              <w:jc w:val="right"/>
              <w:rPr>
                <w:sz w:val="28"/>
                <w:szCs w:val="28"/>
                <w:lang w:eastAsia="uk-UA"/>
              </w:rPr>
            </w:pPr>
          </w:p>
          <w:p w:rsidR="0074570F" w:rsidRPr="00BD1535" w:rsidRDefault="0074570F" w:rsidP="00675FF1">
            <w:pPr>
              <w:tabs>
                <w:tab w:val="left" w:pos="7088"/>
              </w:tabs>
              <w:jc w:val="right"/>
              <w:rPr>
                <w:sz w:val="28"/>
                <w:szCs w:val="28"/>
                <w:lang w:eastAsia="uk-UA"/>
              </w:rPr>
            </w:pPr>
          </w:p>
          <w:p w:rsidR="0074570F" w:rsidRPr="00BD1535" w:rsidRDefault="0074570F" w:rsidP="00675FF1">
            <w:pPr>
              <w:tabs>
                <w:tab w:val="left" w:pos="7088"/>
              </w:tabs>
              <w:jc w:val="right"/>
              <w:rPr>
                <w:sz w:val="28"/>
                <w:szCs w:val="28"/>
                <w:lang w:eastAsia="uk-UA"/>
              </w:rPr>
            </w:pPr>
          </w:p>
          <w:p w:rsidR="0074570F" w:rsidRPr="00BD1535" w:rsidRDefault="0074570F" w:rsidP="00675FF1">
            <w:pPr>
              <w:tabs>
                <w:tab w:val="left" w:pos="7088"/>
              </w:tabs>
              <w:jc w:val="right"/>
              <w:rPr>
                <w:sz w:val="28"/>
                <w:szCs w:val="28"/>
                <w:lang w:eastAsia="uk-UA"/>
              </w:rPr>
            </w:pPr>
          </w:p>
          <w:p w:rsidR="0074570F" w:rsidRPr="00BD1535" w:rsidRDefault="00BD1535" w:rsidP="00675FF1">
            <w:pPr>
              <w:tabs>
                <w:tab w:val="left" w:pos="7088"/>
              </w:tabs>
              <w:jc w:val="right"/>
              <w:rPr>
                <w:sz w:val="28"/>
                <w:szCs w:val="28"/>
                <w:lang w:eastAsia="uk-UA"/>
              </w:rPr>
            </w:pPr>
            <w:r w:rsidRPr="00BD1535">
              <w:rPr>
                <w:sz w:val="28"/>
                <w:szCs w:val="28"/>
                <w:lang w:eastAsia="uk-UA"/>
              </w:rPr>
              <w:t>Андрій ВІТРЕНКО</w:t>
            </w:r>
          </w:p>
          <w:p w:rsidR="0074570F" w:rsidRDefault="0074570F" w:rsidP="00675FF1">
            <w:pPr>
              <w:tabs>
                <w:tab w:val="left" w:pos="7088"/>
              </w:tabs>
              <w:jc w:val="right"/>
              <w:rPr>
                <w:sz w:val="28"/>
                <w:szCs w:val="28"/>
                <w:lang w:eastAsia="uk-UA"/>
              </w:rPr>
            </w:pPr>
          </w:p>
          <w:p w:rsidR="00675FF1" w:rsidRPr="00BD1535" w:rsidRDefault="00675FF1" w:rsidP="00675FF1">
            <w:pPr>
              <w:tabs>
                <w:tab w:val="left" w:pos="7088"/>
              </w:tabs>
              <w:jc w:val="right"/>
              <w:rPr>
                <w:sz w:val="28"/>
                <w:szCs w:val="28"/>
                <w:lang w:eastAsia="uk-UA"/>
              </w:rPr>
            </w:pPr>
          </w:p>
          <w:p w:rsidR="0074570F" w:rsidRPr="00BD1535" w:rsidRDefault="00BD1535" w:rsidP="00675FF1">
            <w:pPr>
              <w:tabs>
                <w:tab w:val="left" w:pos="7088"/>
              </w:tabs>
              <w:jc w:val="right"/>
              <w:rPr>
                <w:sz w:val="28"/>
                <w:szCs w:val="28"/>
                <w:lang w:eastAsia="uk-UA"/>
              </w:rPr>
            </w:pPr>
            <w:r>
              <w:rPr>
                <w:sz w:val="28"/>
                <w:szCs w:val="28"/>
                <w:lang w:eastAsia="uk-UA"/>
              </w:rPr>
              <w:t>Владислав АНДРОНОВ</w:t>
            </w:r>
          </w:p>
        </w:tc>
      </w:tr>
      <w:tr w:rsidR="0074570F" w:rsidRPr="00024D92" w:rsidTr="00675FF1">
        <w:tc>
          <w:tcPr>
            <w:tcW w:w="5211" w:type="dxa"/>
            <w:shd w:val="clear" w:color="auto" w:fill="auto"/>
          </w:tcPr>
          <w:p w:rsidR="00675FF1" w:rsidRDefault="00675FF1" w:rsidP="00BD1535">
            <w:pPr>
              <w:tabs>
                <w:tab w:val="left" w:pos="7088"/>
              </w:tabs>
              <w:jc w:val="both"/>
              <w:rPr>
                <w:sz w:val="28"/>
                <w:szCs w:val="28"/>
              </w:rPr>
            </w:pPr>
          </w:p>
          <w:p w:rsidR="00675FF1" w:rsidRDefault="00675FF1" w:rsidP="00BD1535">
            <w:pPr>
              <w:tabs>
                <w:tab w:val="left" w:pos="7088"/>
              </w:tabs>
              <w:jc w:val="both"/>
              <w:rPr>
                <w:sz w:val="28"/>
                <w:szCs w:val="28"/>
              </w:rPr>
            </w:pPr>
          </w:p>
          <w:p w:rsidR="0074570F" w:rsidRDefault="0074570F" w:rsidP="00BD1535">
            <w:pPr>
              <w:tabs>
                <w:tab w:val="left" w:pos="7088"/>
              </w:tabs>
              <w:jc w:val="both"/>
              <w:rPr>
                <w:sz w:val="28"/>
                <w:szCs w:val="28"/>
              </w:rPr>
            </w:pPr>
            <w:r w:rsidRPr="0074570F">
              <w:rPr>
                <w:sz w:val="28"/>
                <w:szCs w:val="28"/>
              </w:rPr>
              <w:t xml:space="preserve">Постійна комісія Київської міської ради з питань </w:t>
            </w:r>
            <w:r w:rsidRPr="00BD1535">
              <w:rPr>
                <w:sz w:val="28"/>
                <w:szCs w:val="28"/>
              </w:rPr>
              <w:t>житлово-комунального господарства та паливно-енергетичного комплексу</w:t>
            </w:r>
          </w:p>
          <w:p w:rsidR="00BD1535" w:rsidRDefault="00BD1535" w:rsidP="00BD1535">
            <w:pPr>
              <w:tabs>
                <w:tab w:val="left" w:pos="7088"/>
              </w:tabs>
              <w:jc w:val="both"/>
              <w:rPr>
                <w:sz w:val="28"/>
                <w:szCs w:val="28"/>
              </w:rPr>
            </w:pPr>
          </w:p>
          <w:p w:rsidR="00BD1535" w:rsidRPr="0074570F" w:rsidRDefault="00BD1535" w:rsidP="00BD1535">
            <w:pPr>
              <w:tabs>
                <w:tab w:val="left" w:pos="7088"/>
              </w:tabs>
              <w:jc w:val="both"/>
              <w:rPr>
                <w:sz w:val="28"/>
                <w:szCs w:val="28"/>
              </w:rPr>
            </w:pPr>
          </w:p>
          <w:p w:rsidR="0074570F" w:rsidRDefault="0074570F" w:rsidP="00BD1535">
            <w:pPr>
              <w:tabs>
                <w:tab w:val="left" w:pos="7088"/>
              </w:tabs>
              <w:jc w:val="both"/>
              <w:rPr>
                <w:sz w:val="28"/>
                <w:szCs w:val="28"/>
              </w:rPr>
            </w:pPr>
            <w:r w:rsidRPr="0074570F">
              <w:rPr>
                <w:sz w:val="28"/>
                <w:szCs w:val="28"/>
              </w:rPr>
              <w:t>Голова</w:t>
            </w:r>
          </w:p>
          <w:p w:rsidR="00BD1535" w:rsidRDefault="00BD1535" w:rsidP="00BD1535">
            <w:pPr>
              <w:tabs>
                <w:tab w:val="left" w:pos="7088"/>
              </w:tabs>
              <w:jc w:val="both"/>
              <w:rPr>
                <w:sz w:val="28"/>
                <w:szCs w:val="28"/>
              </w:rPr>
            </w:pPr>
          </w:p>
          <w:p w:rsidR="00675FF1" w:rsidRPr="0074570F" w:rsidRDefault="00675FF1" w:rsidP="00BD1535">
            <w:pPr>
              <w:tabs>
                <w:tab w:val="left" w:pos="7088"/>
              </w:tabs>
              <w:jc w:val="both"/>
              <w:rPr>
                <w:sz w:val="28"/>
                <w:szCs w:val="28"/>
              </w:rPr>
            </w:pPr>
          </w:p>
          <w:p w:rsidR="0074570F" w:rsidRPr="0074570F" w:rsidRDefault="0074570F" w:rsidP="00BD1535">
            <w:pPr>
              <w:tabs>
                <w:tab w:val="left" w:pos="7088"/>
              </w:tabs>
              <w:jc w:val="both"/>
              <w:rPr>
                <w:sz w:val="28"/>
                <w:szCs w:val="28"/>
                <w:lang w:eastAsia="uk-UA"/>
              </w:rPr>
            </w:pPr>
            <w:r w:rsidRPr="0074570F">
              <w:rPr>
                <w:sz w:val="28"/>
                <w:szCs w:val="28"/>
              </w:rPr>
              <w:t>Секретар</w:t>
            </w:r>
          </w:p>
        </w:tc>
        <w:tc>
          <w:tcPr>
            <w:tcW w:w="4643" w:type="dxa"/>
            <w:shd w:val="clear" w:color="auto" w:fill="auto"/>
          </w:tcPr>
          <w:p w:rsidR="0074570F" w:rsidRPr="00BD1535" w:rsidRDefault="0074570F" w:rsidP="00FB5928">
            <w:pPr>
              <w:tabs>
                <w:tab w:val="left" w:pos="7088"/>
              </w:tabs>
              <w:jc w:val="right"/>
              <w:rPr>
                <w:sz w:val="28"/>
                <w:szCs w:val="28"/>
              </w:rPr>
            </w:pPr>
          </w:p>
          <w:p w:rsidR="0074570F" w:rsidRPr="00BD1535" w:rsidRDefault="0074570F" w:rsidP="00FB5928">
            <w:pPr>
              <w:tabs>
                <w:tab w:val="left" w:pos="7088"/>
              </w:tabs>
              <w:jc w:val="right"/>
              <w:rPr>
                <w:sz w:val="28"/>
                <w:szCs w:val="28"/>
              </w:rPr>
            </w:pPr>
          </w:p>
          <w:p w:rsidR="0074570F" w:rsidRDefault="0074570F" w:rsidP="00FB5928">
            <w:pPr>
              <w:tabs>
                <w:tab w:val="left" w:pos="7088"/>
              </w:tabs>
              <w:jc w:val="right"/>
              <w:rPr>
                <w:sz w:val="28"/>
                <w:szCs w:val="28"/>
              </w:rPr>
            </w:pPr>
          </w:p>
          <w:p w:rsidR="00675FF1" w:rsidRPr="00BD1535" w:rsidRDefault="00675FF1" w:rsidP="00FB5928">
            <w:pPr>
              <w:tabs>
                <w:tab w:val="left" w:pos="7088"/>
              </w:tabs>
              <w:jc w:val="right"/>
              <w:rPr>
                <w:sz w:val="28"/>
                <w:szCs w:val="28"/>
              </w:rPr>
            </w:pPr>
          </w:p>
          <w:p w:rsidR="0074570F" w:rsidRPr="00BD1535" w:rsidRDefault="0074570F" w:rsidP="00FB5928">
            <w:pPr>
              <w:tabs>
                <w:tab w:val="left" w:pos="7088"/>
              </w:tabs>
              <w:jc w:val="right"/>
              <w:rPr>
                <w:sz w:val="28"/>
                <w:szCs w:val="28"/>
              </w:rPr>
            </w:pPr>
          </w:p>
          <w:p w:rsidR="0074570F" w:rsidRDefault="0074570F" w:rsidP="00FB5928">
            <w:pPr>
              <w:tabs>
                <w:tab w:val="left" w:pos="7088"/>
              </w:tabs>
              <w:jc w:val="right"/>
              <w:rPr>
                <w:sz w:val="28"/>
                <w:szCs w:val="28"/>
              </w:rPr>
            </w:pPr>
          </w:p>
          <w:p w:rsidR="00675FF1" w:rsidRPr="00BD1535" w:rsidRDefault="00675FF1" w:rsidP="00FB5928">
            <w:pPr>
              <w:tabs>
                <w:tab w:val="left" w:pos="7088"/>
              </w:tabs>
              <w:jc w:val="right"/>
              <w:rPr>
                <w:sz w:val="28"/>
                <w:szCs w:val="28"/>
              </w:rPr>
            </w:pPr>
          </w:p>
          <w:p w:rsidR="0074570F" w:rsidRPr="00BD1535" w:rsidRDefault="0074570F" w:rsidP="00FB5928">
            <w:pPr>
              <w:tabs>
                <w:tab w:val="left" w:pos="7088"/>
              </w:tabs>
              <w:jc w:val="right"/>
              <w:rPr>
                <w:sz w:val="28"/>
                <w:szCs w:val="28"/>
              </w:rPr>
            </w:pPr>
          </w:p>
          <w:p w:rsidR="0074570F" w:rsidRPr="00BD1535" w:rsidRDefault="00FB5928" w:rsidP="00FB5928">
            <w:pPr>
              <w:tabs>
                <w:tab w:val="left" w:pos="7088"/>
              </w:tabs>
              <w:jc w:val="right"/>
              <w:rPr>
                <w:sz w:val="28"/>
                <w:szCs w:val="28"/>
              </w:rPr>
            </w:pPr>
            <w:r>
              <w:rPr>
                <w:sz w:val="28"/>
                <w:szCs w:val="28"/>
              </w:rPr>
              <w:t>Олександр БРОДСЬКИЙ</w:t>
            </w:r>
          </w:p>
          <w:p w:rsidR="0074570F" w:rsidRDefault="0074570F" w:rsidP="00FB5928">
            <w:pPr>
              <w:tabs>
                <w:tab w:val="left" w:pos="7088"/>
              </w:tabs>
              <w:jc w:val="right"/>
              <w:rPr>
                <w:sz w:val="28"/>
                <w:szCs w:val="28"/>
              </w:rPr>
            </w:pPr>
          </w:p>
          <w:p w:rsidR="00675FF1" w:rsidRPr="00BD1535" w:rsidRDefault="00675FF1" w:rsidP="00FB5928">
            <w:pPr>
              <w:tabs>
                <w:tab w:val="left" w:pos="7088"/>
              </w:tabs>
              <w:jc w:val="right"/>
              <w:rPr>
                <w:sz w:val="28"/>
                <w:szCs w:val="28"/>
              </w:rPr>
            </w:pPr>
          </w:p>
          <w:p w:rsidR="0074570F" w:rsidRPr="00024D92" w:rsidRDefault="00FB5928" w:rsidP="00FB5928">
            <w:pPr>
              <w:tabs>
                <w:tab w:val="left" w:pos="7088"/>
              </w:tabs>
              <w:jc w:val="right"/>
              <w:rPr>
                <w:rFonts w:eastAsia="Calibri"/>
                <w:lang w:eastAsia="en-US"/>
              </w:rPr>
            </w:pPr>
            <w:r w:rsidRPr="00FB5928">
              <w:rPr>
                <w:sz w:val="28"/>
                <w:szCs w:val="28"/>
              </w:rPr>
              <w:t>Тарас КРИВОРУЧКО</w:t>
            </w:r>
          </w:p>
        </w:tc>
      </w:tr>
      <w:tr w:rsidR="0074570F" w:rsidRPr="00BD1535" w:rsidTr="00675FF1">
        <w:tc>
          <w:tcPr>
            <w:tcW w:w="5211" w:type="dxa"/>
            <w:shd w:val="clear" w:color="auto" w:fill="auto"/>
          </w:tcPr>
          <w:p w:rsidR="0074570F" w:rsidRPr="00BD1535" w:rsidRDefault="0074570F" w:rsidP="00BD1535">
            <w:pPr>
              <w:tabs>
                <w:tab w:val="left" w:pos="7088"/>
              </w:tabs>
              <w:jc w:val="both"/>
              <w:rPr>
                <w:sz w:val="28"/>
                <w:szCs w:val="28"/>
              </w:rPr>
            </w:pPr>
          </w:p>
          <w:p w:rsidR="00675FF1" w:rsidRDefault="00675FF1" w:rsidP="00BD1535">
            <w:pPr>
              <w:tabs>
                <w:tab w:val="left" w:pos="7088"/>
              </w:tabs>
              <w:jc w:val="both"/>
              <w:rPr>
                <w:sz w:val="28"/>
                <w:szCs w:val="28"/>
              </w:rPr>
            </w:pPr>
          </w:p>
          <w:p w:rsidR="00336B15" w:rsidRDefault="00336B15" w:rsidP="00BD1535">
            <w:pPr>
              <w:tabs>
                <w:tab w:val="left" w:pos="7088"/>
              </w:tabs>
              <w:jc w:val="both"/>
              <w:rPr>
                <w:sz w:val="28"/>
                <w:szCs w:val="28"/>
              </w:rPr>
            </w:pPr>
          </w:p>
          <w:p w:rsidR="0074570F" w:rsidRPr="0074570F" w:rsidRDefault="00E421FE" w:rsidP="00BD1535">
            <w:pPr>
              <w:tabs>
                <w:tab w:val="left" w:pos="7088"/>
              </w:tabs>
              <w:jc w:val="both"/>
              <w:rPr>
                <w:sz w:val="28"/>
                <w:szCs w:val="28"/>
                <w:lang w:eastAsia="uk-UA"/>
              </w:rPr>
            </w:pPr>
            <w:r>
              <w:rPr>
                <w:sz w:val="28"/>
                <w:szCs w:val="28"/>
              </w:rPr>
              <w:t>Начальник</w:t>
            </w:r>
            <w:r w:rsidR="0074570F" w:rsidRPr="00BD1535">
              <w:rPr>
                <w:sz w:val="28"/>
                <w:szCs w:val="28"/>
              </w:rPr>
              <w:t xml:space="preserve"> управління правового забезпечення діяльності Київської міської ради</w:t>
            </w:r>
          </w:p>
        </w:tc>
        <w:tc>
          <w:tcPr>
            <w:tcW w:w="4643" w:type="dxa"/>
            <w:shd w:val="clear" w:color="auto" w:fill="auto"/>
          </w:tcPr>
          <w:p w:rsidR="0074570F" w:rsidRPr="00BD1535" w:rsidRDefault="0074570F" w:rsidP="00675FF1">
            <w:pPr>
              <w:tabs>
                <w:tab w:val="left" w:pos="7088"/>
              </w:tabs>
              <w:jc w:val="right"/>
              <w:rPr>
                <w:sz w:val="28"/>
                <w:szCs w:val="28"/>
              </w:rPr>
            </w:pPr>
          </w:p>
          <w:p w:rsidR="0074570F" w:rsidRPr="00BD1535" w:rsidRDefault="0074570F" w:rsidP="00675FF1">
            <w:pPr>
              <w:tabs>
                <w:tab w:val="left" w:pos="7088"/>
              </w:tabs>
              <w:jc w:val="right"/>
              <w:rPr>
                <w:sz w:val="28"/>
                <w:szCs w:val="28"/>
              </w:rPr>
            </w:pPr>
          </w:p>
          <w:p w:rsidR="0074570F" w:rsidRPr="00BD1535" w:rsidRDefault="0074570F" w:rsidP="00675FF1">
            <w:pPr>
              <w:tabs>
                <w:tab w:val="left" w:pos="7088"/>
              </w:tabs>
              <w:jc w:val="right"/>
              <w:rPr>
                <w:sz w:val="28"/>
                <w:szCs w:val="28"/>
              </w:rPr>
            </w:pPr>
          </w:p>
          <w:p w:rsidR="0074570F" w:rsidRDefault="0074570F" w:rsidP="00675FF1">
            <w:pPr>
              <w:tabs>
                <w:tab w:val="left" w:pos="7088"/>
              </w:tabs>
              <w:jc w:val="right"/>
              <w:rPr>
                <w:sz w:val="28"/>
                <w:szCs w:val="28"/>
              </w:rPr>
            </w:pPr>
          </w:p>
          <w:p w:rsidR="00675FF1" w:rsidRPr="00BD1535" w:rsidRDefault="00675FF1" w:rsidP="00675FF1">
            <w:pPr>
              <w:tabs>
                <w:tab w:val="left" w:pos="7088"/>
              </w:tabs>
              <w:jc w:val="right"/>
              <w:rPr>
                <w:sz w:val="28"/>
                <w:szCs w:val="28"/>
              </w:rPr>
            </w:pPr>
          </w:p>
          <w:p w:rsidR="0074570F" w:rsidRPr="00BD1535" w:rsidRDefault="0074570F" w:rsidP="00675FF1">
            <w:pPr>
              <w:tabs>
                <w:tab w:val="left" w:pos="7088"/>
              </w:tabs>
              <w:jc w:val="right"/>
              <w:rPr>
                <w:sz w:val="28"/>
                <w:szCs w:val="28"/>
              </w:rPr>
            </w:pPr>
            <w:r w:rsidRPr="00BD1535">
              <w:rPr>
                <w:sz w:val="28"/>
                <w:szCs w:val="28"/>
              </w:rPr>
              <w:t>Валентина ПОЛОЖИШНИК</w:t>
            </w:r>
          </w:p>
        </w:tc>
      </w:tr>
    </w:tbl>
    <w:p w:rsidR="00855410" w:rsidRDefault="00855410" w:rsidP="0074570F">
      <w:pPr>
        <w:ind w:right="57"/>
        <w:jc w:val="both"/>
        <w:rPr>
          <w:b/>
        </w:rPr>
      </w:pPr>
    </w:p>
    <w:p w:rsidR="00634364" w:rsidRDefault="00634364" w:rsidP="0074570F">
      <w:pPr>
        <w:ind w:right="57"/>
        <w:jc w:val="both"/>
        <w:rPr>
          <w:b/>
        </w:rPr>
      </w:pPr>
    </w:p>
    <w:p w:rsidR="00634364" w:rsidRDefault="00634364" w:rsidP="007A57F8">
      <w:pPr>
        <w:spacing w:after="160" w:line="259" w:lineRule="auto"/>
        <w:rPr>
          <w:b/>
        </w:rPr>
      </w:pPr>
      <w:bookmarkStart w:id="1" w:name="_GoBack"/>
      <w:bookmarkEnd w:id="1"/>
    </w:p>
    <w:p w:rsidR="00634364" w:rsidRPr="00024D92" w:rsidRDefault="00634364" w:rsidP="0074570F">
      <w:pPr>
        <w:ind w:right="57"/>
        <w:jc w:val="both"/>
        <w:rPr>
          <w:b/>
        </w:rPr>
      </w:pPr>
    </w:p>
    <w:sectPr w:rsidR="00634364" w:rsidRPr="00024D92" w:rsidSect="007D0D9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1."/>
      <w:lvlJc w:val="left"/>
      <w:rPr>
        <w:b w:val="0"/>
        <w:bCs w:val="0"/>
        <w:i w:val="0"/>
        <w:iCs w:val="0"/>
        <w:smallCaps w:val="0"/>
        <w:strike w:val="0"/>
        <w:color w:val="000000"/>
        <w:spacing w:val="0"/>
        <w:w w:val="100"/>
        <w:position w:val="0"/>
        <w:sz w:val="27"/>
        <w:szCs w:val="27"/>
        <w:u w:val="none"/>
      </w:rPr>
    </w:lvl>
    <w:lvl w:ilvl="1">
      <w:start w:val="2"/>
      <w:numFmt w:val="decimal"/>
      <w:lvlText w:val="%2."/>
      <w:lvlJc w:val="left"/>
      <w:rPr>
        <w:b w:val="0"/>
        <w:bCs w:val="0"/>
        <w:i w:val="0"/>
        <w:iCs w:val="0"/>
        <w:smallCaps w:val="0"/>
        <w:strike w:val="0"/>
        <w:color w:val="000000"/>
        <w:spacing w:val="0"/>
        <w:w w:val="100"/>
        <w:position w:val="0"/>
        <w:sz w:val="27"/>
        <w:szCs w:val="27"/>
        <w:u w:val="none"/>
      </w:rPr>
    </w:lvl>
    <w:lvl w:ilvl="2">
      <w:start w:val="2"/>
      <w:numFmt w:val="decimal"/>
      <w:lvlText w:val="%2."/>
      <w:lvlJc w:val="left"/>
      <w:rPr>
        <w:b w:val="0"/>
        <w:bCs w:val="0"/>
        <w:i w:val="0"/>
        <w:iCs w:val="0"/>
        <w:smallCaps w:val="0"/>
        <w:strike w:val="0"/>
        <w:color w:val="000000"/>
        <w:spacing w:val="0"/>
        <w:w w:val="100"/>
        <w:position w:val="0"/>
        <w:sz w:val="27"/>
        <w:szCs w:val="27"/>
        <w:u w:val="none"/>
      </w:rPr>
    </w:lvl>
    <w:lvl w:ilvl="3">
      <w:start w:val="2"/>
      <w:numFmt w:val="decimal"/>
      <w:lvlText w:val="%2."/>
      <w:lvlJc w:val="left"/>
      <w:rPr>
        <w:b w:val="0"/>
        <w:bCs w:val="0"/>
        <w:i w:val="0"/>
        <w:iCs w:val="0"/>
        <w:smallCaps w:val="0"/>
        <w:strike w:val="0"/>
        <w:color w:val="000000"/>
        <w:spacing w:val="0"/>
        <w:w w:val="100"/>
        <w:position w:val="0"/>
        <w:sz w:val="27"/>
        <w:szCs w:val="27"/>
        <w:u w:val="none"/>
      </w:rPr>
    </w:lvl>
    <w:lvl w:ilvl="4">
      <w:start w:val="2"/>
      <w:numFmt w:val="decimal"/>
      <w:lvlText w:val="%2."/>
      <w:lvlJc w:val="left"/>
      <w:rPr>
        <w:b w:val="0"/>
        <w:bCs w:val="0"/>
        <w:i w:val="0"/>
        <w:iCs w:val="0"/>
        <w:smallCaps w:val="0"/>
        <w:strike w:val="0"/>
        <w:color w:val="000000"/>
        <w:spacing w:val="0"/>
        <w:w w:val="100"/>
        <w:position w:val="0"/>
        <w:sz w:val="27"/>
        <w:szCs w:val="27"/>
        <w:u w:val="none"/>
      </w:rPr>
    </w:lvl>
    <w:lvl w:ilvl="5">
      <w:start w:val="2"/>
      <w:numFmt w:val="decimal"/>
      <w:lvlText w:val="%2."/>
      <w:lvlJc w:val="left"/>
      <w:rPr>
        <w:b w:val="0"/>
        <w:bCs w:val="0"/>
        <w:i w:val="0"/>
        <w:iCs w:val="0"/>
        <w:smallCaps w:val="0"/>
        <w:strike w:val="0"/>
        <w:color w:val="000000"/>
        <w:spacing w:val="0"/>
        <w:w w:val="100"/>
        <w:position w:val="0"/>
        <w:sz w:val="27"/>
        <w:szCs w:val="27"/>
        <w:u w:val="none"/>
      </w:rPr>
    </w:lvl>
    <w:lvl w:ilvl="6">
      <w:start w:val="2"/>
      <w:numFmt w:val="decimal"/>
      <w:lvlText w:val="%2."/>
      <w:lvlJc w:val="left"/>
      <w:rPr>
        <w:b w:val="0"/>
        <w:bCs w:val="0"/>
        <w:i w:val="0"/>
        <w:iCs w:val="0"/>
        <w:smallCaps w:val="0"/>
        <w:strike w:val="0"/>
        <w:color w:val="000000"/>
        <w:spacing w:val="0"/>
        <w:w w:val="100"/>
        <w:position w:val="0"/>
        <w:sz w:val="27"/>
        <w:szCs w:val="27"/>
        <w:u w:val="none"/>
      </w:rPr>
    </w:lvl>
    <w:lvl w:ilvl="7">
      <w:start w:val="2"/>
      <w:numFmt w:val="decimal"/>
      <w:lvlText w:val="%2."/>
      <w:lvlJc w:val="left"/>
      <w:rPr>
        <w:b w:val="0"/>
        <w:bCs w:val="0"/>
        <w:i w:val="0"/>
        <w:iCs w:val="0"/>
        <w:smallCaps w:val="0"/>
        <w:strike w:val="0"/>
        <w:color w:val="000000"/>
        <w:spacing w:val="0"/>
        <w:w w:val="100"/>
        <w:position w:val="0"/>
        <w:sz w:val="27"/>
        <w:szCs w:val="27"/>
        <w:u w:val="none"/>
      </w:rPr>
    </w:lvl>
    <w:lvl w:ilvl="8">
      <w:start w:val="2"/>
      <w:numFmt w:val="decimal"/>
      <w:lvlText w:val="%2."/>
      <w:lvlJc w:val="left"/>
      <w:rPr>
        <w:b w:val="0"/>
        <w:bCs w:val="0"/>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6BB6D97"/>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0E6A25"/>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3D5437"/>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1D1AA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2"/>
  </w:compat>
  <w:rsids>
    <w:rsidRoot w:val="00AC0C58"/>
    <w:rsid w:val="0000191F"/>
    <w:rsid w:val="00014CF5"/>
    <w:rsid w:val="0001587C"/>
    <w:rsid w:val="00016B1B"/>
    <w:rsid w:val="00017DB2"/>
    <w:rsid w:val="00020FF3"/>
    <w:rsid w:val="000220EA"/>
    <w:rsid w:val="000223AA"/>
    <w:rsid w:val="00024D92"/>
    <w:rsid w:val="00025778"/>
    <w:rsid w:val="0003058C"/>
    <w:rsid w:val="00037795"/>
    <w:rsid w:val="000422B6"/>
    <w:rsid w:val="00044BB6"/>
    <w:rsid w:val="000457C7"/>
    <w:rsid w:val="00053225"/>
    <w:rsid w:val="000575B6"/>
    <w:rsid w:val="00061609"/>
    <w:rsid w:val="00062628"/>
    <w:rsid w:val="00063E10"/>
    <w:rsid w:val="000662A7"/>
    <w:rsid w:val="000810EB"/>
    <w:rsid w:val="00083F5D"/>
    <w:rsid w:val="00085887"/>
    <w:rsid w:val="00090636"/>
    <w:rsid w:val="0009179D"/>
    <w:rsid w:val="0009545B"/>
    <w:rsid w:val="0009605B"/>
    <w:rsid w:val="00096393"/>
    <w:rsid w:val="000A4A18"/>
    <w:rsid w:val="000B07E8"/>
    <w:rsid w:val="000B52F9"/>
    <w:rsid w:val="000C13A0"/>
    <w:rsid w:val="000C65CE"/>
    <w:rsid w:val="000C7BAA"/>
    <w:rsid w:val="000D4393"/>
    <w:rsid w:val="000E04E7"/>
    <w:rsid w:val="000E21EF"/>
    <w:rsid w:val="000E31EC"/>
    <w:rsid w:val="000E4BD3"/>
    <w:rsid w:val="00100A8D"/>
    <w:rsid w:val="0011559B"/>
    <w:rsid w:val="00121273"/>
    <w:rsid w:val="00122990"/>
    <w:rsid w:val="00126C61"/>
    <w:rsid w:val="00132475"/>
    <w:rsid w:val="00140F1C"/>
    <w:rsid w:val="00142114"/>
    <w:rsid w:val="00142D82"/>
    <w:rsid w:val="001446AD"/>
    <w:rsid w:val="0014511E"/>
    <w:rsid w:val="001526B7"/>
    <w:rsid w:val="00163F6E"/>
    <w:rsid w:val="00185582"/>
    <w:rsid w:val="00187CB9"/>
    <w:rsid w:val="00191465"/>
    <w:rsid w:val="001A5903"/>
    <w:rsid w:val="001C1EFA"/>
    <w:rsid w:val="001C3B94"/>
    <w:rsid w:val="001C7022"/>
    <w:rsid w:val="001D32EF"/>
    <w:rsid w:val="001D49C8"/>
    <w:rsid w:val="001E100A"/>
    <w:rsid w:val="001F1444"/>
    <w:rsid w:val="00200021"/>
    <w:rsid w:val="00210E96"/>
    <w:rsid w:val="00211F64"/>
    <w:rsid w:val="0022095C"/>
    <w:rsid w:val="00222B74"/>
    <w:rsid w:val="00230655"/>
    <w:rsid w:val="00232BB2"/>
    <w:rsid w:val="002359BE"/>
    <w:rsid w:val="00236C72"/>
    <w:rsid w:val="0024574C"/>
    <w:rsid w:val="00247400"/>
    <w:rsid w:val="0025072C"/>
    <w:rsid w:val="00267004"/>
    <w:rsid w:val="00274AF2"/>
    <w:rsid w:val="00277624"/>
    <w:rsid w:val="00281091"/>
    <w:rsid w:val="00283A38"/>
    <w:rsid w:val="00286BB3"/>
    <w:rsid w:val="002924A9"/>
    <w:rsid w:val="002A0751"/>
    <w:rsid w:val="002A4838"/>
    <w:rsid w:val="002A78CB"/>
    <w:rsid w:val="002B13BA"/>
    <w:rsid w:val="002C0B90"/>
    <w:rsid w:val="002C31D4"/>
    <w:rsid w:val="002C78B8"/>
    <w:rsid w:val="002D02B2"/>
    <w:rsid w:val="002E1358"/>
    <w:rsid w:val="002E1A03"/>
    <w:rsid w:val="002E7FBD"/>
    <w:rsid w:val="002F14D8"/>
    <w:rsid w:val="002F2534"/>
    <w:rsid w:val="00300FB6"/>
    <w:rsid w:val="00324DEB"/>
    <w:rsid w:val="0032678E"/>
    <w:rsid w:val="00335998"/>
    <w:rsid w:val="00336B15"/>
    <w:rsid w:val="00337A3E"/>
    <w:rsid w:val="00340BD6"/>
    <w:rsid w:val="0036019B"/>
    <w:rsid w:val="00362279"/>
    <w:rsid w:val="003674F3"/>
    <w:rsid w:val="00370AF7"/>
    <w:rsid w:val="00373765"/>
    <w:rsid w:val="00383A28"/>
    <w:rsid w:val="00387B91"/>
    <w:rsid w:val="003A2149"/>
    <w:rsid w:val="003A79C2"/>
    <w:rsid w:val="003C6244"/>
    <w:rsid w:val="003C7AA4"/>
    <w:rsid w:val="003D1EA5"/>
    <w:rsid w:val="003D23BF"/>
    <w:rsid w:val="003E00E5"/>
    <w:rsid w:val="003E09BF"/>
    <w:rsid w:val="003E3907"/>
    <w:rsid w:val="003F3271"/>
    <w:rsid w:val="0040305B"/>
    <w:rsid w:val="00421402"/>
    <w:rsid w:val="00440547"/>
    <w:rsid w:val="00450A0A"/>
    <w:rsid w:val="00454733"/>
    <w:rsid w:val="00454AC9"/>
    <w:rsid w:val="00470034"/>
    <w:rsid w:val="00471A83"/>
    <w:rsid w:val="004728E0"/>
    <w:rsid w:val="00472C0B"/>
    <w:rsid w:val="00473D83"/>
    <w:rsid w:val="00486A50"/>
    <w:rsid w:val="004A2CF5"/>
    <w:rsid w:val="004A78F6"/>
    <w:rsid w:val="004B37D2"/>
    <w:rsid w:val="004C1913"/>
    <w:rsid w:val="004C1F53"/>
    <w:rsid w:val="004D0CC9"/>
    <w:rsid w:val="004E0934"/>
    <w:rsid w:val="004F0962"/>
    <w:rsid w:val="004F6AC3"/>
    <w:rsid w:val="004F7760"/>
    <w:rsid w:val="00512872"/>
    <w:rsid w:val="005138F1"/>
    <w:rsid w:val="00520FFC"/>
    <w:rsid w:val="005238D6"/>
    <w:rsid w:val="0053048D"/>
    <w:rsid w:val="0053288B"/>
    <w:rsid w:val="00533585"/>
    <w:rsid w:val="00533CAA"/>
    <w:rsid w:val="005355B5"/>
    <w:rsid w:val="00541FB7"/>
    <w:rsid w:val="00542878"/>
    <w:rsid w:val="00553467"/>
    <w:rsid w:val="005542DC"/>
    <w:rsid w:val="005551B1"/>
    <w:rsid w:val="00555FDC"/>
    <w:rsid w:val="005573F6"/>
    <w:rsid w:val="00557410"/>
    <w:rsid w:val="00561DA1"/>
    <w:rsid w:val="00566420"/>
    <w:rsid w:val="00570BE6"/>
    <w:rsid w:val="005712AD"/>
    <w:rsid w:val="00580B01"/>
    <w:rsid w:val="00583792"/>
    <w:rsid w:val="00583A6F"/>
    <w:rsid w:val="00586B80"/>
    <w:rsid w:val="00586C5E"/>
    <w:rsid w:val="00596FCF"/>
    <w:rsid w:val="005A1912"/>
    <w:rsid w:val="005A3AE5"/>
    <w:rsid w:val="005B58FC"/>
    <w:rsid w:val="005B5A68"/>
    <w:rsid w:val="005C2A9D"/>
    <w:rsid w:val="005C3662"/>
    <w:rsid w:val="005C7FF9"/>
    <w:rsid w:val="005F42A7"/>
    <w:rsid w:val="0060213E"/>
    <w:rsid w:val="0060602A"/>
    <w:rsid w:val="00610D21"/>
    <w:rsid w:val="0061280F"/>
    <w:rsid w:val="006241E1"/>
    <w:rsid w:val="00634364"/>
    <w:rsid w:val="0063526B"/>
    <w:rsid w:val="0063587D"/>
    <w:rsid w:val="00650A54"/>
    <w:rsid w:val="00661A75"/>
    <w:rsid w:val="00664D1E"/>
    <w:rsid w:val="00675FF1"/>
    <w:rsid w:val="006802C2"/>
    <w:rsid w:val="0069288B"/>
    <w:rsid w:val="006A45C3"/>
    <w:rsid w:val="006A6C33"/>
    <w:rsid w:val="006C3C49"/>
    <w:rsid w:val="006C595D"/>
    <w:rsid w:val="006D0BC7"/>
    <w:rsid w:val="006D6E0D"/>
    <w:rsid w:val="006E08B0"/>
    <w:rsid w:val="006F1FE9"/>
    <w:rsid w:val="0071331A"/>
    <w:rsid w:val="00714F5D"/>
    <w:rsid w:val="0072484E"/>
    <w:rsid w:val="007307D0"/>
    <w:rsid w:val="00730E85"/>
    <w:rsid w:val="00732798"/>
    <w:rsid w:val="00734365"/>
    <w:rsid w:val="00737C8F"/>
    <w:rsid w:val="00744E54"/>
    <w:rsid w:val="0074570F"/>
    <w:rsid w:val="00747544"/>
    <w:rsid w:val="007550DB"/>
    <w:rsid w:val="007566A2"/>
    <w:rsid w:val="00760005"/>
    <w:rsid w:val="0076570C"/>
    <w:rsid w:val="00783D37"/>
    <w:rsid w:val="00790412"/>
    <w:rsid w:val="007909DD"/>
    <w:rsid w:val="007A3FF9"/>
    <w:rsid w:val="007A57F8"/>
    <w:rsid w:val="007B10C9"/>
    <w:rsid w:val="007B306D"/>
    <w:rsid w:val="007C1A74"/>
    <w:rsid w:val="007D0BBE"/>
    <w:rsid w:val="007D0D97"/>
    <w:rsid w:val="007D66A0"/>
    <w:rsid w:val="007D6D2B"/>
    <w:rsid w:val="007F39D6"/>
    <w:rsid w:val="007F4C95"/>
    <w:rsid w:val="007F6E63"/>
    <w:rsid w:val="007F7682"/>
    <w:rsid w:val="007F7AB0"/>
    <w:rsid w:val="008049AC"/>
    <w:rsid w:val="008053A8"/>
    <w:rsid w:val="00811FC3"/>
    <w:rsid w:val="008217DA"/>
    <w:rsid w:val="008267D1"/>
    <w:rsid w:val="00831FD4"/>
    <w:rsid w:val="00837BCF"/>
    <w:rsid w:val="008412E2"/>
    <w:rsid w:val="00844CA7"/>
    <w:rsid w:val="008471B7"/>
    <w:rsid w:val="00847619"/>
    <w:rsid w:val="00854697"/>
    <w:rsid w:val="00855410"/>
    <w:rsid w:val="00884019"/>
    <w:rsid w:val="00890A24"/>
    <w:rsid w:val="00890C69"/>
    <w:rsid w:val="008B026E"/>
    <w:rsid w:val="008D168B"/>
    <w:rsid w:val="008E7135"/>
    <w:rsid w:val="008F03F4"/>
    <w:rsid w:val="008F1317"/>
    <w:rsid w:val="008F3378"/>
    <w:rsid w:val="008F5710"/>
    <w:rsid w:val="00900901"/>
    <w:rsid w:val="00902B0C"/>
    <w:rsid w:val="009052CC"/>
    <w:rsid w:val="009074B7"/>
    <w:rsid w:val="0091715D"/>
    <w:rsid w:val="00922FBA"/>
    <w:rsid w:val="009231A6"/>
    <w:rsid w:val="00923B1F"/>
    <w:rsid w:val="00934C5E"/>
    <w:rsid w:val="00940BD0"/>
    <w:rsid w:val="00946489"/>
    <w:rsid w:val="00981654"/>
    <w:rsid w:val="009979AB"/>
    <w:rsid w:val="009A3742"/>
    <w:rsid w:val="009A4D03"/>
    <w:rsid w:val="009B20C5"/>
    <w:rsid w:val="009B2A29"/>
    <w:rsid w:val="009C02BD"/>
    <w:rsid w:val="009C31DC"/>
    <w:rsid w:val="009D1D3B"/>
    <w:rsid w:val="009D4B6C"/>
    <w:rsid w:val="009D6CC8"/>
    <w:rsid w:val="009D7931"/>
    <w:rsid w:val="009D7A11"/>
    <w:rsid w:val="009E396D"/>
    <w:rsid w:val="009F0262"/>
    <w:rsid w:val="009F0919"/>
    <w:rsid w:val="00A13EE7"/>
    <w:rsid w:val="00A14FAE"/>
    <w:rsid w:val="00A15C59"/>
    <w:rsid w:val="00A313CB"/>
    <w:rsid w:val="00A3578E"/>
    <w:rsid w:val="00A462BD"/>
    <w:rsid w:val="00A50AC2"/>
    <w:rsid w:val="00A529B5"/>
    <w:rsid w:val="00A601AD"/>
    <w:rsid w:val="00A61062"/>
    <w:rsid w:val="00A63B68"/>
    <w:rsid w:val="00A83710"/>
    <w:rsid w:val="00A9042A"/>
    <w:rsid w:val="00A9418A"/>
    <w:rsid w:val="00AB3418"/>
    <w:rsid w:val="00AC0C58"/>
    <w:rsid w:val="00AC5FB2"/>
    <w:rsid w:val="00AC76AF"/>
    <w:rsid w:val="00AC7B16"/>
    <w:rsid w:val="00AE2159"/>
    <w:rsid w:val="00AF1631"/>
    <w:rsid w:val="00B05345"/>
    <w:rsid w:val="00B17BDC"/>
    <w:rsid w:val="00B52FFA"/>
    <w:rsid w:val="00B65CFC"/>
    <w:rsid w:val="00B66552"/>
    <w:rsid w:val="00B758AC"/>
    <w:rsid w:val="00B856EE"/>
    <w:rsid w:val="00B92B7C"/>
    <w:rsid w:val="00B93699"/>
    <w:rsid w:val="00B95C8F"/>
    <w:rsid w:val="00BA57B9"/>
    <w:rsid w:val="00BB2D3B"/>
    <w:rsid w:val="00BC124E"/>
    <w:rsid w:val="00BD1535"/>
    <w:rsid w:val="00BD648C"/>
    <w:rsid w:val="00BD7789"/>
    <w:rsid w:val="00BE37C1"/>
    <w:rsid w:val="00BE4E1A"/>
    <w:rsid w:val="00BF5750"/>
    <w:rsid w:val="00C15FCB"/>
    <w:rsid w:val="00C216E9"/>
    <w:rsid w:val="00C269C4"/>
    <w:rsid w:val="00C308F4"/>
    <w:rsid w:val="00C40235"/>
    <w:rsid w:val="00C450A6"/>
    <w:rsid w:val="00C45CAB"/>
    <w:rsid w:val="00C65FF9"/>
    <w:rsid w:val="00C67E1E"/>
    <w:rsid w:val="00C86BA7"/>
    <w:rsid w:val="00C95F1E"/>
    <w:rsid w:val="00CB2CDF"/>
    <w:rsid w:val="00CC154F"/>
    <w:rsid w:val="00CD419D"/>
    <w:rsid w:val="00CD64B7"/>
    <w:rsid w:val="00CE2741"/>
    <w:rsid w:val="00CE4E66"/>
    <w:rsid w:val="00CE58DF"/>
    <w:rsid w:val="00CE73D2"/>
    <w:rsid w:val="00D12574"/>
    <w:rsid w:val="00D12A46"/>
    <w:rsid w:val="00D168C8"/>
    <w:rsid w:val="00D210C7"/>
    <w:rsid w:val="00D26428"/>
    <w:rsid w:val="00D374E3"/>
    <w:rsid w:val="00D4618E"/>
    <w:rsid w:val="00D510B7"/>
    <w:rsid w:val="00D52431"/>
    <w:rsid w:val="00D543D0"/>
    <w:rsid w:val="00D6408B"/>
    <w:rsid w:val="00D73DDB"/>
    <w:rsid w:val="00D77E5B"/>
    <w:rsid w:val="00D821F7"/>
    <w:rsid w:val="00D82426"/>
    <w:rsid w:val="00D844BA"/>
    <w:rsid w:val="00D92D00"/>
    <w:rsid w:val="00D936E0"/>
    <w:rsid w:val="00DC2C13"/>
    <w:rsid w:val="00DC37D8"/>
    <w:rsid w:val="00DD5C27"/>
    <w:rsid w:val="00DE28AB"/>
    <w:rsid w:val="00DF0EB0"/>
    <w:rsid w:val="00E01FCD"/>
    <w:rsid w:val="00E025F0"/>
    <w:rsid w:val="00E148C1"/>
    <w:rsid w:val="00E23AFB"/>
    <w:rsid w:val="00E35661"/>
    <w:rsid w:val="00E4172B"/>
    <w:rsid w:val="00E421FE"/>
    <w:rsid w:val="00E477A9"/>
    <w:rsid w:val="00E56EA7"/>
    <w:rsid w:val="00E60FEF"/>
    <w:rsid w:val="00E73043"/>
    <w:rsid w:val="00E744D9"/>
    <w:rsid w:val="00E827A4"/>
    <w:rsid w:val="00EA072E"/>
    <w:rsid w:val="00EA0DEA"/>
    <w:rsid w:val="00EA1B6D"/>
    <w:rsid w:val="00EA2694"/>
    <w:rsid w:val="00EA3FBD"/>
    <w:rsid w:val="00EA4811"/>
    <w:rsid w:val="00EA4B57"/>
    <w:rsid w:val="00EB00E8"/>
    <w:rsid w:val="00EB57F6"/>
    <w:rsid w:val="00ED3C6E"/>
    <w:rsid w:val="00ED53A4"/>
    <w:rsid w:val="00EE0909"/>
    <w:rsid w:val="00EE0D59"/>
    <w:rsid w:val="00EE239F"/>
    <w:rsid w:val="00EE6CF4"/>
    <w:rsid w:val="00EF2BC4"/>
    <w:rsid w:val="00EF460E"/>
    <w:rsid w:val="00F0446E"/>
    <w:rsid w:val="00F12867"/>
    <w:rsid w:val="00F12B3D"/>
    <w:rsid w:val="00F20808"/>
    <w:rsid w:val="00F2085D"/>
    <w:rsid w:val="00F24404"/>
    <w:rsid w:val="00F43EB6"/>
    <w:rsid w:val="00F52F37"/>
    <w:rsid w:val="00F608DB"/>
    <w:rsid w:val="00F6264A"/>
    <w:rsid w:val="00F723C1"/>
    <w:rsid w:val="00F730F0"/>
    <w:rsid w:val="00F97D48"/>
    <w:rsid w:val="00FA2EE3"/>
    <w:rsid w:val="00FA30DB"/>
    <w:rsid w:val="00FA4E0B"/>
    <w:rsid w:val="00FA50EB"/>
    <w:rsid w:val="00FA6034"/>
    <w:rsid w:val="00FB582F"/>
    <w:rsid w:val="00FB5928"/>
    <w:rsid w:val="00FC1300"/>
    <w:rsid w:val="00FC2B21"/>
    <w:rsid w:val="00FD5C02"/>
    <w:rsid w:val="00FF6CC0"/>
    <w:rsid w:val="00FF76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031407-AD90-4063-9210-4DF46D84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0C58"/>
    <w:pPr>
      <w:spacing w:before="100" w:beforeAutospacing="1" w:after="100" w:afterAutospacing="1"/>
    </w:pPr>
    <w:rPr>
      <w:rFonts w:eastAsiaTheme="minorEastAsia"/>
      <w:lang w:eastAsia="uk-UA"/>
    </w:rPr>
  </w:style>
  <w:style w:type="paragraph" w:styleId="a4">
    <w:name w:val="Balloon Text"/>
    <w:basedOn w:val="a"/>
    <w:link w:val="a5"/>
    <w:uiPriority w:val="99"/>
    <w:semiHidden/>
    <w:unhideWhenUsed/>
    <w:rsid w:val="004C1F53"/>
    <w:rPr>
      <w:rFonts w:ascii="Segoe UI" w:hAnsi="Segoe UI" w:cs="Segoe UI"/>
      <w:sz w:val="18"/>
      <w:szCs w:val="18"/>
    </w:rPr>
  </w:style>
  <w:style w:type="character" w:customStyle="1" w:styleId="a5">
    <w:name w:val="Текст у виносці Знак"/>
    <w:basedOn w:val="a0"/>
    <w:link w:val="a4"/>
    <w:uiPriority w:val="99"/>
    <w:semiHidden/>
    <w:rsid w:val="004C1F53"/>
    <w:rPr>
      <w:rFonts w:ascii="Segoe UI" w:eastAsia="Times New Roman" w:hAnsi="Segoe UI" w:cs="Segoe UI"/>
      <w:sz w:val="18"/>
      <w:szCs w:val="18"/>
      <w:lang w:eastAsia="ru-RU"/>
    </w:rPr>
  </w:style>
  <w:style w:type="paragraph" w:styleId="a6">
    <w:name w:val="List Paragraph"/>
    <w:basedOn w:val="a"/>
    <w:uiPriority w:val="34"/>
    <w:qFormat/>
    <w:rsid w:val="00B52FFA"/>
    <w:pPr>
      <w:ind w:left="720"/>
      <w:contextualSpacing/>
    </w:pPr>
  </w:style>
  <w:style w:type="character" w:customStyle="1" w:styleId="rvts0">
    <w:name w:val="rvts0"/>
    <w:basedOn w:val="a0"/>
    <w:rsid w:val="00F97D48"/>
  </w:style>
  <w:style w:type="paragraph" w:styleId="HTML">
    <w:name w:val="HTML Preformatted"/>
    <w:basedOn w:val="a"/>
    <w:link w:val="HTML0"/>
    <w:uiPriority w:val="99"/>
    <w:unhideWhenUsed/>
    <w:rsid w:val="00F97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ий HTML Знак"/>
    <w:basedOn w:val="a0"/>
    <w:link w:val="HTML"/>
    <w:uiPriority w:val="99"/>
    <w:rsid w:val="00F97D48"/>
    <w:rPr>
      <w:rFonts w:ascii="Courier New" w:eastAsia="Times New Roman" w:hAnsi="Courier New" w:cs="Courier New"/>
      <w:sz w:val="20"/>
      <w:szCs w:val="20"/>
      <w:lang w:eastAsia="uk-UA"/>
    </w:rPr>
  </w:style>
  <w:style w:type="table" w:styleId="a7">
    <w:name w:val="Table Grid"/>
    <w:basedOn w:val="a1"/>
    <w:uiPriority w:val="39"/>
    <w:rsid w:val="00E02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a0"/>
    <w:rsid w:val="009F0262"/>
  </w:style>
  <w:style w:type="table" w:customStyle="1" w:styleId="1">
    <w:name w:val="Сітка таблиці1"/>
    <w:basedOn w:val="a1"/>
    <w:next w:val="a7"/>
    <w:uiPriority w:val="39"/>
    <w:rsid w:val="003C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DA67F-4174-4FE3-92F3-A1D45334D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4</Pages>
  <Words>3464</Words>
  <Characters>1976</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Ковальчук Олена Володимирівна</dc:creator>
  <cp:keywords/>
  <dc:description/>
  <cp:lastModifiedBy>Grushecka</cp:lastModifiedBy>
  <cp:revision>291</cp:revision>
  <cp:lastPrinted>2023-11-15T09:26:00Z</cp:lastPrinted>
  <dcterms:created xsi:type="dcterms:W3CDTF">2022-02-15T14:26:00Z</dcterms:created>
  <dcterms:modified xsi:type="dcterms:W3CDTF">2023-11-15T09:57:00Z</dcterms:modified>
</cp:coreProperties>
</file>