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AD" w:rsidRDefault="00FB72AD" w:rsidP="00FB72AD">
      <w:pPr>
        <w:tabs>
          <w:tab w:val="left" w:pos="4395"/>
        </w:tabs>
        <w:jc w:val="center"/>
        <w:rPr>
          <w:szCs w:val="28"/>
        </w:rPr>
      </w:pPr>
      <w:r>
        <w:rPr>
          <w:noProof/>
          <w:lang w:eastAsia="uk-UA"/>
        </w:rPr>
        <w:drawing>
          <wp:inline distT="0" distB="0" distL="0" distR="0" wp14:anchorId="3A6AFA4F" wp14:editId="3511756D">
            <wp:extent cx="432000" cy="612000"/>
            <wp:effectExtent l="0" t="0" r="6350" b="0"/>
            <wp:docPr id="3" name="Рисунок 3" descr="Зображення, що містить символ, логотип, емблема, Графі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емблема, Графік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AD" w:rsidRPr="005250F2" w:rsidRDefault="00FB72AD" w:rsidP="00FB72AD">
      <w:pPr>
        <w:tabs>
          <w:tab w:val="left" w:pos="4395"/>
        </w:tabs>
        <w:ind w:right="-1"/>
        <w:rPr>
          <w:szCs w:val="28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b/>
          <w:szCs w:val="24"/>
        </w:rPr>
      </w:pPr>
      <w:r>
        <w:rPr>
          <w:b/>
          <w:szCs w:val="24"/>
        </w:rPr>
        <w:t>КИЇВСЬКА МІСЬКА РАДА</w:t>
      </w:r>
    </w:p>
    <w:p w:rsidR="00FB72AD" w:rsidRPr="00C65838" w:rsidRDefault="00FB72AD" w:rsidP="00FB72AD">
      <w:pPr>
        <w:tabs>
          <w:tab w:val="left" w:pos="4395"/>
        </w:tabs>
        <w:ind w:right="-1"/>
        <w:jc w:val="center"/>
        <w:rPr>
          <w:szCs w:val="28"/>
        </w:rPr>
      </w:pPr>
      <w:r>
        <w:rPr>
          <w:szCs w:val="28"/>
          <w:lang w:val="en-US"/>
        </w:rPr>
        <w:t>V</w:t>
      </w:r>
      <w:r w:rsidRPr="00C65838">
        <w:rPr>
          <w:szCs w:val="28"/>
        </w:rPr>
        <w:t xml:space="preserve"> сесія </w:t>
      </w:r>
      <w:r w:rsidRPr="00C65838">
        <w:rPr>
          <w:szCs w:val="28"/>
          <w:lang w:val="en-US"/>
        </w:rPr>
        <w:t>IX</w:t>
      </w:r>
      <w:r w:rsidRPr="00C65838">
        <w:rPr>
          <w:szCs w:val="28"/>
        </w:rPr>
        <w:t xml:space="preserve"> скликання</w:t>
      </w: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</w:p>
    <w:p w:rsidR="00FB72AD" w:rsidRDefault="00FB72AD" w:rsidP="00FB72AD">
      <w:pPr>
        <w:tabs>
          <w:tab w:val="left" w:pos="4395"/>
        </w:tabs>
        <w:ind w:right="-1"/>
        <w:jc w:val="center"/>
        <w:rPr>
          <w:szCs w:val="24"/>
        </w:rPr>
      </w:pPr>
      <w:r w:rsidRPr="004B7372">
        <w:rPr>
          <w:szCs w:val="24"/>
        </w:rPr>
        <w:t>_______________                          Київ                      № _______________</w:t>
      </w: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87"/>
      </w:tblGrid>
      <w:tr w:rsidR="00FB72AD" w:rsidRPr="0037599F" w:rsidTr="001A0104">
        <w:trPr>
          <w:trHeight w:val="1984"/>
        </w:trPr>
        <w:tc>
          <w:tcPr>
            <w:tcW w:w="5387" w:type="dxa"/>
            <w:hideMark/>
          </w:tcPr>
          <w:p w:rsidR="00FB72AD" w:rsidRPr="0037599F" w:rsidRDefault="00FB72AD" w:rsidP="001A0104">
            <w:pPr>
              <w:ind w:right="40"/>
              <w:jc w:val="both"/>
              <w:rPr>
                <w:szCs w:val="28"/>
              </w:rPr>
            </w:pPr>
            <w:bookmarkStart w:id="0" w:name="_Hlk179369663"/>
            <w:r w:rsidRPr="00A048F4">
              <w:rPr>
                <w:szCs w:val="28"/>
              </w:rPr>
              <w:t xml:space="preserve">Про надання </w:t>
            </w:r>
            <w:r w:rsidRPr="000B2462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Pr="000B2462">
              <w:rPr>
                <w:szCs w:val="28"/>
              </w:rPr>
              <w:t>омунально</w:t>
            </w:r>
            <w:r>
              <w:rPr>
                <w:szCs w:val="28"/>
              </w:rPr>
              <w:t>му</w:t>
            </w:r>
            <w:r w:rsidRPr="000B2462">
              <w:rPr>
                <w:szCs w:val="28"/>
              </w:rPr>
              <w:t xml:space="preserve"> підприємств</w:t>
            </w:r>
            <w:r>
              <w:rPr>
                <w:szCs w:val="28"/>
              </w:rPr>
              <w:t>у</w:t>
            </w:r>
            <w:r w:rsidRPr="000B2462">
              <w:rPr>
                <w:szCs w:val="28"/>
              </w:rPr>
              <w:t xml:space="preserve"> по охороні, утриманню та експлуатації земель</w:t>
            </w:r>
            <w:r>
              <w:rPr>
                <w:szCs w:val="28"/>
              </w:rPr>
              <w:t xml:space="preserve"> водного фонду м. Києва «ПЛЕСО» </w:t>
            </w:r>
            <w:r w:rsidRPr="00832709">
              <w:rPr>
                <w:szCs w:val="28"/>
              </w:rPr>
              <w:t xml:space="preserve">згоди на списання </w:t>
            </w:r>
            <w:r w:rsidRPr="00046A3D">
              <w:rPr>
                <w:szCs w:val="28"/>
              </w:rPr>
              <w:t>майна</w:t>
            </w:r>
            <w:r w:rsidRPr="00832709">
              <w:rPr>
                <w:szCs w:val="28"/>
              </w:rPr>
              <w:t>, що належи</w:t>
            </w:r>
            <w:r>
              <w:rPr>
                <w:szCs w:val="28"/>
              </w:rPr>
              <w:t xml:space="preserve">ть </w:t>
            </w:r>
            <w:r w:rsidRPr="00832709">
              <w:rPr>
                <w:szCs w:val="28"/>
              </w:rPr>
              <w:t>до</w:t>
            </w:r>
            <w:r>
              <w:rPr>
                <w:szCs w:val="28"/>
              </w:rPr>
              <w:t xml:space="preserve"> </w:t>
            </w:r>
            <w:r w:rsidRPr="00832709">
              <w:rPr>
                <w:szCs w:val="28"/>
              </w:rPr>
              <w:t>комунальної власності територіальної громади міста Києва</w:t>
            </w:r>
            <w:bookmarkEnd w:id="0"/>
          </w:p>
        </w:tc>
      </w:tr>
    </w:tbl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</w:p>
    <w:p w:rsidR="00FB72AD" w:rsidRPr="003C1575" w:rsidRDefault="00FB72AD" w:rsidP="00FB72AD">
      <w:pPr>
        <w:tabs>
          <w:tab w:val="left" w:pos="9498"/>
        </w:tabs>
        <w:ind w:firstLine="567"/>
        <w:jc w:val="both"/>
        <w:rPr>
          <w:sz w:val="16"/>
          <w:szCs w:val="16"/>
        </w:rPr>
      </w:pPr>
    </w:p>
    <w:p w:rsidR="00FB72AD" w:rsidRDefault="00FB72AD" w:rsidP="00FB72AD">
      <w:pPr>
        <w:tabs>
          <w:tab w:val="left" w:pos="9498"/>
        </w:tabs>
        <w:ind w:firstLine="567"/>
        <w:jc w:val="both"/>
        <w:rPr>
          <w:szCs w:val="28"/>
        </w:rPr>
      </w:pPr>
      <w:r w:rsidRPr="00A63D35">
        <w:rPr>
          <w:szCs w:val="28"/>
        </w:rPr>
        <w:t>Відповідно до частини п’ятої статті 60 Закону України «Про місцеве самоврядування в Україні»,</w:t>
      </w:r>
      <w:r>
        <w:rPr>
          <w:color w:val="000000"/>
          <w:spacing w:val="-4"/>
          <w:szCs w:val="28"/>
        </w:rPr>
        <w:t xml:space="preserve"> </w:t>
      </w:r>
      <w:r w:rsidRPr="00A63D35">
        <w:rPr>
          <w:szCs w:val="28"/>
        </w:rPr>
        <w:t>рішення Київської місько</w:t>
      </w:r>
      <w:r>
        <w:rPr>
          <w:szCs w:val="28"/>
        </w:rPr>
        <w:t>ї ради від 27 вересня</w:t>
      </w:r>
      <w:r w:rsidRPr="00A63D35">
        <w:rPr>
          <w:szCs w:val="28"/>
        </w:rPr>
        <w:t xml:space="preserve">  2018 року №</w:t>
      </w:r>
      <w:r w:rsidRPr="00A63D35">
        <w:rPr>
          <w:szCs w:val="28"/>
          <w:lang w:val="en-US"/>
        </w:rPr>
        <w:t> </w:t>
      </w:r>
      <w:r w:rsidRPr="00A63D35">
        <w:rPr>
          <w:szCs w:val="28"/>
        </w:rPr>
        <w:t>1536/5600 «Про затвердження Порядку списання об’єктів комунальної власності територіальної громад</w:t>
      </w:r>
      <w:r>
        <w:rPr>
          <w:szCs w:val="28"/>
        </w:rPr>
        <w:t>и міста Києва», розглянувши  звернення к</w:t>
      </w:r>
      <w:r w:rsidRPr="000B2462">
        <w:rPr>
          <w:szCs w:val="28"/>
        </w:rPr>
        <w:t xml:space="preserve">омунального підприємства </w:t>
      </w:r>
      <w:r w:rsidRPr="00A63D35">
        <w:rPr>
          <w:szCs w:val="28"/>
        </w:rPr>
        <w:t>виконавчого органу Київ</w:t>
      </w:r>
      <w:r>
        <w:rPr>
          <w:szCs w:val="28"/>
        </w:rPr>
        <w:t xml:space="preserve">ської міської </w:t>
      </w:r>
      <w:r w:rsidRPr="00A63D35">
        <w:rPr>
          <w:szCs w:val="28"/>
        </w:rPr>
        <w:t>ради (Київської міської державної адміністрації)</w:t>
      </w:r>
      <w:r>
        <w:rPr>
          <w:szCs w:val="28"/>
        </w:rPr>
        <w:t xml:space="preserve"> </w:t>
      </w:r>
      <w:r w:rsidRPr="000B2462">
        <w:rPr>
          <w:szCs w:val="28"/>
        </w:rPr>
        <w:t>по охороні, утриманню та експлуатації земель</w:t>
      </w:r>
      <w:r>
        <w:rPr>
          <w:szCs w:val="28"/>
        </w:rPr>
        <w:t xml:space="preserve"> водного фонду м. Києва «ПЛЕСО» </w:t>
      </w:r>
      <w:r w:rsidRPr="005B2D68">
        <w:rPr>
          <w:szCs w:val="28"/>
        </w:rPr>
        <w:t xml:space="preserve">від </w:t>
      </w:r>
      <w:r>
        <w:rPr>
          <w:szCs w:val="28"/>
        </w:rPr>
        <w:t xml:space="preserve">05 лютого </w:t>
      </w:r>
      <w:r w:rsidR="00B516A5">
        <w:rPr>
          <w:szCs w:val="28"/>
        </w:rPr>
        <w:br/>
      </w:r>
      <w:bookmarkStart w:id="1" w:name="_GoBack"/>
      <w:bookmarkEnd w:id="1"/>
      <w:r>
        <w:rPr>
          <w:szCs w:val="28"/>
        </w:rPr>
        <w:t xml:space="preserve">2025 року </w:t>
      </w:r>
      <w:r w:rsidRPr="005B2D68">
        <w:rPr>
          <w:szCs w:val="28"/>
        </w:rPr>
        <w:t xml:space="preserve"> № 077/</w:t>
      </w:r>
      <w:r>
        <w:rPr>
          <w:szCs w:val="28"/>
        </w:rPr>
        <w:t>01-327</w:t>
      </w:r>
      <w:r w:rsidRPr="005B2D68">
        <w:rPr>
          <w:szCs w:val="28"/>
        </w:rPr>
        <w:t xml:space="preserve"> та від </w:t>
      </w:r>
      <w:r>
        <w:rPr>
          <w:szCs w:val="28"/>
        </w:rPr>
        <w:t>21 березня 2025 року  № 077/01-862, Київська міська рада вирішила:</w:t>
      </w:r>
    </w:p>
    <w:p w:rsidR="00FB72AD" w:rsidRPr="003C1575" w:rsidRDefault="00FB72AD" w:rsidP="00FB72AD">
      <w:pPr>
        <w:ind w:firstLine="567"/>
        <w:jc w:val="both"/>
        <w:rPr>
          <w:sz w:val="16"/>
          <w:szCs w:val="16"/>
        </w:rPr>
      </w:pPr>
    </w:p>
    <w:p w:rsidR="00FB72AD" w:rsidRPr="00F379A6" w:rsidRDefault="00FB72AD" w:rsidP="00FB72AD">
      <w:pPr>
        <w:pStyle w:val="a4"/>
        <w:numPr>
          <w:ilvl w:val="0"/>
          <w:numId w:val="1"/>
        </w:numPr>
        <w:ind w:left="0" w:firstLine="426"/>
        <w:jc w:val="both"/>
        <w:rPr>
          <w:szCs w:val="28"/>
        </w:rPr>
      </w:pPr>
      <w:r w:rsidRPr="00F379A6">
        <w:rPr>
          <w:szCs w:val="28"/>
        </w:rPr>
        <w:t xml:space="preserve">Надати </w:t>
      </w:r>
      <w:r>
        <w:rPr>
          <w:szCs w:val="28"/>
        </w:rPr>
        <w:t>к</w:t>
      </w:r>
      <w:r w:rsidRPr="000B2462">
        <w:rPr>
          <w:szCs w:val="28"/>
        </w:rPr>
        <w:t>омунально</w:t>
      </w:r>
      <w:r>
        <w:rPr>
          <w:szCs w:val="28"/>
        </w:rPr>
        <w:t>му</w:t>
      </w:r>
      <w:r w:rsidRPr="000B2462">
        <w:rPr>
          <w:szCs w:val="28"/>
        </w:rPr>
        <w:t xml:space="preserve"> підприємств</w:t>
      </w:r>
      <w:r>
        <w:rPr>
          <w:szCs w:val="28"/>
        </w:rPr>
        <w:t>у</w:t>
      </w:r>
      <w:r w:rsidRPr="000B2462">
        <w:rPr>
          <w:szCs w:val="28"/>
        </w:rPr>
        <w:t xml:space="preserve"> </w:t>
      </w:r>
      <w:r w:rsidRPr="00A63D35">
        <w:rPr>
          <w:szCs w:val="28"/>
        </w:rPr>
        <w:t>виконавчого органу Київ</w:t>
      </w:r>
      <w:r>
        <w:rPr>
          <w:szCs w:val="28"/>
        </w:rPr>
        <w:t xml:space="preserve">ської міської </w:t>
      </w:r>
      <w:r w:rsidRPr="00A63D35">
        <w:rPr>
          <w:szCs w:val="28"/>
        </w:rPr>
        <w:t>ради (Київської міської державної адміністрації)</w:t>
      </w:r>
      <w:r>
        <w:rPr>
          <w:szCs w:val="28"/>
        </w:rPr>
        <w:t xml:space="preserve"> </w:t>
      </w:r>
      <w:r w:rsidRPr="000B2462">
        <w:rPr>
          <w:szCs w:val="28"/>
        </w:rPr>
        <w:t>по охороні, утриманню та експлуатації земель</w:t>
      </w:r>
      <w:r>
        <w:rPr>
          <w:szCs w:val="28"/>
        </w:rPr>
        <w:t xml:space="preserve"> водного фонду м. Києва «ПЛЕСО» </w:t>
      </w:r>
      <w:r w:rsidRPr="00F379A6">
        <w:rPr>
          <w:szCs w:val="28"/>
        </w:rPr>
        <w:t xml:space="preserve">згоду на списання </w:t>
      </w:r>
      <w:r w:rsidRPr="00046A3D">
        <w:rPr>
          <w:szCs w:val="28"/>
        </w:rPr>
        <w:t>майна</w:t>
      </w:r>
      <w:r w:rsidRPr="00832709">
        <w:rPr>
          <w:szCs w:val="28"/>
        </w:rPr>
        <w:t>, що належ</w:t>
      </w:r>
      <w:r>
        <w:rPr>
          <w:szCs w:val="28"/>
        </w:rPr>
        <w:t>и</w:t>
      </w:r>
      <w:r w:rsidRPr="00832709">
        <w:rPr>
          <w:szCs w:val="28"/>
        </w:rPr>
        <w:t>ть</w:t>
      </w:r>
      <w:r>
        <w:rPr>
          <w:szCs w:val="28"/>
        </w:rPr>
        <w:t xml:space="preserve"> </w:t>
      </w:r>
      <w:r w:rsidRPr="00832709">
        <w:rPr>
          <w:szCs w:val="28"/>
        </w:rPr>
        <w:t>до</w:t>
      </w:r>
      <w:r>
        <w:rPr>
          <w:szCs w:val="28"/>
        </w:rPr>
        <w:t xml:space="preserve"> </w:t>
      </w:r>
      <w:r w:rsidRPr="00832709">
        <w:rPr>
          <w:szCs w:val="28"/>
        </w:rPr>
        <w:t>комунальної власності територіальної громади міста Києва</w:t>
      </w:r>
      <w:r w:rsidRPr="00F379A6">
        <w:rPr>
          <w:szCs w:val="28"/>
        </w:rPr>
        <w:t>, згідно з додатком.</w:t>
      </w:r>
    </w:p>
    <w:p w:rsidR="00FB72AD" w:rsidRPr="003C1575" w:rsidRDefault="00FB72AD" w:rsidP="00FB72AD">
      <w:pPr>
        <w:pStyle w:val="a4"/>
        <w:ind w:left="0" w:firstLine="567"/>
        <w:jc w:val="both"/>
        <w:rPr>
          <w:sz w:val="10"/>
          <w:szCs w:val="10"/>
        </w:rPr>
      </w:pPr>
    </w:p>
    <w:p w:rsidR="00FB72AD" w:rsidRDefault="00FB72AD" w:rsidP="00FB72AD">
      <w:pPr>
        <w:pStyle w:val="FR4"/>
        <w:numPr>
          <w:ilvl w:val="0"/>
          <w:numId w:val="1"/>
        </w:numPr>
        <w:spacing w:before="0"/>
        <w:ind w:left="0" w:firstLine="426"/>
        <w:jc w:val="both"/>
        <w:rPr>
          <w:rFonts w:ascii="Times New Roman" w:hAnsi="Times New Roman"/>
          <w:b w:val="0"/>
          <w:szCs w:val="28"/>
        </w:rPr>
      </w:pPr>
      <w:r w:rsidRPr="00F379A6">
        <w:rPr>
          <w:rFonts w:ascii="Times New Roman" w:hAnsi="Times New Roman"/>
          <w:b w:val="0"/>
          <w:szCs w:val="28"/>
        </w:rPr>
        <w:t xml:space="preserve">Рішення Київської міської ради набирає чинності з дня доведення його до відома </w:t>
      </w:r>
      <w:r>
        <w:rPr>
          <w:rFonts w:ascii="Times New Roman" w:hAnsi="Times New Roman"/>
          <w:b w:val="0"/>
          <w:szCs w:val="28"/>
        </w:rPr>
        <w:t>комунального</w:t>
      </w:r>
      <w:r w:rsidRPr="00046A3D">
        <w:rPr>
          <w:rFonts w:ascii="Times New Roman" w:hAnsi="Times New Roman"/>
          <w:b w:val="0"/>
          <w:szCs w:val="28"/>
        </w:rPr>
        <w:t xml:space="preserve"> підприємств</w:t>
      </w:r>
      <w:r>
        <w:rPr>
          <w:rFonts w:ascii="Times New Roman" w:hAnsi="Times New Roman"/>
          <w:b w:val="0"/>
          <w:szCs w:val="28"/>
        </w:rPr>
        <w:t>а</w:t>
      </w:r>
      <w:r w:rsidRPr="00046A3D">
        <w:rPr>
          <w:rFonts w:ascii="Times New Roman" w:hAnsi="Times New Roman"/>
          <w:b w:val="0"/>
          <w:szCs w:val="28"/>
        </w:rPr>
        <w:t xml:space="preserve">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</w:r>
      <w:r>
        <w:rPr>
          <w:rFonts w:ascii="Times New Roman" w:hAnsi="Times New Roman"/>
          <w:b w:val="0"/>
          <w:szCs w:val="28"/>
        </w:rPr>
        <w:t>,</w:t>
      </w:r>
      <w:r w:rsidRPr="00046A3D">
        <w:rPr>
          <w:rFonts w:ascii="Times New Roman" w:hAnsi="Times New Roman"/>
          <w:b w:val="0"/>
          <w:szCs w:val="28"/>
        </w:rPr>
        <w:t xml:space="preserve"> </w:t>
      </w:r>
      <w:r w:rsidRPr="00F379A6">
        <w:rPr>
          <w:rFonts w:ascii="Times New Roman" w:hAnsi="Times New Roman"/>
          <w:b w:val="0"/>
          <w:szCs w:val="28"/>
        </w:rPr>
        <w:t>шляхом надсилання через систему електронного документообігу невідкладно, але не пізніше трьох робочих днів з дня видання цього рішення.</w:t>
      </w:r>
    </w:p>
    <w:p w:rsidR="00FB72AD" w:rsidRPr="003C1575" w:rsidRDefault="00FB72AD" w:rsidP="00FB72AD">
      <w:pPr>
        <w:pStyle w:val="FR4"/>
        <w:spacing w:before="0"/>
        <w:ind w:left="0"/>
        <w:jc w:val="both"/>
        <w:rPr>
          <w:rFonts w:ascii="Times New Roman" w:hAnsi="Times New Roman"/>
          <w:b w:val="0"/>
          <w:sz w:val="10"/>
          <w:szCs w:val="10"/>
        </w:rPr>
      </w:pPr>
    </w:p>
    <w:p w:rsidR="00FB72AD" w:rsidRDefault="00FB72AD" w:rsidP="00FB72AD">
      <w:pPr>
        <w:pStyle w:val="a4"/>
        <w:numPr>
          <w:ilvl w:val="0"/>
          <w:numId w:val="1"/>
        </w:numPr>
        <w:ind w:left="0" w:firstLine="426"/>
        <w:jc w:val="both"/>
        <w:rPr>
          <w:szCs w:val="28"/>
        </w:rPr>
      </w:pPr>
      <w:r w:rsidRPr="00F379A6">
        <w:rPr>
          <w:szCs w:val="28"/>
        </w:rPr>
        <w:t xml:space="preserve"> Офіційно оприлюднити це рішення у порядку передбаченому законодавством України.</w:t>
      </w:r>
    </w:p>
    <w:p w:rsidR="00FB72AD" w:rsidRPr="003C1575" w:rsidRDefault="00FB72AD" w:rsidP="00FB72AD">
      <w:pPr>
        <w:pStyle w:val="a4"/>
        <w:ind w:left="426"/>
        <w:jc w:val="both"/>
        <w:rPr>
          <w:sz w:val="10"/>
          <w:szCs w:val="10"/>
        </w:rPr>
      </w:pPr>
    </w:p>
    <w:p w:rsidR="00FB72AD" w:rsidRPr="00F379A6" w:rsidRDefault="00FB72AD" w:rsidP="00FB72A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79A6">
        <w:rPr>
          <w:rFonts w:ascii="Times New Roman" w:hAnsi="Times New Roman"/>
          <w:sz w:val="28"/>
          <w:szCs w:val="28"/>
        </w:rPr>
        <w:t xml:space="preserve">  Контроль за виконанням цього рішення покласти на постійну комісію Київської міської ради з питань власності та регуляторної політики.</w:t>
      </w:r>
    </w:p>
    <w:p w:rsidR="00FB72AD" w:rsidRDefault="00FB72AD" w:rsidP="00FB72AD">
      <w:pPr>
        <w:pStyle w:val="FR4"/>
        <w:tabs>
          <w:tab w:val="left" w:pos="6096"/>
        </w:tabs>
        <w:jc w:val="both"/>
        <w:rPr>
          <w:rFonts w:ascii="Times New Roman" w:hAnsi="Times New Roman"/>
          <w:b w:val="0"/>
          <w:sz w:val="16"/>
          <w:szCs w:val="16"/>
        </w:rPr>
      </w:pPr>
    </w:p>
    <w:p w:rsidR="00FB72AD" w:rsidRDefault="00FB72AD" w:rsidP="00FB72AD">
      <w:pPr>
        <w:pStyle w:val="FR4"/>
        <w:tabs>
          <w:tab w:val="left" w:pos="6096"/>
        </w:tabs>
        <w:spacing w:before="0"/>
        <w:ind w:left="0"/>
        <w:jc w:val="both"/>
        <w:rPr>
          <w:rFonts w:ascii="Times New Roman" w:hAnsi="Times New Roman"/>
          <w:b w:val="0"/>
          <w:szCs w:val="28"/>
        </w:rPr>
      </w:pPr>
      <w:r w:rsidRPr="00B459B2">
        <w:rPr>
          <w:rFonts w:ascii="Times New Roman" w:hAnsi="Times New Roman"/>
          <w:b w:val="0"/>
          <w:szCs w:val="28"/>
        </w:rPr>
        <w:t xml:space="preserve">Київський міський голова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B459B2">
        <w:rPr>
          <w:rFonts w:ascii="Times New Roman" w:hAnsi="Times New Roman"/>
          <w:b w:val="0"/>
          <w:szCs w:val="28"/>
        </w:rPr>
        <w:t xml:space="preserve">    Віталій КЛИЧКО</w:t>
      </w:r>
    </w:p>
    <w:p w:rsidR="00FB72AD" w:rsidRDefault="00FB72AD" w:rsidP="00FB72AD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61"/>
        <w:gridCol w:w="1276"/>
        <w:gridCol w:w="3828"/>
      </w:tblGrid>
      <w:tr w:rsidR="00FB72AD" w:rsidRPr="00493461" w:rsidTr="001A0104">
        <w:trPr>
          <w:trHeight w:val="11770"/>
        </w:trPr>
        <w:tc>
          <w:tcPr>
            <w:tcW w:w="4961" w:type="dxa"/>
            <w:shd w:val="clear" w:color="auto" w:fill="auto"/>
          </w:tcPr>
          <w:p w:rsidR="00FB72AD" w:rsidRPr="00493461" w:rsidRDefault="00FB72AD" w:rsidP="001A0104">
            <w:pPr>
              <w:ind w:right="-2"/>
              <w:rPr>
                <w:b/>
              </w:rPr>
            </w:pPr>
            <w:r>
              <w:rPr>
                <w:b/>
              </w:rPr>
              <w:t>П</w:t>
            </w:r>
            <w:r w:rsidRPr="00493461">
              <w:rPr>
                <w:b/>
              </w:rPr>
              <w:t xml:space="preserve">одання: </w:t>
            </w:r>
          </w:p>
          <w:p w:rsidR="00FB72AD" w:rsidRPr="00493461" w:rsidRDefault="00FB72AD" w:rsidP="001A0104">
            <w:pPr>
              <w:ind w:right="-2"/>
              <w:rPr>
                <w:b/>
                <w:sz w:val="16"/>
                <w:szCs w:val="16"/>
              </w:rPr>
            </w:pPr>
          </w:p>
          <w:p w:rsidR="00FB72AD" w:rsidRPr="00493461" w:rsidRDefault="00FB72AD" w:rsidP="001A0104">
            <w:pPr>
              <w:widowControl w:val="0"/>
              <w:tabs>
                <w:tab w:val="left" w:pos="7740"/>
              </w:tabs>
              <w:snapToGrid w:val="0"/>
              <w:jc w:val="both"/>
              <w:rPr>
                <w:szCs w:val="28"/>
              </w:rPr>
            </w:pPr>
          </w:p>
          <w:p w:rsidR="00FB72AD" w:rsidRPr="00493461" w:rsidRDefault="00FB72AD" w:rsidP="001A0104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Директор Департаменту комунальної </w:t>
            </w:r>
          </w:p>
          <w:p w:rsidR="00FB72AD" w:rsidRPr="00493461" w:rsidRDefault="00FB72AD" w:rsidP="001A0104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власності м. Києва </w:t>
            </w:r>
          </w:p>
          <w:p w:rsidR="00FB72AD" w:rsidRPr="00493461" w:rsidRDefault="00FB72AD" w:rsidP="001A0104">
            <w:pPr>
              <w:rPr>
                <w:b/>
                <w:szCs w:val="28"/>
              </w:rPr>
            </w:pPr>
          </w:p>
          <w:p w:rsidR="00FB72AD" w:rsidRPr="00493461" w:rsidRDefault="00FB72AD" w:rsidP="001A0104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Заступник директора Департаменту комунальної власності м. Києва  - н</w:t>
            </w:r>
            <w:r w:rsidRPr="00493461">
              <w:rPr>
                <w:rFonts w:eastAsia="Calibri"/>
                <w:szCs w:val="28"/>
              </w:rPr>
              <w:t xml:space="preserve">ачальник юридичного </w:t>
            </w:r>
            <w:r w:rsidRPr="00493461">
              <w:rPr>
                <w:szCs w:val="28"/>
              </w:rPr>
              <w:t xml:space="preserve">управління </w:t>
            </w:r>
          </w:p>
          <w:p w:rsidR="00FB72AD" w:rsidRPr="00493461" w:rsidRDefault="00FB72AD" w:rsidP="001A0104">
            <w:pPr>
              <w:rPr>
                <w:szCs w:val="28"/>
              </w:rPr>
            </w:pPr>
          </w:p>
          <w:p w:rsidR="00FB72AD" w:rsidRPr="003C1575" w:rsidRDefault="00FB72AD" w:rsidP="001A0104">
            <w:pPr>
              <w:rPr>
                <w:szCs w:val="28"/>
              </w:rPr>
            </w:pPr>
            <w:r w:rsidRPr="003C1575">
              <w:rPr>
                <w:szCs w:val="28"/>
              </w:rPr>
              <w:t xml:space="preserve">Директор Департаменту </w:t>
            </w:r>
            <w:r w:rsidRPr="003C1575">
              <w:rPr>
                <w:rFonts w:eastAsia="Calibri"/>
                <w:szCs w:val="28"/>
              </w:rPr>
              <w:t>захисту довкілля та адаптації до зміни клімату</w:t>
            </w:r>
            <w:r w:rsidRPr="003C1575">
              <w:rPr>
                <w:szCs w:val="28"/>
              </w:rPr>
              <w:t xml:space="preserve"> </w:t>
            </w:r>
          </w:p>
          <w:p w:rsidR="00FB72AD" w:rsidRPr="00493461" w:rsidRDefault="00FB72AD" w:rsidP="001A0104">
            <w:pPr>
              <w:rPr>
                <w:sz w:val="16"/>
                <w:szCs w:val="16"/>
              </w:rPr>
            </w:pPr>
          </w:p>
          <w:p w:rsidR="00FB72AD" w:rsidRDefault="00FB72AD" w:rsidP="001A0104">
            <w:pPr>
              <w:rPr>
                <w:szCs w:val="28"/>
              </w:rPr>
            </w:pPr>
          </w:p>
          <w:p w:rsidR="00FB72AD" w:rsidRPr="00493461" w:rsidRDefault="00FB72AD" w:rsidP="001A0104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493461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 xml:space="preserve">відділу правового забезпечення </w:t>
            </w:r>
          </w:p>
          <w:p w:rsidR="00FB72AD" w:rsidRPr="00493461" w:rsidRDefault="00FB72AD" w:rsidP="001A0104">
            <w:pPr>
              <w:rPr>
                <w:szCs w:val="28"/>
              </w:rPr>
            </w:pPr>
            <w:r w:rsidRPr="00493461">
              <w:rPr>
                <w:szCs w:val="28"/>
              </w:rPr>
              <w:t xml:space="preserve">                                 </w:t>
            </w:r>
          </w:p>
          <w:p w:rsidR="00FB72AD" w:rsidRPr="00493461" w:rsidRDefault="00FB72AD" w:rsidP="001A0104">
            <w:pPr>
              <w:rPr>
                <w:szCs w:val="28"/>
              </w:rPr>
            </w:pPr>
          </w:p>
          <w:p w:rsidR="00FB72AD" w:rsidRPr="00493461" w:rsidRDefault="00FB72AD" w:rsidP="001A0104">
            <w:pPr>
              <w:rPr>
                <w:b/>
                <w:szCs w:val="28"/>
              </w:rPr>
            </w:pPr>
            <w:r w:rsidRPr="00493461">
              <w:rPr>
                <w:b/>
                <w:szCs w:val="28"/>
              </w:rPr>
              <w:t>Погоджено:</w:t>
            </w:r>
          </w:p>
          <w:p w:rsidR="00FB72AD" w:rsidRPr="00493461" w:rsidRDefault="00FB72AD" w:rsidP="001A0104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  <w:p w:rsidR="00FB72AD" w:rsidRPr="00493461" w:rsidRDefault="00FB72AD" w:rsidP="001A0104">
            <w:pPr>
              <w:widowControl w:val="0"/>
              <w:snapToGrid w:val="0"/>
              <w:jc w:val="both"/>
              <w:rPr>
                <w:sz w:val="36"/>
                <w:szCs w:val="36"/>
              </w:rPr>
            </w:pPr>
            <w:r w:rsidRPr="00493461">
              <w:t>Голова</w:t>
            </w:r>
            <w:r w:rsidRPr="00493461">
              <w:rPr>
                <w:szCs w:val="28"/>
              </w:rPr>
              <w:t xml:space="preserve"> Постійної комісії Київської міської ради з питань власності та регуляторної політики</w:t>
            </w:r>
          </w:p>
          <w:p w:rsidR="00FB72AD" w:rsidRPr="00493461" w:rsidRDefault="00FB72AD" w:rsidP="001A0104">
            <w:pPr>
              <w:jc w:val="both"/>
            </w:pPr>
          </w:p>
          <w:p w:rsidR="00FB72AD" w:rsidRDefault="00FB72AD" w:rsidP="001A0104">
            <w:pPr>
              <w:jc w:val="both"/>
              <w:rPr>
                <w:sz w:val="16"/>
                <w:szCs w:val="16"/>
              </w:rPr>
            </w:pPr>
          </w:p>
          <w:p w:rsidR="00FB72AD" w:rsidRDefault="00FB72AD" w:rsidP="001A0104">
            <w:pPr>
              <w:jc w:val="both"/>
              <w:rPr>
                <w:sz w:val="16"/>
                <w:szCs w:val="16"/>
              </w:rPr>
            </w:pPr>
          </w:p>
          <w:p w:rsidR="00FB72AD" w:rsidRPr="00493461" w:rsidRDefault="00FB72AD" w:rsidP="00FB72AD">
            <w:pPr>
              <w:widowControl w:val="0"/>
              <w:snapToGrid w:val="0"/>
              <w:jc w:val="both"/>
              <w:rPr>
                <w:sz w:val="36"/>
                <w:szCs w:val="36"/>
              </w:rPr>
            </w:pPr>
            <w:r w:rsidRPr="00493461">
              <w:t>Голова</w:t>
            </w:r>
            <w:r w:rsidRPr="00493461">
              <w:rPr>
                <w:szCs w:val="28"/>
              </w:rPr>
              <w:t xml:space="preserve"> Постійної комісії Київської міської ради з питань </w:t>
            </w:r>
            <w:r>
              <w:rPr>
                <w:szCs w:val="28"/>
              </w:rPr>
              <w:t xml:space="preserve">екологічної </w:t>
            </w:r>
            <w:r w:rsidRPr="00493461">
              <w:rPr>
                <w:szCs w:val="28"/>
              </w:rPr>
              <w:t xml:space="preserve"> політики</w:t>
            </w:r>
          </w:p>
          <w:p w:rsidR="00FB72AD" w:rsidRPr="00493461" w:rsidRDefault="00FB72AD" w:rsidP="001A0104">
            <w:pPr>
              <w:jc w:val="both"/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jc w:val="both"/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jc w:val="both"/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jc w:val="both"/>
              <w:rPr>
                <w:szCs w:val="28"/>
              </w:rPr>
            </w:pPr>
          </w:p>
          <w:p w:rsidR="00FB72AD" w:rsidRPr="00493461" w:rsidRDefault="00FB72AD" w:rsidP="001A0104">
            <w:pPr>
              <w:widowControl w:val="0"/>
              <w:snapToGrid w:val="0"/>
              <w:rPr>
                <w:szCs w:val="28"/>
              </w:rPr>
            </w:pPr>
            <w:r w:rsidRPr="00493461">
              <w:rPr>
                <w:szCs w:val="28"/>
              </w:rPr>
              <w:t xml:space="preserve">Начальник Управління правового забезпечення діяльності Київської </w:t>
            </w:r>
          </w:p>
          <w:p w:rsidR="00FB72AD" w:rsidRPr="00493461" w:rsidRDefault="00FB72AD" w:rsidP="001A0104">
            <w:pPr>
              <w:widowControl w:val="0"/>
              <w:snapToGrid w:val="0"/>
              <w:rPr>
                <w:b/>
              </w:rPr>
            </w:pPr>
            <w:r w:rsidRPr="00493461">
              <w:rPr>
                <w:szCs w:val="28"/>
              </w:rPr>
              <w:t>міської ради</w:t>
            </w:r>
          </w:p>
          <w:p w:rsidR="00FB72AD" w:rsidRPr="00493461" w:rsidRDefault="00FB72AD" w:rsidP="001A0104">
            <w:pPr>
              <w:jc w:val="both"/>
              <w:rPr>
                <w:sz w:val="32"/>
                <w:szCs w:val="32"/>
              </w:rPr>
            </w:pPr>
          </w:p>
          <w:p w:rsidR="00FB72AD" w:rsidRPr="00493461" w:rsidRDefault="00FB72AD" w:rsidP="001A0104"/>
        </w:tc>
        <w:tc>
          <w:tcPr>
            <w:tcW w:w="1276" w:type="dxa"/>
            <w:shd w:val="clear" w:color="auto" w:fill="auto"/>
          </w:tcPr>
          <w:p w:rsidR="00FB72AD" w:rsidRPr="00493461" w:rsidRDefault="00FB72AD" w:rsidP="001A0104">
            <w:pPr>
              <w:ind w:right="-2"/>
            </w:pPr>
          </w:p>
        </w:tc>
        <w:tc>
          <w:tcPr>
            <w:tcW w:w="3828" w:type="dxa"/>
            <w:shd w:val="clear" w:color="auto" w:fill="auto"/>
          </w:tcPr>
          <w:p w:rsidR="00FB72AD" w:rsidRPr="00493461" w:rsidRDefault="00FB72AD" w:rsidP="001A0104">
            <w:pPr>
              <w:ind w:right="-2"/>
              <w:rPr>
                <w:szCs w:val="28"/>
              </w:rPr>
            </w:pPr>
          </w:p>
          <w:p w:rsidR="00FB72AD" w:rsidRPr="00AD6F7D" w:rsidRDefault="00FB72AD" w:rsidP="001A0104">
            <w:pPr>
              <w:ind w:right="-2"/>
              <w:rPr>
                <w:sz w:val="20"/>
              </w:rPr>
            </w:pPr>
          </w:p>
          <w:p w:rsidR="00FB72AD" w:rsidRPr="00493461" w:rsidRDefault="00FB72AD" w:rsidP="001A0104">
            <w:pPr>
              <w:ind w:right="-2"/>
            </w:pPr>
          </w:p>
          <w:p w:rsidR="00FB72AD" w:rsidRPr="00493461" w:rsidRDefault="00FB72AD" w:rsidP="001A0104">
            <w:pPr>
              <w:ind w:right="-2"/>
              <w:rPr>
                <w:szCs w:val="28"/>
              </w:rPr>
            </w:pPr>
            <w:r w:rsidRPr="00493461">
              <w:rPr>
                <w:szCs w:val="28"/>
              </w:rPr>
              <w:t>Андрій ГУДЗЬ</w:t>
            </w:r>
          </w:p>
          <w:p w:rsidR="00FB72AD" w:rsidRPr="00493461" w:rsidRDefault="00FB72AD" w:rsidP="001A0104">
            <w:pPr>
              <w:ind w:right="-2"/>
              <w:rPr>
                <w:sz w:val="24"/>
                <w:szCs w:val="24"/>
              </w:rPr>
            </w:pPr>
          </w:p>
          <w:p w:rsidR="00FB72AD" w:rsidRPr="00493461" w:rsidRDefault="00FB72AD" w:rsidP="001A0104">
            <w:pPr>
              <w:jc w:val="both"/>
              <w:rPr>
                <w:sz w:val="24"/>
                <w:szCs w:val="24"/>
              </w:rPr>
            </w:pPr>
          </w:p>
          <w:p w:rsidR="00FB72AD" w:rsidRPr="00493461" w:rsidRDefault="00FB72AD" w:rsidP="001A0104">
            <w:pPr>
              <w:jc w:val="both"/>
            </w:pPr>
          </w:p>
          <w:p w:rsidR="00FB72AD" w:rsidRPr="0043364F" w:rsidRDefault="00FB72AD" w:rsidP="001A0104">
            <w:pPr>
              <w:jc w:val="both"/>
              <w:rPr>
                <w:sz w:val="18"/>
                <w:szCs w:val="18"/>
              </w:rPr>
            </w:pPr>
          </w:p>
          <w:p w:rsidR="00FB72AD" w:rsidRPr="00493461" w:rsidRDefault="00FB72AD" w:rsidP="001A0104">
            <w:pPr>
              <w:jc w:val="both"/>
              <w:rPr>
                <w:szCs w:val="28"/>
              </w:rPr>
            </w:pPr>
            <w:r w:rsidRPr="00493461">
              <w:rPr>
                <w:szCs w:val="28"/>
              </w:rPr>
              <w:t xml:space="preserve">Всеволод КОМАРНИЦЬКИЙ </w:t>
            </w:r>
          </w:p>
          <w:p w:rsidR="00FB72AD" w:rsidRPr="00493461" w:rsidRDefault="00FB72AD" w:rsidP="001A0104">
            <w:pPr>
              <w:jc w:val="both"/>
            </w:pPr>
          </w:p>
          <w:p w:rsidR="00FB72AD" w:rsidRPr="00493461" w:rsidRDefault="00FB72AD" w:rsidP="001A0104">
            <w:pPr>
              <w:jc w:val="both"/>
            </w:pPr>
          </w:p>
          <w:p w:rsidR="00FB72AD" w:rsidRPr="003C1575" w:rsidRDefault="00FB72AD" w:rsidP="001A0104">
            <w:pPr>
              <w:jc w:val="both"/>
              <w:rPr>
                <w:szCs w:val="28"/>
              </w:rPr>
            </w:pPr>
            <w:r w:rsidRPr="003C1575">
              <w:rPr>
                <w:rFonts w:eastAsia="Calibri"/>
                <w:szCs w:val="28"/>
              </w:rPr>
              <w:t>Олександр ВОЗНИЙ</w:t>
            </w:r>
            <w:r w:rsidRPr="003C1575">
              <w:rPr>
                <w:szCs w:val="28"/>
              </w:rPr>
              <w:t xml:space="preserve"> </w:t>
            </w: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Cs w:val="28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Cs w:val="28"/>
              </w:rPr>
            </w:pPr>
          </w:p>
          <w:p w:rsidR="00FB72AD" w:rsidRDefault="00FB72AD" w:rsidP="001A0104">
            <w:pPr>
              <w:tabs>
                <w:tab w:val="left" w:pos="7740"/>
              </w:tabs>
              <w:rPr>
                <w:szCs w:val="28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Cs w:val="28"/>
              </w:rPr>
            </w:pPr>
            <w:r>
              <w:rPr>
                <w:szCs w:val="28"/>
              </w:rPr>
              <w:t>Тетяна БРАЖНІКОВА</w:t>
            </w: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20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20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20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20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20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8"/>
                <w:szCs w:val="18"/>
              </w:rPr>
            </w:pPr>
            <w:r w:rsidRPr="00493461">
              <w:t xml:space="preserve">Михайло ПРИСЯЖНЮК </w:t>
            </w: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tabs>
                <w:tab w:val="left" w:pos="7740"/>
              </w:tabs>
              <w:rPr>
                <w:sz w:val="40"/>
                <w:szCs w:val="40"/>
              </w:rPr>
            </w:pPr>
          </w:p>
          <w:p w:rsidR="00FB72AD" w:rsidRDefault="00FB72AD" w:rsidP="001A0104">
            <w:pPr>
              <w:ind w:right="-2"/>
              <w:rPr>
                <w:sz w:val="16"/>
                <w:szCs w:val="16"/>
              </w:rPr>
            </w:pPr>
          </w:p>
          <w:p w:rsidR="00FB72AD" w:rsidRPr="00493461" w:rsidRDefault="00FB72AD" w:rsidP="00FB72A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t>Денис МОСКАЛЬ</w:t>
            </w:r>
            <w:r w:rsidRPr="00493461">
              <w:t xml:space="preserve"> </w:t>
            </w:r>
          </w:p>
          <w:p w:rsidR="00FB72AD" w:rsidRDefault="00FB72AD" w:rsidP="001A0104">
            <w:pPr>
              <w:ind w:right="-2"/>
              <w:rPr>
                <w:sz w:val="16"/>
                <w:szCs w:val="16"/>
              </w:rPr>
            </w:pPr>
          </w:p>
          <w:p w:rsidR="00FB72AD" w:rsidRPr="00F84D92" w:rsidRDefault="00FB72AD" w:rsidP="001A0104">
            <w:pPr>
              <w:ind w:right="-2"/>
              <w:rPr>
                <w:sz w:val="16"/>
                <w:szCs w:val="16"/>
              </w:rPr>
            </w:pPr>
          </w:p>
          <w:p w:rsidR="00FB72AD" w:rsidRPr="00493461" w:rsidRDefault="00FB72AD" w:rsidP="001A0104">
            <w:pPr>
              <w:ind w:right="-2"/>
              <w:rPr>
                <w:szCs w:val="28"/>
              </w:rPr>
            </w:pPr>
          </w:p>
          <w:p w:rsidR="00FB72AD" w:rsidRPr="00493461" w:rsidRDefault="00FB72AD" w:rsidP="001A0104">
            <w:pPr>
              <w:ind w:right="-2"/>
              <w:rPr>
                <w:b/>
                <w:sz w:val="20"/>
              </w:rPr>
            </w:pPr>
          </w:p>
          <w:p w:rsidR="00FB72AD" w:rsidRPr="00493461" w:rsidRDefault="00FB72AD" w:rsidP="001A0104">
            <w:pPr>
              <w:ind w:right="-2"/>
              <w:rPr>
                <w:b/>
                <w:sz w:val="20"/>
              </w:rPr>
            </w:pPr>
          </w:p>
          <w:p w:rsidR="00FB72AD" w:rsidRPr="00493461" w:rsidRDefault="00FB72AD" w:rsidP="001A0104">
            <w:pPr>
              <w:ind w:right="-2"/>
              <w:rPr>
                <w:szCs w:val="28"/>
              </w:rPr>
            </w:pPr>
            <w:r w:rsidRPr="00493461">
              <w:rPr>
                <w:szCs w:val="28"/>
              </w:rPr>
              <w:t>Валентина ПОЛОЖИШНИК</w:t>
            </w:r>
          </w:p>
          <w:p w:rsidR="00FB72AD" w:rsidRPr="00493461" w:rsidRDefault="00FB72AD" w:rsidP="001A0104">
            <w:pPr>
              <w:ind w:right="-2"/>
              <w:rPr>
                <w:sz w:val="32"/>
                <w:szCs w:val="32"/>
              </w:rPr>
            </w:pPr>
          </w:p>
          <w:p w:rsidR="00FB72AD" w:rsidRPr="00493461" w:rsidRDefault="00FB72AD" w:rsidP="001A0104">
            <w:pPr>
              <w:ind w:right="-2"/>
              <w:rPr>
                <w:sz w:val="32"/>
                <w:szCs w:val="32"/>
              </w:rPr>
            </w:pPr>
          </w:p>
          <w:p w:rsidR="00FB72AD" w:rsidRPr="00493461" w:rsidRDefault="00FB72AD" w:rsidP="001A0104">
            <w:pPr>
              <w:ind w:right="-2"/>
            </w:pPr>
          </w:p>
        </w:tc>
      </w:tr>
    </w:tbl>
    <w:p w:rsidR="00CB1127" w:rsidRDefault="00CB1127"/>
    <w:sectPr w:rsidR="00CB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378"/>
    <w:multiLevelType w:val="hybridMultilevel"/>
    <w:tmpl w:val="7CEE324E"/>
    <w:lvl w:ilvl="0" w:tplc="77DA54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8D162DE4" w:tentative="1">
      <w:start w:val="1"/>
      <w:numFmt w:val="lowerLetter"/>
      <w:lvlText w:val="%2."/>
      <w:lvlJc w:val="left"/>
      <w:pPr>
        <w:ind w:left="1647" w:hanging="360"/>
      </w:pPr>
    </w:lvl>
    <w:lvl w:ilvl="2" w:tplc="0C7652B2" w:tentative="1">
      <w:start w:val="1"/>
      <w:numFmt w:val="lowerRoman"/>
      <w:lvlText w:val="%3."/>
      <w:lvlJc w:val="right"/>
      <w:pPr>
        <w:ind w:left="2367" w:hanging="180"/>
      </w:pPr>
    </w:lvl>
    <w:lvl w:ilvl="3" w:tplc="E0826ABC" w:tentative="1">
      <w:start w:val="1"/>
      <w:numFmt w:val="decimal"/>
      <w:lvlText w:val="%4."/>
      <w:lvlJc w:val="left"/>
      <w:pPr>
        <w:ind w:left="3087" w:hanging="360"/>
      </w:pPr>
    </w:lvl>
    <w:lvl w:ilvl="4" w:tplc="2E04A584" w:tentative="1">
      <w:start w:val="1"/>
      <w:numFmt w:val="lowerLetter"/>
      <w:lvlText w:val="%5."/>
      <w:lvlJc w:val="left"/>
      <w:pPr>
        <w:ind w:left="3807" w:hanging="360"/>
      </w:pPr>
    </w:lvl>
    <w:lvl w:ilvl="5" w:tplc="42AC218C" w:tentative="1">
      <w:start w:val="1"/>
      <w:numFmt w:val="lowerRoman"/>
      <w:lvlText w:val="%6."/>
      <w:lvlJc w:val="right"/>
      <w:pPr>
        <w:ind w:left="4527" w:hanging="180"/>
      </w:pPr>
    </w:lvl>
    <w:lvl w:ilvl="6" w:tplc="46660EE6" w:tentative="1">
      <w:start w:val="1"/>
      <w:numFmt w:val="decimal"/>
      <w:lvlText w:val="%7."/>
      <w:lvlJc w:val="left"/>
      <w:pPr>
        <w:ind w:left="5247" w:hanging="360"/>
      </w:pPr>
    </w:lvl>
    <w:lvl w:ilvl="7" w:tplc="F89E594C" w:tentative="1">
      <w:start w:val="1"/>
      <w:numFmt w:val="lowerLetter"/>
      <w:lvlText w:val="%8."/>
      <w:lvlJc w:val="left"/>
      <w:pPr>
        <w:ind w:left="5967" w:hanging="360"/>
      </w:pPr>
    </w:lvl>
    <w:lvl w:ilvl="8" w:tplc="1394799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AD"/>
    <w:rsid w:val="00B516A5"/>
    <w:rsid w:val="00CB1127"/>
    <w:rsid w:val="00F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7B46"/>
  <w15:chartTrackingRefBased/>
  <w15:docId w15:val="{8C1F08A7-D6FC-4478-B7E7-5204056C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B72AD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FB72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6A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16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Дзюбан</dc:creator>
  <cp:keywords/>
  <dc:description/>
  <cp:lastModifiedBy>Наталья В. Дзюбан</cp:lastModifiedBy>
  <cp:revision>2</cp:revision>
  <cp:lastPrinted>2025-04-16T07:32:00Z</cp:lastPrinted>
  <dcterms:created xsi:type="dcterms:W3CDTF">2025-04-10T08:14:00Z</dcterms:created>
  <dcterms:modified xsi:type="dcterms:W3CDTF">2025-04-16T07:35:00Z</dcterms:modified>
</cp:coreProperties>
</file>