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A1C" w:rsidRDefault="00641031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noProof/>
          <w:lang w:eastAsia="uk-UA"/>
        </w:rPr>
        <w:drawing>
          <wp:inline distT="0" distB="0" distL="0" distR="0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A1C" w:rsidRPr="005250F2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471A1C" w:rsidRDefault="00641031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КИЇВСЬКА МІСЬКА РАДА</w:t>
      </w:r>
    </w:p>
    <w:p w:rsidR="00471A1C" w:rsidRPr="002B51A1" w:rsidRDefault="00641031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V</w:t>
      </w:r>
      <w:r w:rsidRPr="002B51A1">
        <w:rPr>
          <w:rFonts w:ascii="Times New Roman" w:hAnsi="Times New Roman" w:cs="Times New Roman"/>
          <w:sz w:val="28"/>
          <w:szCs w:val="24"/>
        </w:rPr>
        <w:t xml:space="preserve"> сесі</w:t>
      </w:r>
      <w:r>
        <w:rPr>
          <w:rFonts w:ascii="Times New Roman" w:hAnsi="Times New Roman" w:cs="Times New Roman"/>
          <w:sz w:val="28"/>
          <w:szCs w:val="24"/>
        </w:rPr>
        <w:t>я</w:t>
      </w:r>
      <w:r w:rsidRPr="002B51A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en-US"/>
        </w:rPr>
        <w:t>IX</w:t>
      </w:r>
      <w:r w:rsidRPr="004079A8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2B51A1">
        <w:rPr>
          <w:rFonts w:ascii="Times New Roman" w:hAnsi="Times New Roman" w:cs="Times New Roman"/>
          <w:sz w:val="28"/>
          <w:szCs w:val="24"/>
        </w:rPr>
        <w:t>скликання</w:t>
      </w:r>
    </w:p>
    <w:p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:rsidR="00471A1C" w:rsidRDefault="00641031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  <w:sectPr w:rsidR="00471A1C" w:rsidSect="00314D16">
          <w:headerReference w:type="default" r:id="rId8"/>
          <w:pgSz w:w="11906" w:h="16838"/>
          <w:pgMar w:top="1134" w:right="566" w:bottom="1135" w:left="1701" w:header="708" w:footer="708" w:gutter="0"/>
          <w:cols w:space="708"/>
          <w:titlePg/>
          <w:docGrid w:linePitch="360"/>
        </w:sectPr>
      </w:pPr>
      <w:r w:rsidRPr="004B7372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:rsidR="00471A1C" w:rsidRDefault="00641031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 w:rsidRPr="004B7372">
        <w:rPr>
          <w:rFonts w:ascii="Times New Roman" w:hAnsi="Times New Roman" w:cs="Times New Roman"/>
          <w:sz w:val="28"/>
          <w:szCs w:val="24"/>
        </w:rPr>
        <w:t xml:space="preserve">_______________                   </w:t>
      </w:r>
      <w:r w:rsidRPr="004B7372">
        <w:rPr>
          <w:rFonts w:ascii="Times New Roman" w:hAnsi="Times New Roman" w:cs="Times New Roman"/>
          <w:sz w:val="28"/>
          <w:szCs w:val="24"/>
          <w:lang w:val="ru-RU"/>
        </w:rPr>
        <w:t xml:space="preserve">  </w:t>
      </w:r>
      <w:r w:rsidRPr="004B7372">
        <w:rPr>
          <w:rFonts w:ascii="Times New Roman" w:hAnsi="Times New Roman" w:cs="Times New Roman"/>
          <w:sz w:val="28"/>
          <w:szCs w:val="24"/>
        </w:rPr>
        <w:t xml:space="preserve">     Київ                      № _______________</w:t>
      </w:r>
    </w:p>
    <w:p w:rsidR="00F43F8E" w:rsidRPr="002765A0" w:rsidRDefault="00F43F8E" w:rsidP="002765A0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7389" w:rsidRPr="009076EE" w:rsidRDefault="00AB7389" w:rsidP="00AB738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76EE">
        <w:rPr>
          <w:rFonts w:ascii="Times New Roman" w:eastAsia="Times New Roman" w:hAnsi="Times New Roman"/>
          <w:sz w:val="24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9076EE">
        <w:rPr>
          <w:rFonts w:ascii="Times New Roman" w:eastAsia="Times New Roman" w:hAnsi="Times New Roman"/>
          <w:sz w:val="24"/>
          <w:szCs w:val="28"/>
          <w:lang w:eastAsia="ru-RU"/>
        </w:rPr>
        <w:t xml:space="preserve">    </w:t>
      </w:r>
      <w:bookmarkStart w:id="0" w:name="_GoBack"/>
      <w:bookmarkEnd w:id="0"/>
      <w:r w:rsidRPr="009076EE">
        <w:rPr>
          <w:rFonts w:ascii="Times New Roman" w:eastAsia="Times New Roman" w:hAnsi="Times New Roman"/>
          <w:sz w:val="24"/>
          <w:szCs w:val="28"/>
          <w:lang w:eastAsia="ru-RU"/>
        </w:rPr>
        <w:t xml:space="preserve"> ПРОЄКТ</w:t>
      </w:r>
    </w:p>
    <w:p w:rsidR="00AB7389" w:rsidRPr="009076EE" w:rsidRDefault="00AB7389" w:rsidP="00AB7389">
      <w:pPr>
        <w:pStyle w:val="a9"/>
        <w:spacing w:before="0" w:beforeAutospacing="0" w:after="0" w:afterAutospacing="0"/>
        <w:ind w:firstLine="567"/>
        <w:rPr>
          <w:b/>
          <w:color w:val="FF0000"/>
          <w:sz w:val="29"/>
          <w:szCs w:val="29"/>
        </w:rPr>
      </w:pPr>
      <w:r w:rsidRPr="009076EE">
        <w:rPr>
          <w:b/>
          <w:color w:val="FF0000"/>
          <w:sz w:val="29"/>
          <w:szCs w:val="29"/>
        </w:rPr>
        <w:tab/>
      </w:r>
      <w:r w:rsidRPr="009076EE">
        <w:rPr>
          <w:b/>
          <w:color w:val="FF0000"/>
          <w:sz w:val="29"/>
          <w:szCs w:val="29"/>
        </w:rPr>
        <w:tab/>
      </w:r>
      <w:r w:rsidRPr="009076EE">
        <w:rPr>
          <w:b/>
          <w:color w:val="FF0000"/>
          <w:sz w:val="29"/>
          <w:szCs w:val="29"/>
        </w:rPr>
        <w:tab/>
      </w:r>
      <w:r w:rsidRPr="009076EE">
        <w:rPr>
          <w:b/>
          <w:color w:val="FF0000"/>
          <w:sz w:val="29"/>
          <w:szCs w:val="29"/>
        </w:rPr>
        <w:tab/>
      </w:r>
      <w:r w:rsidRPr="009076EE">
        <w:rPr>
          <w:b/>
          <w:color w:val="FF0000"/>
          <w:sz w:val="29"/>
          <w:szCs w:val="29"/>
        </w:rPr>
        <w:tab/>
      </w:r>
      <w:r w:rsidRPr="009076EE">
        <w:rPr>
          <w:b/>
          <w:color w:val="FF0000"/>
          <w:sz w:val="29"/>
          <w:szCs w:val="29"/>
        </w:rPr>
        <w:tab/>
      </w:r>
      <w:r w:rsidRPr="009076EE">
        <w:rPr>
          <w:b/>
          <w:color w:val="FF0000"/>
          <w:sz w:val="29"/>
          <w:szCs w:val="29"/>
        </w:rPr>
        <w:tab/>
      </w:r>
    </w:p>
    <w:p w:rsidR="00AB7389" w:rsidRPr="009076EE" w:rsidRDefault="00AB7389" w:rsidP="00AB7389">
      <w:pPr>
        <w:pStyle w:val="a9"/>
        <w:spacing w:before="0" w:beforeAutospacing="0" w:after="0" w:afterAutospacing="0"/>
        <w:ind w:firstLine="567"/>
        <w:rPr>
          <w:b/>
          <w:color w:val="FF0000"/>
          <w:sz w:val="29"/>
          <w:szCs w:val="29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AB7389" w:rsidRPr="009076EE" w:rsidTr="00C42BB6">
        <w:tc>
          <w:tcPr>
            <w:tcW w:w="4390" w:type="dxa"/>
          </w:tcPr>
          <w:p w:rsidR="00AB7389" w:rsidRPr="009076EE" w:rsidRDefault="00AB7389" w:rsidP="00C42BB6">
            <w:pPr>
              <w:pStyle w:val="a9"/>
              <w:spacing w:before="0" w:beforeAutospacing="0" w:after="0" w:afterAutospacing="0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9076EE">
              <w:rPr>
                <w:bCs/>
                <w:color w:val="000000" w:themeColor="text1"/>
                <w:sz w:val="28"/>
                <w:szCs w:val="28"/>
              </w:rPr>
              <w:t>Про внесення змін до</w:t>
            </w:r>
            <w:r w:rsidRPr="009076EE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4C65E4">
              <w:rPr>
                <w:sz w:val="28"/>
                <w:szCs w:val="28"/>
              </w:rPr>
              <w:t>міської цільової програми «Запобігання та протидія домашньому насильству та/або насильству за ознакою статі на 202</w:t>
            </w:r>
            <w:r>
              <w:rPr>
                <w:sz w:val="28"/>
                <w:szCs w:val="28"/>
              </w:rPr>
              <w:t>5</w:t>
            </w:r>
            <w:r w:rsidRPr="004C65E4">
              <w:rPr>
                <w:sz w:val="28"/>
                <w:szCs w:val="28"/>
              </w:rPr>
              <w:t xml:space="preserve"> – 202</w:t>
            </w:r>
            <w:r>
              <w:rPr>
                <w:sz w:val="28"/>
                <w:szCs w:val="28"/>
              </w:rPr>
              <w:t>7</w:t>
            </w:r>
            <w:r w:rsidRPr="004C65E4">
              <w:rPr>
                <w:sz w:val="28"/>
                <w:szCs w:val="28"/>
              </w:rPr>
              <w:t xml:space="preserve"> роки»</w:t>
            </w:r>
          </w:p>
          <w:p w:rsidR="00AB7389" w:rsidRPr="009076EE" w:rsidRDefault="00AB7389" w:rsidP="00C42BB6">
            <w:pPr>
              <w:pStyle w:val="a9"/>
              <w:spacing w:before="0" w:beforeAutospacing="0" w:after="0" w:afterAutospacing="0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AB7389" w:rsidRPr="009076EE" w:rsidRDefault="00AB7389" w:rsidP="00AB7389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6EE">
        <w:rPr>
          <w:rFonts w:ascii="Times New Roman" w:hAnsi="Times New Roman" w:cs="Times New Roman"/>
          <w:sz w:val="28"/>
          <w:szCs w:val="28"/>
        </w:rPr>
        <w:t>Відповідно до пункту 22 частини першої статті 26  Закону України «Про місцеве самоврядування в Україні», Закону України «Про запобігання та протидію домашньому насильству», постанови Кабінету Міністрів України від 24 лютого 2021 року № 145 «Питання Державної соціальної програми запобігання та протидії домашньому насильству та насильству за ознакою статі на період до 2025 року», рішень Київської міської ради від 29 жовтня 2009 року № 520/2589 «Про порядок розроблення, затвердження та виконання міських цільових програм у місті Києві», Київська міська рада</w:t>
      </w:r>
    </w:p>
    <w:p w:rsidR="00AB7389" w:rsidRPr="009076EE" w:rsidRDefault="00AB7389" w:rsidP="00AB7389">
      <w:pPr>
        <w:tabs>
          <w:tab w:val="left" w:pos="709"/>
        </w:tabs>
        <w:spacing w:before="120" w:after="120" w:line="240" w:lineRule="auto"/>
        <w:ind w:firstLine="851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076E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ВИРІШИЛА:</w:t>
      </w:r>
    </w:p>
    <w:p w:rsidR="00AB7389" w:rsidRDefault="00AB7389" w:rsidP="00AB7389">
      <w:pPr>
        <w:pStyle w:val="aa"/>
        <w:numPr>
          <w:ilvl w:val="0"/>
          <w:numId w:val="1"/>
        </w:numPr>
        <w:tabs>
          <w:tab w:val="left" w:pos="709"/>
          <w:tab w:val="left" w:pos="851"/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7A24D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Внести</w:t>
      </w:r>
      <w:proofErr w:type="spellEnd"/>
      <w:r w:rsidRPr="007A24D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зміни до міської цільової програми «Запобігання та протидія домашньому насильству та/або насильству за ознакою статі на 2025 – 2027 роки»,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затвердженої </w:t>
      </w:r>
      <w:r w:rsidRPr="007A24D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рішення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</w:t>
      </w:r>
      <w:r w:rsidRPr="007A24D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Київської міської ради від 29 серпня 2024 року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</w:t>
      </w:r>
      <w:r w:rsidRPr="007A24D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№ 1764/9730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що додаються.</w:t>
      </w:r>
    </w:p>
    <w:p w:rsidR="00AB7389" w:rsidRPr="00CE23BB" w:rsidRDefault="00AB7389" w:rsidP="00AB7389">
      <w:pPr>
        <w:pStyle w:val="aa"/>
        <w:tabs>
          <w:tab w:val="left" w:pos="709"/>
          <w:tab w:val="left" w:pos="851"/>
          <w:tab w:val="left" w:pos="1134"/>
        </w:tabs>
        <w:spacing w:before="120" w:after="0" w:line="240" w:lineRule="auto"/>
        <w:ind w:left="709"/>
        <w:jc w:val="both"/>
        <w:rPr>
          <w:rFonts w:ascii="Times New Roman" w:hAnsi="Times New Roman" w:cs="Times New Roman"/>
          <w:color w:val="0D0D0D" w:themeColor="text1" w:themeTint="F2"/>
          <w:sz w:val="10"/>
          <w:szCs w:val="10"/>
        </w:rPr>
      </w:pPr>
    </w:p>
    <w:p w:rsidR="00AB7389" w:rsidRDefault="00AB7389" w:rsidP="00AB7389">
      <w:pPr>
        <w:pStyle w:val="aa"/>
        <w:numPr>
          <w:ilvl w:val="0"/>
          <w:numId w:val="1"/>
        </w:numPr>
        <w:tabs>
          <w:tab w:val="left" w:pos="851"/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6EE">
        <w:rPr>
          <w:rFonts w:ascii="Times New Roman" w:hAnsi="Times New Roman" w:cs="Times New Roman"/>
          <w:sz w:val="28"/>
          <w:szCs w:val="28"/>
        </w:rPr>
        <w:t xml:space="preserve">Оприлюднити це рішення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076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076EE">
        <w:rPr>
          <w:rFonts w:ascii="Times New Roman" w:hAnsi="Times New Roman" w:cs="Times New Roman"/>
          <w:sz w:val="28"/>
          <w:szCs w:val="28"/>
        </w:rPr>
        <w:t>становленому порядку.</w:t>
      </w:r>
    </w:p>
    <w:p w:rsidR="00AB7389" w:rsidRPr="00CE23BB" w:rsidRDefault="00AB7389" w:rsidP="00AB7389">
      <w:pPr>
        <w:pStyle w:val="aa"/>
        <w:rPr>
          <w:rFonts w:ascii="Times New Roman" w:hAnsi="Times New Roman" w:cs="Times New Roman"/>
          <w:sz w:val="10"/>
          <w:szCs w:val="10"/>
        </w:rPr>
      </w:pPr>
    </w:p>
    <w:p w:rsidR="00AB7389" w:rsidRDefault="00AB7389" w:rsidP="00AB7389">
      <w:pPr>
        <w:pStyle w:val="aa"/>
        <w:numPr>
          <w:ilvl w:val="0"/>
          <w:numId w:val="1"/>
        </w:numPr>
        <w:tabs>
          <w:tab w:val="left" w:pos="851"/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6EE">
        <w:rPr>
          <w:rFonts w:ascii="Times New Roman" w:hAnsi="Times New Roman" w:cs="Times New Roman"/>
          <w:sz w:val="28"/>
          <w:szCs w:val="28"/>
        </w:rPr>
        <w:t xml:space="preserve">Це рішення набирає чинності з </w:t>
      </w:r>
      <w:r>
        <w:rPr>
          <w:rFonts w:ascii="Times New Roman" w:hAnsi="Times New Roman" w:cs="Times New Roman"/>
          <w:sz w:val="28"/>
          <w:szCs w:val="28"/>
        </w:rPr>
        <w:t>моменту</w:t>
      </w:r>
      <w:r w:rsidRPr="009076EE">
        <w:rPr>
          <w:rFonts w:ascii="Times New Roman" w:hAnsi="Times New Roman" w:cs="Times New Roman"/>
          <w:sz w:val="28"/>
          <w:szCs w:val="28"/>
        </w:rPr>
        <w:t xml:space="preserve"> його оприлюднення.</w:t>
      </w:r>
    </w:p>
    <w:p w:rsidR="00AB7389" w:rsidRPr="00CE23BB" w:rsidRDefault="00AB7389" w:rsidP="00AB7389">
      <w:pPr>
        <w:pStyle w:val="aa"/>
        <w:rPr>
          <w:rFonts w:ascii="Times New Roman" w:hAnsi="Times New Roman" w:cs="Times New Roman"/>
          <w:sz w:val="10"/>
          <w:szCs w:val="10"/>
        </w:rPr>
      </w:pPr>
    </w:p>
    <w:p w:rsidR="00AB7389" w:rsidRPr="006A0A25" w:rsidRDefault="00AB7389" w:rsidP="00AB7389">
      <w:pPr>
        <w:pStyle w:val="aa"/>
        <w:numPr>
          <w:ilvl w:val="0"/>
          <w:numId w:val="1"/>
        </w:numPr>
        <w:tabs>
          <w:tab w:val="left" w:pos="851"/>
          <w:tab w:val="left" w:pos="1069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0A25">
        <w:rPr>
          <w:rFonts w:ascii="Times New Roman" w:hAnsi="Times New Roman"/>
          <w:sz w:val="28"/>
          <w:szCs w:val="28"/>
        </w:rPr>
        <w:t>Контроль за виконанням цього рішення покласти на постійну комісію Київської міської з питань охорони здоров’я, сім’ї та соціальної політики та постійну комісію Київської міської ради з питань бюджету,  соціально-економічного розвитку та інвестиційної діяльності.</w:t>
      </w:r>
    </w:p>
    <w:p w:rsidR="00AB7389" w:rsidRPr="006A0A25" w:rsidRDefault="00AB7389" w:rsidP="00AB7389">
      <w:pPr>
        <w:tabs>
          <w:tab w:val="left" w:pos="851"/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AB7389" w:rsidRDefault="00AB7389" w:rsidP="00AB73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7389" w:rsidRDefault="00AB7389" w:rsidP="00AB738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0A25">
        <w:rPr>
          <w:rFonts w:ascii="Times New Roman" w:hAnsi="Times New Roman"/>
          <w:sz w:val="28"/>
          <w:szCs w:val="28"/>
        </w:rPr>
        <w:t>Київський міський голова</w:t>
      </w:r>
      <w:r w:rsidRPr="006A0A25">
        <w:rPr>
          <w:rFonts w:ascii="Times New Roman" w:hAnsi="Times New Roman"/>
          <w:sz w:val="28"/>
          <w:szCs w:val="28"/>
        </w:rPr>
        <w:tab/>
      </w:r>
      <w:r w:rsidRPr="006A0A25">
        <w:rPr>
          <w:rFonts w:ascii="Times New Roman" w:hAnsi="Times New Roman"/>
          <w:sz w:val="28"/>
          <w:szCs w:val="28"/>
        </w:rPr>
        <w:tab/>
      </w:r>
      <w:r w:rsidRPr="006A0A25">
        <w:rPr>
          <w:rFonts w:ascii="Times New Roman" w:hAnsi="Times New Roman"/>
          <w:sz w:val="28"/>
          <w:szCs w:val="28"/>
        </w:rPr>
        <w:tab/>
      </w:r>
      <w:r w:rsidRPr="006A0A25">
        <w:rPr>
          <w:rFonts w:ascii="Times New Roman" w:hAnsi="Times New Roman"/>
          <w:sz w:val="28"/>
          <w:szCs w:val="28"/>
        </w:rPr>
        <w:tab/>
      </w:r>
      <w:r w:rsidRPr="006A0A25">
        <w:rPr>
          <w:rFonts w:ascii="Times New Roman" w:hAnsi="Times New Roman"/>
          <w:sz w:val="28"/>
          <w:szCs w:val="28"/>
        </w:rPr>
        <w:tab/>
      </w:r>
      <w:r w:rsidRPr="006A0A25">
        <w:rPr>
          <w:rFonts w:ascii="Times New Roman" w:hAnsi="Times New Roman"/>
          <w:sz w:val="28"/>
          <w:szCs w:val="28"/>
        </w:rPr>
        <w:tab/>
        <w:t>Віталій КЛИЧКО</w:t>
      </w:r>
    </w:p>
    <w:p w:rsidR="00AB7389" w:rsidRDefault="00AB7389" w:rsidP="00AB7389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 w:type="page"/>
      </w:r>
    </w:p>
    <w:p w:rsidR="00AB7389" w:rsidRDefault="00AB7389" w:rsidP="00AB7389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ПОДАННЯ:</w:t>
      </w:r>
    </w:p>
    <w:p w:rsidR="00AB7389" w:rsidRDefault="00AB7389" w:rsidP="00AB7389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B7389" w:rsidRDefault="00AB7389" w:rsidP="00AB7389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Директор Департаменту </w:t>
      </w:r>
    </w:p>
    <w:p w:rsidR="00AB7389" w:rsidRDefault="00AB7389" w:rsidP="00AB7389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соціальної та ветеранської  політики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    Руслан СВІТЛИЙ</w:t>
      </w:r>
    </w:p>
    <w:p w:rsidR="00AB7389" w:rsidRDefault="00AB7389" w:rsidP="00AB7389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B7389" w:rsidRDefault="00AB7389" w:rsidP="00AB7389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Начальник відділу </w:t>
      </w:r>
    </w:p>
    <w:p w:rsidR="00AB7389" w:rsidRDefault="00AB7389" w:rsidP="00AB7389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правового забезпечення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    Олена ДЕМ’ЯНЕНКО</w:t>
      </w:r>
    </w:p>
    <w:p w:rsidR="00AB7389" w:rsidRDefault="00AB7389" w:rsidP="00AB7389">
      <w:pPr>
        <w:widowControl w:val="0"/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AB7389" w:rsidRDefault="00AB7389" w:rsidP="00AB738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ПОГОДЖЕНО:</w:t>
      </w:r>
    </w:p>
    <w:p w:rsidR="00AB7389" w:rsidRDefault="00AB7389" w:rsidP="00AB7389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B7389" w:rsidRDefault="00AB7389" w:rsidP="00AB7389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Заступник голови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    Марина ХОНДА</w:t>
      </w:r>
    </w:p>
    <w:p w:rsidR="00AB7389" w:rsidRDefault="00AB7389" w:rsidP="00AB738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B7389" w:rsidRDefault="00AB7389" w:rsidP="00AB7389">
      <w:pPr>
        <w:tabs>
          <w:tab w:val="left" w:pos="6840"/>
        </w:tabs>
        <w:suppressAutoHyphens/>
        <w:spacing w:after="0" w:line="100" w:lineRule="atLeast"/>
        <w:jc w:val="both"/>
        <w:rPr>
          <w:rFonts w:ascii="Times New Roman" w:eastAsia="Calibri" w:hAnsi="Times New Roman"/>
          <w:color w:val="00000A"/>
          <w:sz w:val="28"/>
          <w:szCs w:val="28"/>
          <w:lang w:eastAsia="ru-RU"/>
        </w:rPr>
      </w:pPr>
    </w:p>
    <w:p w:rsidR="00AB7389" w:rsidRDefault="00AB7389" w:rsidP="00AB7389">
      <w:pPr>
        <w:tabs>
          <w:tab w:val="left" w:pos="6840"/>
        </w:tabs>
        <w:suppressAutoHyphens/>
        <w:spacing w:after="0" w:line="100" w:lineRule="atLeast"/>
        <w:jc w:val="both"/>
        <w:rPr>
          <w:rFonts w:ascii="Times New Roman" w:eastAsia="Calibri" w:hAnsi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/>
          <w:color w:val="00000A"/>
          <w:sz w:val="28"/>
          <w:szCs w:val="28"/>
          <w:lang w:eastAsia="ru-RU"/>
        </w:rPr>
        <w:t>Перший заступник голови                                              Микола ПОВОРОЗНИК</w:t>
      </w:r>
    </w:p>
    <w:p w:rsidR="00AB7389" w:rsidRDefault="00AB7389" w:rsidP="00AB7389">
      <w:pPr>
        <w:suppressAutoHyphens/>
        <w:spacing w:after="0" w:line="100" w:lineRule="atLeast"/>
        <w:jc w:val="both"/>
        <w:rPr>
          <w:rFonts w:ascii="Times New Roman" w:eastAsia="Calibri" w:hAnsi="Times New Roman"/>
          <w:color w:val="00000A"/>
          <w:sz w:val="28"/>
          <w:szCs w:val="28"/>
          <w:lang w:eastAsia="ru-RU"/>
        </w:rPr>
      </w:pPr>
    </w:p>
    <w:p w:rsidR="00AB7389" w:rsidRDefault="00AB7389" w:rsidP="00AB7389">
      <w:pPr>
        <w:tabs>
          <w:tab w:val="left" w:pos="6120"/>
          <w:tab w:val="left" w:pos="6480"/>
        </w:tabs>
        <w:suppressAutoHyphens/>
        <w:spacing w:after="0" w:line="100" w:lineRule="atLeast"/>
        <w:jc w:val="both"/>
        <w:rPr>
          <w:rFonts w:ascii="Times New Roman" w:eastAsia="Calibri" w:hAnsi="Times New Roman"/>
          <w:color w:val="00000A"/>
          <w:sz w:val="28"/>
          <w:szCs w:val="28"/>
        </w:rPr>
      </w:pPr>
    </w:p>
    <w:p w:rsidR="00AB7389" w:rsidRDefault="00AB7389" w:rsidP="00AB7389">
      <w:pPr>
        <w:tabs>
          <w:tab w:val="left" w:pos="6120"/>
          <w:tab w:val="left" w:pos="6480"/>
        </w:tabs>
        <w:suppressAutoHyphens/>
        <w:spacing w:after="0" w:line="100" w:lineRule="atLeast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Директор Департаменту </w:t>
      </w:r>
    </w:p>
    <w:p w:rsidR="00AB7389" w:rsidRDefault="00AB7389" w:rsidP="00AB7389">
      <w:pPr>
        <w:tabs>
          <w:tab w:val="left" w:pos="6120"/>
          <w:tab w:val="left" w:pos="6480"/>
        </w:tabs>
        <w:suppressAutoHyphens/>
        <w:spacing w:after="0" w:line="100" w:lineRule="atLeast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економіки та інвестицій</w:t>
      </w:r>
      <w:r>
        <w:rPr>
          <w:rFonts w:ascii="Times New Roman" w:eastAsia="Calibri" w:hAnsi="Times New Roman"/>
          <w:sz w:val="28"/>
          <w:szCs w:val="28"/>
        </w:rPr>
        <w:tab/>
        <w:t xml:space="preserve">   Наталія МЕЛЬНИК</w:t>
      </w:r>
    </w:p>
    <w:p w:rsidR="00AB7389" w:rsidRDefault="00AB7389" w:rsidP="00AB7389">
      <w:pPr>
        <w:tabs>
          <w:tab w:val="left" w:pos="6120"/>
          <w:tab w:val="left" w:pos="6480"/>
        </w:tabs>
        <w:suppressAutoHyphens/>
        <w:spacing w:after="0" w:line="100" w:lineRule="atLeast"/>
        <w:jc w:val="both"/>
        <w:rPr>
          <w:rFonts w:ascii="Times New Roman" w:eastAsia="Calibri" w:hAnsi="Times New Roman"/>
          <w:sz w:val="28"/>
          <w:szCs w:val="28"/>
        </w:rPr>
      </w:pPr>
    </w:p>
    <w:p w:rsidR="00AB7389" w:rsidRDefault="00AB7389" w:rsidP="00AB7389">
      <w:pPr>
        <w:tabs>
          <w:tab w:val="left" w:pos="6120"/>
          <w:tab w:val="left" w:pos="6480"/>
        </w:tabs>
        <w:suppressAutoHyphens/>
        <w:spacing w:after="0" w:line="100" w:lineRule="atLeast"/>
        <w:jc w:val="both"/>
        <w:rPr>
          <w:rFonts w:ascii="Times New Roman" w:eastAsia="Calibri" w:hAnsi="Times New Roman"/>
          <w:sz w:val="28"/>
          <w:szCs w:val="28"/>
        </w:rPr>
      </w:pPr>
    </w:p>
    <w:p w:rsidR="00AB7389" w:rsidRDefault="00AB7389" w:rsidP="00AB7389">
      <w:pPr>
        <w:tabs>
          <w:tab w:val="left" w:pos="6120"/>
          <w:tab w:val="left" w:pos="6480"/>
        </w:tabs>
        <w:suppressAutoHyphens/>
        <w:spacing w:after="0" w:line="100" w:lineRule="atLeast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Директор Департаменту фінансів</w:t>
      </w:r>
      <w:r>
        <w:rPr>
          <w:rFonts w:ascii="Times New Roman" w:eastAsia="Calibri" w:hAnsi="Times New Roman"/>
          <w:sz w:val="28"/>
          <w:szCs w:val="28"/>
        </w:rPr>
        <w:tab/>
        <w:t xml:space="preserve">   Володимир РЕПІК</w:t>
      </w:r>
    </w:p>
    <w:p w:rsidR="00AB7389" w:rsidRDefault="00AB7389" w:rsidP="00AB7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7389" w:rsidRDefault="00AB7389" w:rsidP="00AB7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</w:p>
    <w:p w:rsidR="00AB7389" w:rsidRDefault="00AB7389" w:rsidP="00AB7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Постійна комісія Київської міської</w:t>
      </w:r>
    </w:p>
    <w:p w:rsidR="00AB7389" w:rsidRDefault="00AB7389" w:rsidP="00AB7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ради з питань охорони здоров’я, сім’ї </w:t>
      </w:r>
    </w:p>
    <w:p w:rsidR="00AB7389" w:rsidRDefault="00AB7389" w:rsidP="00AB7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 соціальної політики</w:t>
      </w:r>
    </w:p>
    <w:p w:rsidR="00AB7389" w:rsidRDefault="00AB7389" w:rsidP="00AB7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B7389" w:rsidRDefault="00AB7389" w:rsidP="00AB7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Голова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              Марина ПОРОШЕНКО</w:t>
      </w:r>
    </w:p>
    <w:p w:rsidR="00AB7389" w:rsidRDefault="00AB7389" w:rsidP="00AB7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B7389" w:rsidRDefault="00AB7389" w:rsidP="00AB7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B7389" w:rsidRDefault="00AB7389" w:rsidP="00AB7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B7389" w:rsidRDefault="00AB7389" w:rsidP="00AB7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Постійна комісія Київської міської</w:t>
      </w:r>
    </w:p>
    <w:p w:rsidR="00AB7389" w:rsidRDefault="00AB7389" w:rsidP="00AB7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ради з питань бюджету, </w:t>
      </w:r>
    </w:p>
    <w:p w:rsidR="00AB7389" w:rsidRDefault="00AB7389" w:rsidP="00AB7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соціально-економічного розвитку</w:t>
      </w:r>
    </w:p>
    <w:p w:rsidR="00AB7389" w:rsidRDefault="00AB7389" w:rsidP="00AB7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 інвестиційної діяльності</w:t>
      </w:r>
    </w:p>
    <w:p w:rsidR="00AB7389" w:rsidRDefault="00AB7389" w:rsidP="00AB7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B7389" w:rsidRDefault="00AB7389" w:rsidP="00AB7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Голова                                                                              Андрій ВІТРЕНКО</w:t>
      </w:r>
    </w:p>
    <w:p w:rsidR="00AB7389" w:rsidRDefault="00AB7389" w:rsidP="00AB7389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B7389" w:rsidRDefault="00AB7389" w:rsidP="00AB7389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B7389" w:rsidRDefault="00AB7389" w:rsidP="00AB7389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B7389" w:rsidRDefault="00AB7389" w:rsidP="00AB7389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Начальник управління </w:t>
      </w:r>
    </w:p>
    <w:p w:rsidR="00AB7389" w:rsidRDefault="00AB7389" w:rsidP="00AB7389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правового забезпечення діяльності </w:t>
      </w:r>
    </w:p>
    <w:p w:rsidR="00AB7389" w:rsidRDefault="00AB7389" w:rsidP="00AB7389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Київської міської ради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Валентина ПОЛОЖИШНИК</w:t>
      </w:r>
    </w:p>
    <w:p w:rsidR="00AB7389" w:rsidRDefault="00AB7389" w:rsidP="00AB7389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B7389" w:rsidRPr="007A24D7" w:rsidRDefault="00AB7389" w:rsidP="00AB7389">
      <w:pPr>
        <w:widowControl w:val="0"/>
        <w:autoSpaceDE w:val="0"/>
        <w:autoSpaceDN w:val="0"/>
        <w:adjustRightInd w:val="0"/>
        <w:spacing w:after="100" w:line="240" w:lineRule="auto"/>
        <w:ind w:left="5670" w:right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24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Додаток до рішення Київської міської ради</w:t>
      </w:r>
    </w:p>
    <w:p w:rsidR="00AB7389" w:rsidRPr="007A24D7" w:rsidRDefault="00AB7389" w:rsidP="00AB7389">
      <w:pPr>
        <w:widowControl w:val="0"/>
        <w:autoSpaceDE w:val="0"/>
        <w:autoSpaceDN w:val="0"/>
        <w:adjustRightInd w:val="0"/>
        <w:spacing w:after="100" w:line="240" w:lineRule="auto"/>
        <w:ind w:left="5670" w:right="-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24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 _________№______________</w:t>
      </w:r>
    </w:p>
    <w:p w:rsidR="00AB7389" w:rsidRDefault="00AB7389" w:rsidP="00AB7389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B7389" w:rsidRPr="00C950FA" w:rsidRDefault="00AB7389" w:rsidP="00AB7389">
      <w:pPr>
        <w:pStyle w:val="aa"/>
        <w:numPr>
          <w:ilvl w:val="1"/>
          <w:numId w:val="2"/>
        </w:numPr>
        <w:tabs>
          <w:tab w:val="left" w:pos="709"/>
          <w:tab w:val="left" w:pos="851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E0E8C">
        <w:rPr>
          <w:rFonts w:ascii="Times New Roman" w:hAnsi="Times New Roman" w:cs="Times New Roman"/>
          <w:sz w:val="28"/>
          <w:szCs w:val="28"/>
        </w:rPr>
        <w:t xml:space="preserve">У розділі І «Паспорт міської цільової програми </w:t>
      </w:r>
      <w:r w:rsidRPr="003E0E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«Запобігання та протидія домашньому насильству та/або насильству за ознакою статі на 2025 – 2027 роки»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950FA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 2 та пункт</w:t>
      </w:r>
      <w:r w:rsidRPr="00C950FA">
        <w:rPr>
          <w:rFonts w:ascii="Times New Roman" w:hAnsi="Times New Roman" w:cs="Times New Roman"/>
          <w:sz w:val="28"/>
          <w:szCs w:val="28"/>
        </w:rPr>
        <w:t xml:space="preserve"> 8 таблиці викласти в такій редакції:</w:t>
      </w:r>
    </w:p>
    <w:p w:rsidR="00AB7389" w:rsidRPr="003E0E8C" w:rsidRDefault="00AB7389" w:rsidP="00AB7389">
      <w:pPr>
        <w:rPr>
          <w:rFonts w:ascii="Times New Roman" w:hAnsi="Times New Roman" w:cs="Times New Roman"/>
          <w:sz w:val="28"/>
          <w:szCs w:val="28"/>
        </w:rPr>
      </w:pPr>
      <w:r w:rsidRPr="003E0E8C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397"/>
        <w:gridCol w:w="1593"/>
        <w:gridCol w:w="1242"/>
        <w:gridCol w:w="1276"/>
        <w:gridCol w:w="1276"/>
      </w:tblGrid>
      <w:tr w:rsidR="00AB7389" w:rsidRPr="00F05D8E" w:rsidTr="00C42BB6">
        <w:trPr>
          <w:trHeight w:val="570"/>
          <w:jc w:val="center"/>
        </w:trPr>
        <w:tc>
          <w:tcPr>
            <w:tcW w:w="709" w:type="dxa"/>
          </w:tcPr>
          <w:p w:rsidR="00AB7389" w:rsidRPr="00F05D8E" w:rsidRDefault="00AB7389" w:rsidP="00C42BB6">
            <w:pPr>
              <w:pStyle w:val="ac"/>
              <w:ind w:firstLine="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397" w:type="dxa"/>
          </w:tcPr>
          <w:p w:rsidR="00AB7389" w:rsidRPr="00F05D8E" w:rsidRDefault="00AB7389" w:rsidP="00C42BB6">
            <w:pPr>
              <w:pStyle w:val="ac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8E">
              <w:rPr>
                <w:rFonts w:ascii="Times New Roman" w:hAnsi="Times New Roman"/>
                <w:sz w:val="28"/>
                <w:szCs w:val="28"/>
              </w:rPr>
              <w:t>Оперативні цілі, визначені Стратегією розвитку міста Києва (іншими стратегічними документами), на досягнення яких спрямована програма</w:t>
            </w:r>
          </w:p>
        </w:tc>
        <w:tc>
          <w:tcPr>
            <w:tcW w:w="5387" w:type="dxa"/>
            <w:gridSpan w:val="4"/>
          </w:tcPr>
          <w:p w:rsidR="00AB7389" w:rsidRPr="00F05D8E" w:rsidRDefault="00AB7389" w:rsidP="00C42BB6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8E">
              <w:rPr>
                <w:rFonts w:ascii="Times New Roman" w:hAnsi="Times New Roman"/>
                <w:sz w:val="28"/>
                <w:szCs w:val="28"/>
              </w:rPr>
              <w:t>Підвищення соціальної захищеності мешк</w:t>
            </w:r>
            <w:r>
              <w:rPr>
                <w:rFonts w:ascii="Times New Roman" w:hAnsi="Times New Roman"/>
                <w:sz w:val="28"/>
                <w:szCs w:val="28"/>
              </w:rPr>
              <w:t>анців/мешканок</w:t>
            </w:r>
          </w:p>
        </w:tc>
      </w:tr>
      <w:tr w:rsidR="00AB7389" w:rsidRPr="00F05D8E" w:rsidTr="00C42BB6">
        <w:trPr>
          <w:trHeight w:val="570"/>
          <w:jc w:val="center"/>
        </w:trPr>
        <w:tc>
          <w:tcPr>
            <w:tcW w:w="709" w:type="dxa"/>
            <w:vMerge w:val="restart"/>
          </w:tcPr>
          <w:p w:rsidR="00AB7389" w:rsidRPr="00F05D8E" w:rsidRDefault="00AB7389" w:rsidP="00C42BB6">
            <w:pPr>
              <w:pStyle w:val="ac"/>
              <w:ind w:firstLine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8E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397" w:type="dxa"/>
            <w:vMerge w:val="restart"/>
          </w:tcPr>
          <w:p w:rsidR="00AB7389" w:rsidRPr="00F05D8E" w:rsidRDefault="00AB7389" w:rsidP="00C42BB6">
            <w:pPr>
              <w:pStyle w:val="ac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8E">
              <w:rPr>
                <w:rFonts w:ascii="Times New Roman" w:hAnsi="Times New Roman"/>
                <w:sz w:val="28"/>
                <w:szCs w:val="28"/>
              </w:rPr>
              <w:t xml:space="preserve">Обсяги фінансових ресурсів, необхідних для реалізації програми   </w:t>
            </w:r>
          </w:p>
          <w:p w:rsidR="00AB7389" w:rsidRPr="00F05D8E" w:rsidRDefault="00AB7389" w:rsidP="00C42BB6">
            <w:pPr>
              <w:pStyle w:val="ac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7389" w:rsidRPr="00F05D8E" w:rsidRDefault="00AB7389" w:rsidP="00C42BB6">
            <w:pPr>
              <w:pStyle w:val="ac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8E">
              <w:rPr>
                <w:rFonts w:ascii="Times New Roman" w:hAnsi="Times New Roman"/>
                <w:sz w:val="28"/>
                <w:szCs w:val="28"/>
              </w:rPr>
              <w:t xml:space="preserve">Всього </w:t>
            </w:r>
          </w:p>
        </w:tc>
        <w:tc>
          <w:tcPr>
            <w:tcW w:w="1593" w:type="dxa"/>
            <w:vMerge w:val="restart"/>
          </w:tcPr>
          <w:p w:rsidR="00AB7389" w:rsidRPr="00F05D8E" w:rsidRDefault="00AB7389" w:rsidP="00C42BB6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B7389" w:rsidRPr="00F05D8E" w:rsidRDefault="00AB7389" w:rsidP="00C42BB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D8E">
              <w:rPr>
                <w:rFonts w:ascii="Times New Roman" w:hAnsi="Times New Roman"/>
                <w:sz w:val="28"/>
                <w:szCs w:val="28"/>
              </w:rPr>
              <w:t>Всього (тис. грн)</w:t>
            </w:r>
          </w:p>
          <w:p w:rsidR="00AB7389" w:rsidRPr="00F05D8E" w:rsidRDefault="00AB7389" w:rsidP="00C42BB6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4" w:type="dxa"/>
            <w:gridSpan w:val="3"/>
          </w:tcPr>
          <w:p w:rsidR="00AB7389" w:rsidRPr="00F05D8E" w:rsidRDefault="00AB7389" w:rsidP="00C42BB6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D8E">
              <w:rPr>
                <w:rFonts w:ascii="Times New Roman" w:hAnsi="Times New Roman"/>
                <w:sz w:val="28"/>
                <w:szCs w:val="28"/>
              </w:rPr>
              <w:t>в тому числі за роками</w:t>
            </w:r>
          </w:p>
          <w:p w:rsidR="00AB7389" w:rsidRPr="00F05D8E" w:rsidRDefault="00AB7389" w:rsidP="00C42BB6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7389" w:rsidRPr="00F05D8E" w:rsidTr="00C42BB6">
        <w:trPr>
          <w:trHeight w:val="502"/>
          <w:jc w:val="center"/>
        </w:trPr>
        <w:tc>
          <w:tcPr>
            <w:tcW w:w="709" w:type="dxa"/>
            <w:vMerge/>
          </w:tcPr>
          <w:p w:rsidR="00AB7389" w:rsidRPr="00F05D8E" w:rsidRDefault="00AB7389" w:rsidP="00C42BB6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7" w:type="dxa"/>
            <w:vMerge/>
          </w:tcPr>
          <w:p w:rsidR="00AB7389" w:rsidRPr="00F05D8E" w:rsidRDefault="00AB7389" w:rsidP="00C42BB6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AB7389" w:rsidRPr="00F05D8E" w:rsidRDefault="00AB7389" w:rsidP="00C42BB6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AB7389" w:rsidRPr="00F05D8E" w:rsidRDefault="00AB7389" w:rsidP="00C42BB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D8E">
              <w:rPr>
                <w:rFonts w:ascii="Times New Roman" w:hAnsi="Times New Roman"/>
                <w:sz w:val="28"/>
                <w:szCs w:val="28"/>
              </w:rPr>
              <w:t>2025 рік</w:t>
            </w:r>
          </w:p>
        </w:tc>
        <w:tc>
          <w:tcPr>
            <w:tcW w:w="1276" w:type="dxa"/>
          </w:tcPr>
          <w:p w:rsidR="00AB7389" w:rsidRPr="00F05D8E" w:rsidRDefault="00AB7389" w:rsidP="00C42BB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D8E">
              <w:rPr>
                <w:rFonts w:ascii="Times New Roman" w:hAnsi="Times New Roman"/>
                <w:sz w:val="28"/>
                <w:szCs w:val="28"/>
              </w:rPr>
              <w:t>2026 рік</w:t>
            </w:r>
          </w:p>
        </w:tc>
        <w:tc>
          <w:tcPr>
            <w:tcW w:w="1276" w:type="dxa"/>
          </w:tcPr>
          <w:p w:rsidR="00AB7389" w:rsidRPr="00F05D8E" w:rsidRDefault="00AB7389" w:rsidP="00C42BB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D8E">
              <w:rPr>
                <w:rFonts w:ascii="Times New Roman" w:hAnsi="Times New Roman"/>
                <w:sz w:val="28"/>
                <w:szCs w:val="28"/>
              </w:rPr>
              <w:t>2027 рік</w:t>
            </w:r>
          </w:p>
        </w:tc>
      </w:tr>
      <w:tr w:rsidR="00AB7389" w:rsidRPr="00F05D8E" w:rsidTr="00C42BB6">
        <w:trPr>
          <w:trHeight w:val="767"/>
          <w:jc w:val="center"/>
        </w:trPr>
        <w:tc>
          <w:tcPr>
            <w:tcW w:w="709" w:type="dxa"/>
            <w:vMerge/>
          </w:tcPr>
          <w:p w:rsidR="00AB7389" w:rsidRPr="00F05D8E" w:rsidRDefault="00AB7389" w:rsidP="00C42BB6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7" w:type="dxa"/>
            <w:vMerge/>
          </w:tcPr>
          <w:p w:rsidR="00AB7389" w:rsidRPr="00F05D8E" w:rsidRDefault="00AB7389" w:rsidP="00C42BB6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AB7389" w:rsidRPr="00F05D8E" w:rsidRDefault="00AB7389" w:rsidP="00C42BB6">
            <w:pPr>
              <w:pStyle w:val="ac"/>
              <w:ind w:firstLine="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B69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214 651,8</w:t>
            </w:r>
          </w:p>
        </w:tc>
        <w:tc>
          <w:tcPr>
            <w:tcW w:w="1242" w:type="dxa"/>
          </w:tcPr>
          <w:p w:rsidR="00AB7389" w:rsidRPr="00F05D8E" w:rsidRDefault="00AB7389" w:rsidP="00C42BB6">
            <w:pPr>
              <w:pStyle w:val="ac"/>
              <w:ind w:firstLine="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77 088,3</w:t>
            </w:r>
          </w:p>
        </w:tc>
        <w:tc>
          <w:tcPr>
            <w:tcW w:w="1276" w:type="dxa"/>
          </w:tcPr>
          <w:p w:rsidR="00AB7389" w:rsidRPr="00F05D8E" w:rsidRDefault="00AB7389" w:rsidP="00C42BB6">
            <w:pPr>
              <w:pStyle w:val="ac"/>
              <w:ind w:firstLine="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B69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66 438,6</w:t>
            </w:r>
          </w:p>
        </w:tc>
        <w:tc>
          <w:tcPr>
            <w:tcW w:w="1276" w:type="dxa"/>
          </w:tcPr>
          <w:p w:rsidR="00AB7389" w:rsidRPr="00F05D8E" w:rsidRDefault="00AB7389" w:rsidP="00C42BB6">
            <w:pPr>
              <w:pStyle w:val="ac"/>
              <w:ind w:firstLine="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B69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71 124,9</w:t>
            </w:r>
          </w:p>
        </w:tc>
      </w:tr>
      <w:tr w:rsidR="00AB7389" w:rsidRPr="00F05D8E" w:rsidTr="00C42BB6">
        <w:trPr>
          <w:trHeight w:val="435"/>
          <w:jc w:val="center"/>
        </w:trPr>
        <w:tc>
          <w:tcPr>
            <w:tcW w:w="709" w:type="dxa"/>
          </w:tcPr>
          <w:p w:rsidR="00AB7389" w:rsidRPr="00F05D8E" w:rsidRDefault="00AB7389" w:rsidP="00C42BB6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7" w:type="dxa"/>
          </w:tcPr>
          <w:p w:rsidR="00AB7389" w:rsidRPr="00F05D8E" w:rsidRDefault="00AB7389" w:rsidP="00C42BB6">
            <w:pPr>
              <w:pStyle w:val="ac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8E">
              <w:rPr>
                <w:rFonts w:ascii="Times New Roman" w:hAnsi="Times New Roman"/>
                <w:sz w:val="28"/>
                <w:szCs w:val="28"/>
              </w:rPr>
              <w:t>у тому числі за джерелами:</w:t>
            </w:r>
          </w:p>
        </w:tc>
        <w:tc>
          <w:tcPr>
            <w:tcW w:w="1593" w:type="dxa"/>
          </w:tcPr>
          <w:p w:rsidR="00AB7389" w:rsidRPr="00F05D8E" w:rsidRDefault="00AB7389" w:rsidP="00C42BB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D8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42" w:type="dxa"/>
          </w:tcPr>
          <w:p w:rsidR="00AB7389" w:rsidRPr="00F05D8E" w:rsidRDefault="00AB7389" w:rsidP="00C42BB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D8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B7389" w:rsidRPr="00F05D8E" w:rsidRDefault="00AB7389" w:rsidP="00C42BB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D8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B7389" w:rsidRPr="00F05D8E" w:rsidRDefault="00AB7389" w:rsidP="00C42BB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D8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B7389" w:rsidRPr="00F05D8E" w:rsidTr="00C42BB6">
        <w:trPr>
          <w:trHeight w:val="390"/>
          <w:jc w:val="center"/>
        </w:trPr>
        <w:tc>
          <w:tcPr>
            <w:tcW w:w="709" w:type="dxa"/>
          </w:tcPr>
          <w:p w:rsidR="00AB7389" w:rsidRPr="00F05D8E" w:rsidRDefault="00AB7389" w:rsidP="00C42BB6">
            <w:pPr>
              <w:pStyle w:val="ac"/>
              <w:ind w:firstLine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8E">
              <w:rPr>
                <w:rFonts w:ascii="Times New Roman" w:hAnsi="Times New Roman"/>
                <w:sz w:val="28"/>
                <w:szCs w:val="28"/>
              </w:rPr>
              <w:t>8.1.</w:t>
            </w:r>
          </w:p>
        </w:tc>
        <w:tc>
          <w:tcPr>
            <w:tcW w:w="3397" w:type="dxa"/>
          </w:tcPr>
          <w:p w:rsidR="00AB7389" w:rsidRPr="00F05D8E" w:rsidRDefault="00AB7389" w:rsidP="00C42BB6">
            <w:pPr>
              <w:pStyle w:val="ac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8E">
              <w:rPr>
                <w:rFonts w:ascii="Times New Roman" w:hAnsi="Times New Roman"/>
                <w:sz w:val="28"/>
                <w:szCs w:val="28"/>
              </w:rPr>
              <w:t>державний бюджет</w:t>
            </w:r>
          </w:p>
        </w:tc>
        <w:tc>
          <w:tcPr>
            <w:tcW w:w="1593" w:type="dxa"/>
          </w:tcPr>
          <w:p w:rsidR="00AB7389" w:rsidRPr="00F05D8E" w:rsidRDefault="00AB7389" w:rsidP="00C42BB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D8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42" w:type="dxa"/>
          </w:tcPr>
          <w:p w:rsidR="00AB7389" w:rsidRPr="00F05D8E" w:rsidRDefault="00AB7389" w:rsidP="00C42BB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D8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B7389" w:rsidRPr="00F05D8E" w:rsidRDefault="00AB7389" w:rsidP="00C42BB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D8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B7389" w:rsidRPr="00F05D8E" w:rsidRDefault="00AB7389" w:rsidP="00C42BB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D8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B7389" w:rsidRPr="00F05D8E" w:rsidTr="00C42BB6">
        <w:trPr>
          <w:trHeight w:val="240"/>
          <w:jc w:val="center"/>
        </w:trPr>
        <w:tc>
          <w:tcPr>
            <w:tcW w:w="709" w:type="dxa"/>
          </w:tcPr>
          <w:p w:rsidR="00AB7389" w:rsidRPr="00F05D8E" w:rsidRDefault="00AB7389" w:rsidP="00C42BB6">
            <w:pPr>
              <w:pStyle w:val="ac"/>
              <w:ind w:firstLine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8E">
              <w:rPr>
                <w:rFonts w:ascii="Times New Roman" w:hAnsi="Times New Roman"/>
                <w:sz w:val="28"/>
                <w:szCs w:val="28"/>
              </w:rPr>
              <w:t>8.2.</w:t>
            </w:r>
          </w:p>
        </w:tc>
        <w:tc>
          <w:tcPr>
            <w:tcW w:w="3397" w:type="dxa"/>
          </w:tcPr>
          <w:p w:rsidR="00AB7389" w:rsidRPr="00F05D8E" w:rsidRDefault="00AB7389" w:rsidP="00C42BB6">
            <w:pPr>
              <w:pStyle w:val="ac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8E">
              <w:rPr>
                <w:rFonts w:ascii="Times New Roman" w:hAnsi="Times New Roman"/>
                <w:sz w:val="28"/>
                <w:szCs w:val="28"/>
              </w:rPr>
              <w:t>бюджету міста Києва</w:t>
            </w:r>
          </w:p>
        </w:tc>
        <w:tc>
          <w:tcPr>
            <w:tcW w:w="1593" w:type="dxa"/>
          </w:tcPr>
          <w:p w:rsidR="00AB7389" w:rsidRPr="00F05D8E" w:rsidRDefault="00AB7389" w:rsidP="00C42BB6">
            <w:pPr>
              <w:pStyle w:val="ac"/>
              <w:ind w:firstLine="2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B69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214 651,8</w:t>
            </w:r>
          </w:p>
        </w:tc>
        <w:tc>
          <w:tcPr>
            <w:tcW w:w="1242" w:type="dxa"/>
          </w:tcPr>
          <w:p w:rsidR="00AB7389" w:rsidRPr="00F05D8E" w:rsidRDefault="00AB7389" w:rsidP="00C42BB6">
            <w:pPr>
              <w:pStyle w:val="ac"/>
              <w:ind w:firstLine="2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77 088,3</w:t>
            </w:r>
          </w:p>
        </w:tc>
        <w:tc>
          <w:tcPr>
            <w:tcW w:w="1276" w:type="dxa"/>
          </w:tcPr>
          <w:p w:rsidR="00AB7389" w:rsidRPr="00F05D8E" w:rsidRDefault="00AB7389" w:rsidP="00C42BB6">
            <w:pPr>
              <w:pStyle w:val="ac"/>
              <w:ind w:firstLine="2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B69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66 438,6</w:t>
            </w:r>
          </w:p>
        </w:tc>
        <w:tc>
          <w:tcPr>
            <w:tcW w:w="1276" w:type="dxa"/>
          </w:tcPr>
          <w:p w:rsidR="00AB7389" w:rsidRPr="00F05D8E" w:rsidRDefault="00AB7389" w:rsidP="00C42BB6">
            <w:pPr>
              <w:pStyle w:val="ac"/>
              <w:ind w:firstLine="2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B69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71 124,9</w:t>
            </w:r>
          </w:p>
        </w:tc>
      </w:tr>
      <w:tr w:rsidR="00AB7389" w:rsidRPr="00F05D8E" w:rsidTr="00C42BB6">
        <w:trPr>
          <w:trHeight w:val="285"/>
          <w:jc w:val="center"/>
        </w:trPr>
        <w:tc>
          <w:tcPr>
            <w:tcW w:w="709" w:type="dxa"/>
          </w:tcPr>
          <w:p w:rsidR="00AB7389" w:rsidRPr="00F05D8E" w:rsidRDefault="00AB7389" w:rsidP="00C42BB6">
            <w:pPr>
              <w:pStyle w:val="ac"/>
              <w:ind w:firstLine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8E">
              <w:rPr>
                <w:rFonts w:ascii="Times New Roman" w:hAnsi="Times New Roman"/>
                <w:sz w:val="28"/>
                <w:szCs w:val="28"/>
              </w:rPr>
              <w:t>8.3.</w:t>
            </w:r>
          </w:p>
        </w:tc>
        <w:tc>
          <w:tcPr>
            <w:tcW w:w="3397" w:type="dxa"/>
          </w:tcPr>
          <w:p w:rsidR="00AB7389" w:rsidRPr="00F05D8E" w:rsidRDefault="00AB7389" w:rsidP="00C42BB6">
            <w:pPr>
              <w:pStyle w:val="ac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8E">
              <w:rPr>
                <w:rFonts w:ascii="Times New Roman" w:hAnsi="Times New Roman"/>
                <w:sz w:val="28"/>
                <w:szCs w:val="28"/>
              </w:rPr>
              <w:t>інші джерела</w:t>
            </w:r>
          </w:p>
        </w:tc>
        <w:tc>
          <w:tcPr>
            <w:tcW w:w="1593" w:type="dxa"/>
          </w:tcPr>
          <w:p w:rsidR="00AB7389" w:rsidRPr="00F05D8E" w:rsidRDefault="00AB7389" w:rsidP="00C42BB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D8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42" w:type="dxa"/>
          </w:tcPr>
          <w:p w:rsidR="00AB7389" w:rsidRPr="00F05D8E" w:rsidRDefault="00AB7389" w:rsidP="00C42BB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D8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B7389" w:rsidRPr="00F05D8E" w:rsidRDefault="00AB7389" w:rsidP="00C42BB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D8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B7389" w:rsidRPr="00F05D8E" w:rsidRDefault="00AB7389" w:rsidP="00C42BB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D8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AB7389" w:rsidRDefault="00AB7389" w:rsidP="00AB7389">
      <w:pPr>
        <w:spacing w:before="140" w:after="14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AB7389" w:rsidRDefault="00AB7389" w:rsidP="00AB7389">
      <w:pPr>
        <w:pStyle w:val="aa"/>
        <w:numPr>
          <w:ilvl w:val="1"/>
          <w:numId w:val="2"/>
        </w:numPr>
        <w:spacing w:before="140" w:after="14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65E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>дев’ятий</w:t>
      </w:r>
      <w:r w:rsidRPr="0041665E">
        <w:rPr>
          <w:rFonts w:ascii="Times New Roman" w:hAnsi="Times New Roman" w:cs="Times New Roman"/>
          <w:sz w:val="28"/>
          <w:szCs w:val="28"/>
        </w:rPr>
        <w:t xml:space="preserve"> розділу ІІ «Визначення проблеми/проблем, на розв’язання якої/яких спрямована програма» викласти в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Pr="0041665E">
        <w:rPr>
          <w:rFonts w:ascii="Times New Roman" w:hAnsi="Times New Roman" w:cs="Times New Roman"/>
          <w:sz w:val="28"/>
          <w:szCs w:val="28"/>
        </w:rPr>
        <w:t>ій редакції:</w:t>
      </w:r>
    </w:p>
    <w:p w:rsidR="00AB7389" w:rsidRPr="00F05D8E" w:rsidRDefault="00AB7389" w:rsidP="00AB7389">
      <w:pPr>
        <w:spacing w:after="0" w:line="240" w:lineRule="auto"/>
        <w:ind w:right="-1" w:firstLine="709"/>
        <w:jc w:val="both"/>
        <w:outlineLvl w:val="0"/>
        <w:rPr>
          <w:rFonts w:ascii="Times New Roman" w:eastAsia="Malgun Gothic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05D8E">
        <w:rPr>
          <w:rFonts w:ascii="Times New Roman" w:eastAsia="Malgun Gothic" w:hAnsi="Times New Roman"/>
          <w:color w:val="000000" w:themeColor="text1"/>
          <w:sz w:val="28"/>
          <w:szCs w:val="28"/>
        </w:rPr>
        <w:t>Програма спрямована на реалізацію Стратегії розвитку міста Києва до 202</w:t>
      </w:r>
      <w:r>
        <w:rPr>
          <w:rFonts w:ascii="Times New Roman" w:eastAsia="Malgun Gothic" w:hAnsi="Times New Roman"/>
          <w:color w:val="000000" w:themeColor="text1"/>
          <w:sz w:val="28"/>
          <w:szCs w:val="28"/>
        </w:rPr>
        <w:t>7</w:t>
      </w:r>
      <w:r w:rsidRPr="00F05D8E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 року, а саме на досягнення оперативної цілі «Підвищення соціальної захищеності мешканців</w:t>
      </w:r>
      <w:r>
        <w:rPr>
          <w:rFonts w:ascii="Times New Roman" w:eastAsia="Malgun Gothic" w:hAnsi="Times New Roman"/>
          <w:color w:val="000000" w:themeColor="text1"/>
          <w:sz w:val="28"/>
          <w:szCs w:val="28"/>
        </w:rPr>
        <w:t>/мешканок</w:t>
      </w:r>
      <w:r w:rsidRPr="00F05D8E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eastAsia="Malgun Gothic" w:hAnsi="Times New Roman"/>
          <w:color w:val="000000" w:themeColor="text1"/>
          <w:sz w:val="28"/>
          <w:szCs w:val="28"/>
        </w:rPr>
        <w:t>завдання 1.11 «Підвищення ефективності системи запобігання та протидії домашньому насильству та/або насильству за ознакою статі»</w:t>
      </w:r>
      <w:r w:rsidRPr="00F05D8E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. Також в програмі враховано: </w:t>
      </w:r>
    </w:p>
    <w:p w:rsidR="00AB7389" w:rsidRPr="00F05D8E" w:rsidRDefault="00AB7389" w:rsidP="00AB7389">
      <w:pPr>
        <w:tabs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eastAsia="Malgun Gothic" w:hAnsi="Times New Roman"/>
          <w:color w:val="000000" w:themeColor="text1"/>
          <w:sz w:val="28"/>
          <w:szCs w:val="28"/>
        </w:rPr>
      </w:pPr>
      <w:r w:rsidRPr="00F05D8E">
        <w:rPr>
          <w:rFonts w:ascii="Times New Roman" w:eastAsia="Malgun Gothic" w:hAnsi="Times New Roman"/>
          <w:color w:val="000000" w:themeColor="text1"/>
          <w:sz w:val="28"/>
          <w:szCs w:val="28"/>
        </w:rPr>
        <w:t>завдання, визначені актуалізованою Державною стратегією регіонального розвитку на 2021-2027 роки;</w:t>
      </w:r>
    </w:p>
    <w:p w:rsidR="00AB7389" w:rsidRDefault="00AB7389" w:rsidP="00AB7389">
      <w:pPr>
        <w:pStyle w:val="aa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Malgun Gothic" w:hAnsi="Times New Roman"/>
          <w:color w:val="000000" w:themeColor="text1"/>
          <w:sz w:val="28"/>
          <w:szCs w:val="28"/>
        </w:rPr>
      </w:pPr>
      <w:r w:rsidRPr="00F05D8E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виконання заходів і завдань з реалізації Національної стратегії із створення </w:t>
      </w:r>
      <w:proofErr w:type="spellStart"/>
      <w:r w:rsidRPr="00F05D8E">
        <w:rPr>
          <w:rFonts w:ascii="Times New Roman" w:eastAsia="Malgun Gothic" w:hAnsi="Times New Roman"/>
          <w:color w:val="000000" w:themeColor="text1"/>
          <w:sz w:val="28"/>
          <w:szCs w:val="28"/>
        </w:rPr>
        <w:t>безбар’єрного</w:t>
      </w:r>
      <w:proofErr w:type="spellEnd"/>
      <w:r w:rsidRPr="00F05D8E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 простору в Україні на період до 2030 року в м. Києві.</w:t>
      </w:r>
      <w:r>
        <w:rPr>
          <w:rFonts w:ascii="Times New Roman" w:eastAsia="Malgun Gothic" w:hAnsi="Times New Roman"/>
          <w:color w:val="000000" w:themeColor="text1"/>
          <w:sz w:val="28"/>
          <w:szCs w:val="28"/>
        </w:rPr>
        <w:t>».</w:t>
      </w:r>
    </w:p>
    <w:p w:rsidR="00AB7389" w:rsidRDefault="00AB7389" w:rsidP="00AB7389">
      <w:pPr>
        <w:pStyle w:val="aa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Malgun Gothic" w:hAnsi="Times New Roman"/>
          <w:color w:val="000000" w:themeColor="text1"/>
          <w:sz w:val="28"/>
          <w:szCs w:val="28"/>
        </w:rPr>
      </w:pPr>
    </w:p>
    <w:p w:rsidR="00AB7389" w:rsidRDefault="00AB7389" w:rsidP="00AB7389">
      <w:pPr>
        <w:pStyle w:val="aa"/>
        <w:numPr>
          <w:ilvl w:val="1"/>
          <w:numId w:val="2"/>
        </w:numPr>
        <w:spacing w:before="140" w:after="14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65E">
        <w:rPr>
          <w:rFonts w:ascii="Times New Roman" w:hAnsi="Times New Roman" w:cs="Times New Roman"/>
          <w:sz w:val="28"/>
          <w:szCs w:val="28"/>
        </w:rPr>
        <w:lastRenderedPageBreak/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>перший</w:t>
      </w:r>
      <w:r w:rsidRPr="0041665E">
        <w:rPr>
          <w:rFonts w:ascii="Times New Roman" w:hAnsi="Times New Roman" w:cs="Times New Roman"/>
          <w:sz w:val="28"/>
          <w:szCs w:val="28"/>
        </w:rPr>
        <w:t xml:space="preserve"> </w:t>
      </w:r>
      <w:r w:rsidRPr="003E0E8C">
        <w:rPr>
          <w:rFonts w:ascii="Times New Roman" w:hAnsi="Times New Roman" w:cs="Times New Roman"/>
          <w:sz w:val="28"/>
          <w:szCs w:val="28"/>
        </w:rPr>
        <w:t>розділ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E0E8C">
        <w:rPr>
          <w:rFonts w:ascii="Times New Roman" w:hAnsi="Times New Roman" w:cs="Times New Roman"/>
          <w:sz w:val="28"/>
          <w:szCs w:val="28"/>
        </w:rPr>
        <w:t xml:space="preserve"> ІV «Обґрунтування шляхів і засобів розв'язання проблем</w:t>
      </w:r>
      <w:r>
        <w:rPr>
          <w:rFonts w:ascii="Times New Roman" w:hAnsi="Times New Roman" w:cs="Times New Roman"/>
          <w:sz w:val="28"/>
          <w:szCs w:val="28"/>
        </w:rPr>
        <w:t xml:space="preserve">и/проблем, </w:t>
      </w:r>
      <w:r w:rsidRPr="003E0E8C">
        <w:rPr>
          <w:rFonts w:ascii="Times New Roman" w:hAnsi="Times New Roman" w:cs="Times New Roman"/>
          <w:sz w:val="28"/>
          <w:szCs w:val="28"/>
        </w:rPr>
        <w:t xml:space="preserve">обсягів 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3E0E8C">
        <w:rPr>
          <w:rFonts w:ascii="Times New Roman" w:hAnsi="Times New Roman" w:cs="Times New Roman"/>
          <w:sz w:val="28"/>
          <w:szCs w:val="28"/>
        </w:rPr>
        <w:t xml:space="preserve"> джерел фінансування, строки виконання програми»</w:t>
      </w:r>
      <w:r w:rsidRPr="0041665E">
        <w:rPr>
          <w:rFonts w:ascii="Times New Roman" w:hAnsi="Times New Roman" w:cs="Times New Roman"/>
          <w:sz w:val="28"/>
          <w:szCs w:val="28"/>
        </w:rPr>
        <w:t xml:space="preserve"> викласти в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Pr="0041665E">
        <w:rPr>
          <w:rFonts w:ascii="Times New Roman" w:hAnsi="Times New Roman" w:cs="Times New Roman"/>
          <w:sz w:val="28"/>
          <w:szCs w:val="28"/>
        </w:rPr>
        <w:t>ій редакції:</w:t>
      </w:r>
    </w:p>
    <w:p w:rsidR="00AB7389" w:rsidRPr="0041665E" w:rsidRDefault="00AB7389" w:rsidP="00AB7389">
      <w:pPr>
        <w:spacing w:after="0" w:line="240" w:lineRule="auto"/>
        <w:ind w:right="-1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05D8E">
        <w:rPr>
          <w:rFonts w:ascii="Times New Roman" w:hAnsi="Times New Roman"/>
          <w:sz w:val="28"/>
          <w:szCs w:val="28"/>
        </w:rPr>
        <w:t xml:space="preserve">З метою розв’язання нагальних проблем, що постають перед суспільством з питань запобігання та протидії домашньому насильству та/або насильству за ознакою статі в місті Києві, програмою передбачено реалізацію заходів за </w:t>
      </w:r>
      <w:r>
        <w:rPr>
          <w:rFonts w:ascii="Times New Roman" w:eastAsia="Malgun Gothic" w:hAnsi="Times New Roman"/>
          <w:color w:val="000000" w:themeColor="text1"/>
          <w:sz w:val="28"/>
          <w:szCs w:val="28"/>
        </w:rPr>
        <w:t>завданням 1.11 «Підвищення ефективності системи запобігання та протидії домашньому насильству та/або насильству за ознакою статі»</w:t>
      </w:r>
      <w:r w:rsidRPr="00A02264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 </w:t>
      </w:r>
      <w:r w:rsidRPr="00F05D8E">
        <w:rPr>
          <w:rFonts w:ascii="Times New Roman" w:eastAsia="Malgun Gothic" w:hAnsi="Times New Roman"/>
          <w:color w:val="000000" w:themeColor="text1"/>
          <w:sz w:val="28"/>
          <w:szCs w:val="28"/>
        </w:rPr>
        <w:t>оперативної цілі «Підвищення соціальної захищеності мешканців</w:t>
      </w:r>
      <w:r>
        <w:rPr>
          <w:rFonts w:ascii="Times New Roman" w:eastAsia="Malgun Gothic" w:hAnsi="Times New Roman"/>
          <w:color w:val="000000" w:themeColor="text1"/>
          <w:sz w:val="28"/>
          <w:szCs w:val="28"/>
        </w:rPr>
        <w:t>/мешканок</w:t>
      </w:r>
      <w:r w:rsidRPr="00F05D8E">
        <w:rPr>
          <w:rFonts w:ascii="Times New Roman" w:eastAsia="Malgun Gothic" w:hAnsi="Times New Roman"/>
          <w:color w:val="000000" w:themeColor="text1"/>
          <w:sz w:val="28"/>
          <w:szCs w:val="28"/>
        </w:rPr>
        <w:t>»</w:t>
      </w:r>
      <w:r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 </w:t>
      </w:r>
      <w:r w:rsidRPr="00F05D8E">
        <w:rPr>
          <w:rFonts w:ascii="Times New Roman" w:eastAsia="Malgun Gothic" w:hAnsi="Times New Roman"/>
          <w:color w:val="000000" w:themeColor="text1"/>
          <w:sz w:val="28"/>
          <w:szCs w:val="28"/>
        </w:rPr>
        <w:t>Стратегії розвитку міста Києва до 202</w:t>
      </w:r>
      <w:r>
        <w:rPr>
          <w:rFonts w:ascii="Times New Roman" w:eastAsia="Malgun Gothic" w:hAnsi="Times New Roman"/>
          <w:color w:val="000000" w:themeColor="text1"/>
          <w:sz w:val="28"/>
          <w:szCs w:val="28"/>
        </w:rPr>
        <w:t>7</w:t>
      </w:r>
      <w:r w:rsidRPr="00F05D8E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 року</w:t>
      </w:r>
      <w:r w:rsidRPr="00A02264">
        <w:rPr>
          <w:rFonts w:ascii="Times New Roman" w:hAnsi="Times New Roman"/>
          <w:sz w:val="28"/>
          <w:szCs w:val="28"/>
        </w:rPr>
        <w:t xml:space="preserve"> </w:t>
      </w:r>
      <w:r w:rsidRPr="00F05D8E">
        <w:rPr>
          <w:rFonts w:ascii="Times New Roman" w:hAnsi="Times New Roman"/>
          <w:sz w:val="28"/>
          <w:szCs w:val="28"/>
        </w:rPr>
        <w:t>за напрямами:</w:t>
      </w:r>
      <w:r>
        <w:rPr>
          <w:rFonts w:ascii="Times New Roman" w:eastAsia="Malgun Gothic" w:hAnsi="Times New Roman"/>
          <w:color w:val="000000" w:themeColor="text1"/>
          <w:sz w:val="28"/>
          <w:szCs w:val="28"/>
        </w:rPr>
        <w:t>».</w:t>
      </w:r>
    </w:p>
    <w:p w:rsidR="00AB7389" w:rsidRDefault="00AB7389" w:rsidP="00AB7389">
      <w:pPr>
        <w:spacing w:before="140" w:after="1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</w:t>
      </w:r>
      <w:r w:rsidRPr="003E0E8C">
        <w:rPr>
          <w:rFonts w:ascii="Times New Roman" w:hAnsi="Times New Roman" w:cs="Times New Roman"/>
          <w:sz w:val="28"/>
          <w:szCs w:val="28"/>
        </w:rPr>
        <w:t>У розділі ІV «Обґрунтування шляхів і засобів розв'язання проблем</w:t>
      </w:r>
      <w:r>
        <w:rPr>
          <w:rFonts w:ascii="Times New Roman" w:hAnsi="Times New Roman" w:cs="Times New Roman"/>
          <w:sz w:val="28"/>
          <w:szCs w:val="28"/>
        </w:rPr>
        <w:t xml:space="preserve">и/проблем, </w:t>
      </w:r>
      <w:r w:rsidRPr="003E0E8C">
        <w:rPr>
          <w:rFonts w:ascii="Times New Roman" w:hAnsi="Times New Roman" w:cs="Times New Roman"/>
          <w:sz w:val="28"/>
          <w:szCs w:val="28"/>
        </w:rPr>
        <w:t xml:space="preserve">обсягів 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3E0E8C">
        <w:rPr>
          <w:rFonts w:ascii="Times New Roman" w:hAnsi="Times New Roman" w:cs="Times New Roman"/>
          <w:sz w:val="28"/>
          <w:szCs w:val="28"/>
        </w:rPr>
        <w:t xml:space="preserve"> джерел фінансування, строки виконання програми» </w:t>
      </w:r>
      <w:r>
        <w:rPr>
          <w:rFonts w:ascii="Times New Roman" w:hAnsi="Times New Roman" w:cs="Times New Roman"/>
          <w:sz w:val="28"/>
          <w:szCs w:val="28"/>
        </w:rPr>
        <w:t>абзац перший заходу 1.2 Напряму 1 викласти в такій редакції:</w:t>
      </w:r>
    </w:p>
    <w:p w:rsidR="00AB7389" w:rsidRDefault="00AB7389" w:rsidP="00AB7389">
      <w:pPr>
        <w:spacing w:before="140" w:after="1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35F1E">
        <w:rPr>
          <w:rFonts w:ascii="Times New Roman" w:hAnsi="Times New Roman" w:cs="Times New Roman"/>
          <w:sz w:val="28"/>
          <w:szCs w:val="28"/>
        </w:rPr>
        <w:t xml:space="preserve">1.2  Розширення переліку соціальних послуг шляхом створення спеціалізованих служб підтримки постраждалих осіб (денного центру соціально-психологічної допомоги особам, які постраждали від домашнього насильства та/або насильства за ознакою статі, служб первинного соціально-психологічного консультування, мобільних бригад соціально-психологічної допомоги тощо), а також покращення (оновлення) </w:t>
      </w:r>
      <w:proofErr w:type="spellStart"/>
      <w:r w:rsidRPr="00F35F1E">
        <w:rPr>
          <w:rFonts w:ascii="Times New Roman" w:hAnsi="Times New Roman" w:cs="Times New Roman"/>
          <w:sz w:val="28"/>
          <w:szCs w:val="28"/>
        </w:rPr>
        <w:t>безбар'єрного</w:t>
      </w:r>
      <w:proofErr w:type="spellEnd"/>
      <w:r w:rsidRPr="00F35F1E">
        <w:rPr>
          <w:rFonts w:ascii="Times New Roman" w:hAnsi="Times New Roman" w:cs="Times New Roman"/>
          <w:sz w:val="28"/>
          <w:szCs w:val="28"/>
        </w:rPr>
        <w:t xml:space="preserve"> простору та доступності цих служб</w:t>
      </w:r>
      <w:r>
        <w:rPr>
          <w:rFonts w:ascii="Times New Roman" w:hAnsi="Times New Roman" w:cs="Times New Roman"/>
          <w:sz w:val="28"/>
          <w:szCs w:val="28"/>
        </w:rPr>
        <w:t xml:space="preserve">.». </w:t>
      </w:r>
    </w:p>
    <w:p w:rsidR="00AB7389" w:rsidRDefault="00AB7389" w:rsidP="00AB7389">
      <w:pPr>
        <w:spacing w:before="140" w:after="1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 </w:t>
      </w:r>
      <w:r w:rsidRPr="003E0E8C">
        <w:rPr>
          <w:rFonts w:ascii="Times New Roman" w:hAnsi="Times New Roman" w:cs="Times New Roman"/>
          <w:sz w:val="28"/>
          <w:szCs w:val="28"/>
        </w:rPr>
        <w:t>У розділі ІV «Обґрунтування шляхів і засобів розв'язання проблем</w:t>
      </w:r>
      <w:r>
        <w:rPr>
          <w:rFonts w:ascii="Times New Roman" w:hAnsi="Times New Roman" w:cs="Times New Roman"/>
          <w:sz w:val="28"/>
          <w:szCs w:val="28"/>
        </w:rPr>
        <w:t xml:space="preserve">и/проблем, </w:t>
      </w:r>
      <w:r w:rsidRPr="003E0E8C">
        <w:rPr>
          <w:rFonts w:ascii="Times New Roman" w:hAnsi="Times New Roman" w:cs="Times New Roman"/>
          <w:sz w:val="28"/>
          <w:szCs w:val="28"/>
        </w:rPr>
        <w:t xml:space="preserve">обсягів 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3E0E8C">
        <w:rPr>
          <w:rFonts w:ascii="Times New Roman" w:hAnsi="Times New Roman" w:cs="Times New Roman"/>
          <w:sz w:val="28"/>
          <w:szCs w:val="28"/>
        </w:rPr>
        <w:t xml:space="preserve"> джерел фінансування, строки виконання програми» </w:t>
      </w:r>
      <w:r>
        <w:rPr>
          <w:rFonts w:ascii="Times New Roman" w:hAnsi="Times New Roman" w:cs="Times New Roman"/>
          <w:sz w:val="28"/>
          <w:szCs w:val="28"/>
        </w:rPr>
        <w:t>захід 1.2 Напряму 1 після абзацу другого доповнити абзацом третім та четвертим такого змісту</w:t>
      </w:r>
      <w:r w:rsidRPr="003E0E8C">
        <w:rPr>
          <w:rFonts w:ascii="Times New Roman" w:hAnsi="Times New Roman" w:cs="Times New Roman"/>
          <w:sz w:val="28"/>
          <w:szCs w:val="28"/>
        </w:rPr>
        <w:t>:</w:t>
      </w:r>
    </w:p>
    <w:p w:rsidR="00AB7389" w:rsidRDefault="00AB7389" w:rsidP="00AB7389">
      <w:pPr>
        <w:spacing w:before="140" w:after="1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E36">
        <w:rPr>
          <w:rFonts w:ascii="Times New Roman" w:hAnsi="Times New Roman" w:cs="Times New Roman"/>
          <w:sz w:val="28"/>
          <w:szCs w:val="28"/>
        </w:rPr>
        <w:t>«Завершення капітального ремонту приміщення Денного центру соціально-психологічної допомоги особам, які постраждали від домашнього насильства та/або насильства за ознакою статі, забезпечить надання безоплатної первинної правової допомоги, психологічної та психотерапевтичної підтримки, як індивідуальної, так і групової для осіб постраждалих від будь-яких форм насильства, а також надання необхідної допомоги жінкам, які постраждали від війни – жінкам із числа внутрішньо переміщених осіб та жінкам, чоловіки яких загинули, пропали безвісти чи перебувають у полоні.</w:t>
      </w:r>
    </w:p>
    <w:p w:rsidR="00AB7389" w:rsidRDefault="00AB7389" w:rsidP="00AB7389">
      <w:pPr>
        <w:spacing w:before="140" w:after="1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FD6">
        <w:rPr>
          <w:rFonts w:ascii="Times New Roman" w:hAnsi="Times New Roman" w:cs="Times New Roman"/>
          <w:sz w:val="28"/>
          <w:szCs w:val="28"/>
        </w:rPr>
        <w:t xml:space="preserve">З метою запобігання домашньому насильству в родинах військовослужбовців, які повертаються додому та мають важкий емоційний та психологічний стан, шляхом проведення групових занять, інформаційно просвітницьких заходів, необхідно забезпечити проведення капітальних ремонтних робіт приміщення площею 162,98 </w:t>
      </w:r>
      <w:proofErr w:type="spellStart"/>
      <w:r w:rsidRPr="00773FD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773FD6">
        <w:rPr>
          <w:rFonts w:ascii="Times New Roman" w:hAnsi="Times New Roman" w:cs="Times New Roman"/>
          <w:sz w:val="28"/>
          <w:szCs w:val="28"/>
        </w:rPr>
        <w:t>. за адресою: м. Київ, вул. Ялтинська, 14 для розміщення робочих кабінетів фахівців та організації ефективної роботи для надання соціальних послуг спеціалізованою службою первинного соціально-психологічного консультування осіб, які постраждали від домашнього насильства та/або насильства за ознакою статі № 2 Центру сім’ї Дарницького району міста Києва.</w:t>
      </w:r>
      <w:r w:rsidRPr="00D30E3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7389" w:rsidRDefault="00AB7389" w:rsidP="00AB7389">
      <w:pPr>
        <w:spacing w:before="140" w:after="1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529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04529">
        <w:rPr>
          <w:rFonts w:ascii="Times New Roman" w:hAnsi="Times New Roman" w:cs="Times New Roman"/>
          <w:sz w:val="28"/>
          <w:szCs w:val="28"/>
        </w:rPr>
        <w:t xml:space="preserve"> У розділі ІV </w:t>
      </w:r>
      <w:r w:rsidRPr="003E0E8C">
        <w:rPr>
          <w:rFonts w:ascii="Times New Roman" w:hAnsi="Times New Roman" w:cs="Times New Roman"/>
          <w:sz w:val="28"/>
          <w:szCs w:val="28"/>
        </w:rPr>
        <w:t>«Обґрунтування шляхів і засобів розв'язання проблем</w:t>
      </w:r>
      <w:r>
        <w:rPr>
          <w:rFonts w:ascii="Times New Roman" w:hAnsi="Times New Roman" w:cs="Times New Roman"/>
          <w:sz w:val="28"/>
          <w:szCs w:val="28"/>
        </w:rPr>
        <w:t>и/</w:t>
      </w:r>
      <w:r w:rsidRPr="003E0E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проблем, </w:t>
      </w:r>
      <w:r w:rsidRPr="003E0E8C">
        <w:rPr>
          <w:rFonts w:ascii="Times New Roman" w:hAnsi="Times New Roman" w:cs="Times New Roman"/>
          <w:sz w:val="28"/>
          <w:szCs w:val="28"/>
        </w:rPr>
        <w:t xml:space="preserve">обсягів 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3E0E8C">
        <w:rPr>
          <w:rFonts w:ascii="Times New Roman" w:hAnsi="Times New Roman" w:cs="Times New Roman"/>
          <w:sz w:val="28"/>
          <w:szCs w:val="28"/>
        </w:rPr>
        <w:t xml:space="preserve"> джерел фінансування, строки виконання програми»</w:t>
      </w:r>
      <w:r w:rsidRPr="00204529">
        <w:rPr>
          <w:rFonts w:ascii="Times New Roman" w:hAnsi="Times New Roman" w:cs="Times New Roman"/>
          <w:sz w:val="28"/>
          <w:szCs w:val="28"/>
        </w:rPr>
        <w:t xml:space="preserve"> таблицю «</w:t>
      </w:r>
      <w:r>
        <w:rPr>
          <w:rFonts w:ascii="Times New Roman" w:hAnsi="Times New Roman" w:cs="Times New Roman"/>
          <w:sz w:val="28"/>
          <w:szCs w:val="28"/>
        </w:rPr>
        <w:t>Ресурсне забезпечення</w:t>
      </w:r>
      <w:r w:rsidRPr="00204529">
        <w:rPr>
          <w:rFonts w:ascii="Times New Roman" w:hAnsi="Times New Roman" w:cs="Times New Roman"/>
          <w:sz w:val="28"/>
          <w:szCs w:val="28"/>
        </w:rPr>
        <w:t xml:space="preserve"> Програми» викласти в такій редакції:</w:t>
      </w:r>
    </w:p>
    <w:p w:rsidR="00AB7389" w:rsidRDefault="00AB7389" w:rsidP="00AB7389">
      <w:pPr>
        <w:spacing w:before="140" w:after="1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49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405"/>
        <w:gridCol w:w="1559"/>
        <w:gridCol w:w="1417"/>
        <w:gridCol w:w="2127"/>
      </w:tblGrid>
      <w:tr w:rsidR="00AB7389" w:rsidRPr="00F05D8E" w:rsidTr="00C42BB6">
        <w:trPr>
          <w:trHeight w:val="298"/>
        </w:trPr>
        <w:tc>
          <w:tcPr>
            <w:tcW w:w="2988" w:type="dxa"/>
            <w:tcBorders>
              <w:top w:val="nil"/>
              <w:left w:val="nil"/>
              <w:right w:val="nil"/>
            </w:tcBorders>
          </w:tcPr>
          <w:p w:rsidR="00AB7389" w:rsidRPr="00F05D8E" w:rsidRDefault="00AB7389" w:rsidP="00C42BB6">
            <w:pPr>
              <w:pStyle w:val="a9"/>
              <w:jc w:val="both"/>
              <w:rPr>
                <w:sz w:val="28"/>
                <w:szCs w:val="28"/>
              </w:rPr>
            </w:pPr>
          </w:p>
        </w:tc>
        <w:tc>
          <w:tcPr>
            <w:tcW w:w="4381" w:type="dxa"/>
            <w:gridSpan w:val="3"/>
            <w:tcBorders>
              <w:top w:val="nil"/>
              <w:left w:val="nil"/>
              <w:right w:val="nil"/>
            </w:tcBorders>
          </w:tcPr>
          <w:p w:rsidR="00AB7389" w:rsidRPr="00F05D8E" w:rsidRDefault="00AB7389" w:rsidP="00C42BB6">
            <w:pPr>
              <w:pStyle w:val="a9"/>
              <w:jc w:val="both"/>
              <w:rPr>
                <w:sz w:val="28"/>
                <w:szCs w:val="28"/>
              </w:rPr>
            </w:pPr>
            <w:r w:rsidRPr="00F05D8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</w:tcPr>
          <w:p w:rsidR="00AB7389" w:rsidRPr="00F05D8E" w:rsidRDefault="00AB7389" w:rsidP="00C42BB6">
            <w:pPr>
              <w:pStyle w:val="a9"/>
              <w:jc w:val="right"/>
              <w:rPr>
                <w:sz w:val="28"/>
                <w:szCs w:val="28"/>
              </w:rPr>
            </w:pPr>
            <w:r w:rsidRPr="00F05D8E">
              <w:rPr>
                <w:sz w:val="28"/>
                <w:szCs w:val="28"/>
              </w:rPr>
              <w:t xml:space="preserve">         тис. грн.</w:t>
            </w:r>
          </w:p>
        </w:tc>
      </w:tr>
      <w:tr w:rsidR="00AB7389" w:rsidRPr="00F05D8E" w:rsidTr="00C42BB6">
        <w:trPr>
          <w:trHeight w:val="1247"/>
        </w:trPr>
        <w:tc>
          <w:tcPr>
            <w:tcW w:w="2988" w:type="dxa"/>
            <w:vMerge w:val="restart"/>
          </w:tcPr>
          <w:p w:rsidR="00AB7389" w:rsidRPr="00F05D8E" w:rsidRDefault="00AB7389" w:rsidP="00C42BB6">
            <w:pPr>
              <w:pStyle w:val="a9"/>
              <w:jc w:val="center"/>
              <w:rPr>
                <w:sz w:val="28"/>
                <w:szCs w:val="28"/>
              </w:rPr>
            </w:pPr>
            <w:r w:rsidRPr="00F05D8E">
              <w:rPr>
                <w:sz w:val="28"/>
                <w:szCs w:val="28"/>
              </w:rPr>
              <w:t xml:space="preserve">Обсяг коштів, які пропонується залучити на виконання </w:t>
            </w:r>
            <w:r>
              <w:rPr>
                <w:sz w:val="28"/>
                <w:szCs w:val="28"/>
              </w:rPr>
              <w:t>П</w:t>
            </w:r>
            <w:r w:rsidRPr="00F05D8E">
              <w:rPr>
                <w:sz w:val="28"/>
                <w:szCs w:val="28"/>
              </w:rPr>
              <w:t>рограми</w:t>
            </w:r>
          </w:p>
        </w:tc>
        <w:tc>
          <w:tcPr>
            <w:tcW w:w="4381" w:type="dxa"/>
            <w:gridSpan w:val="3"/>
          </w:tcPr>
          <w:p w:rsidR="00AB7389" w:rsidRPr="00F05D8E" w:rsidRDefault="00AB7389" w:rsidP="00C42BB6">
            <w:pPr>
              <w:pStyle w:val="a9"/>
              <w:jc w:val="center"/>
              <w:rPr>
                <w:sz w:val="28"/>
                <w:szCs w:val="28"/>
              </w:rPr>
            </w:pPr>
            <w:r w:rsidRPr="00F05D8E">
              <w:rPr>
                <w:sz w:val="28"/>
                <w:szCs w:val="28"/>
              </w:rPr>
              <w:t xml:space="preserve">Виконання </w:t>
            </w:r>
            <w:r>
              <w:rPr>
                <w:sz w:val="28"/>
                <w:szCs w:val="28"/>
              </w:rPr>
              <w:t>П</w:t>
            </w:r>
            <w:r w:rsidRPr="00F05D8E">
              <w:rPr>
                <w:sz w:val="28"/>
                <w:szCs w:val="28"/>
              </w:rPr>
              <w:t>рограми</w:t>
            </w:r>
          </w:p>
          <w:p w:rsidR="00AB7389" w:rsidRPr="00F05D8E" w:rsidRDefault="00AB7389" w:rsidP="00C42BB6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AB7389" w:rsidRPr="00F05D8E" w:rsidRDefault="00AB7389" w:rsidP="00C42BB6">
            <w:pPr>
              <w:pStyle w:val="a9"/>
              <w:jc w:val="center"/>
              <w:rPr>
                <w:sz w:val="28"/>
                <w:szCs w:val="28"/>
              </w:rPr>
            </w:pPr>
            <w:r w:rsidRPr="00F05D8E">
              <w:rPr>
                <w:sz w:val="28"/>
                <w:szCs w:val="28"/>
              </w:rPr>
              <w:t xml:space="preserve">Усього витрат на виконання </w:t>
            </w:r>
            <w:r>
              <w:rPr>
                <w:sz w:val="28"/>
                <w:szCs w:val="28"/>
              </w:rPr>
              <w:t>П</w:t>
            </w:r>
            <w:r w:rsidRPr="00F05D8E">
              <w:rPr>
                <w:sz w:val="28"/>
                <w:szCs w:val="28"/>
              </w:rPr>
              <w:t>рограми</w:t>
            </w:r>
          </w:p>
        </w:tc>
      </w:tr>
      <w:tr w:rsidR="00AB7389" w:rsidRPr="00F05D8E" w:rsidTr="00C42BB6">
        <w:tc>
          <w:tcPr>
            <w:tcW w:w="2988" w:type="dxa"/>
            <w:vMerge/>
          </w:tcPr>
          <w:p w:rsidR="00AB7389" w:rsidRPr="00F05D8E" w:rsidRDefault="00AB7389" w:rsidP="00C42BB6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AB7389" w:rsidRPr="00F05D8E" w:rsidRDefault="00AB7389" w:rsidP="00C42BB6">
            <w:pPr>
              <w:pStyle w:val="a9"/>
              <w:jc w:val="center"/>
              <w:rPr>
                <w:sz w:val="28"/>
                <w:szCs w:val="28"/>
              </w:rPr>
            </w:pPr>
            <w:r w:rsidRPr="00F05D8E">
              <w:rPr>
                <w:sz w:val="28"/>
                <w:szCs w:val="28"/>
              </w:rPr>
              <w:t>2025 рік</w:t>
            </w:r>
          </w:p>
        </w:tc>
        <w:tc>
          <w:tcPr>
            <w:tcW w:w="1559" w:type="dxa"/>
          </w:tcPr>
          <w:p w:rsidR="00AB7389" w:rsidRPr="00F05D8E" w:rsidRDefault="00AB7389" w:rsidP="00C42BB6">
            <w:pPr>
              <w:pStyle w:val="a9"/>
              <w:jc w:val="center"/>
              <w:rPr>
                <w:sz w:val="28"/>
                <w:szCs w:val="28"/>
              </w:rPr>
            </w:pPr>
            <w:r w:rsidRPr="00F05D8E">
              <w:rPr>
                <w:sz w:val="28"/>
                <w:szCs w:val="28"/>
              </w:rPr>
              <w:t>2026 рік</w:t>
            </w:r>
          </w:p>
        </w:tc>
        <w:tc>
          <w:tcPr>
            <w:tcW w:w="1417" w:type="dxa"/>
          </w:tcPr>
          <w:p w:rsidR="00AB7389" w:rsidRPr="00F05D8E" w:rsidRDefault="00AB7389" w:rsidP="00C42BB6">
            <w:pPr>
              <w:pStyle w:val="a9"/>
              <w:jc w:val="center"/>
              <w:rPr>
                <w:sz w:val="28"/>
                <w:szCs w:val="28"/>
              </w:rPr>
            </w:pPr>
            <w:r w:rsidRPr="00F05D8E">
              <w:rPr>
                <w:sz w:val="28"/>
                <w:szCs w:val="28"/>
              </w:rPr>
              <w:t>2027 рік</w:t>
            </w:r>
          </w:p>
        </w:tc>
        <w:tc>
          <w:tcPr>
            <w:tcW w:w="2127" w:type="dxa"/>
          </w:tcPr>
          <w:p w:rsidR="00AB7389" w:rsidRPr="00F05D8E" w:rsidRDefault="00AB7389" w:rsidP="00C42BB6">
            <w:pPr>
              <w:pStyle w:val="a9"/>
              <w:jc w:val="center"/>
              <w:rPr>
                <w:sz w:val="28"/>
                <w:szCs w:val="28"/>
              </w:rPr>
            </w:pPr>
            <w:r w:rsidRPr="00F05D8E">
              <w:rPr>
                <w:sz w:val="28"/>
                <w:szCs w:val="28"/>
              </w:rPr>
              <w:t>2025-2027 роки</w:t>
            </w:r>
          </w:p>
        </w:tc>
      </w:tr>
      <w:tr w:rsidR="00AB7389" w:rsidRPr="00F05D8E" w:rsidTr="00C42BB6">
        <w:trPr>
          <w:trHeight w:val="890"/>
        </w:trPr>
        <w:tc>
          <w:tcPr>
            <w:tcW w:w="2988" w:type="dxa"/>
          </w:tcPr>
          <w:p w:rsidR="00AB7389" w:rsidRPr="00F05D8E" w:rsidRDefault="00AB7389" w:rsidP="00C42BB6">
            <w:pPr>
              <w:pStyle w:val="a9"/>
              <w:jc w:val="center"/>
              <w:rPr>
                <w:sz w:val="28"/>
                <w:szCs w:val="28"/>
              </w:rPr>
            </w:pPr>
            <w:r w:rsidRPr="00F05D8E">
              <w:rPr>
                <w:sz w:val="28"/>
                <w:szCs w:val="28"/>
              </w:rPr>
              <w:t>Обсяг ресурсів, усього, в тому числі:</w:t>
            </w:r>
          </w:p>
        </w:tc>
        <w:tc>
          <w:tcPr>
            <w:tcW w:w="1405" w:type="dxa"/>
          </w:tcPr>
          <w:p w:rsidR="00AB7389" w:rsidRPr="00F05D8E" w:rsidRDefault="00AB7389" w:rsidP="00C42BB6">
            <w:pPr>
              <w:pStyle w:val="ac"/>
              <w:ind w:firstLine="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77 088,3</w:t>
            </w:r>
          </w:p>
        </w:tc>
        <w:tc>
          <w:tcPr>
            <w:tcW w:w="1559" w:type="dxa"/>
          </w:tcPr>
          <w:p w:rsidR="00AB7389" w:rsidRPr="00F05D8E" w:rsidRDefault="00AB7389" w:rsidP="00C42BB6">
            <w:pPr>
              <w:pStyle w:val="ac"/>
              <w:ind w:firstLine="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B69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66 438,6</w:t>
            </w:r>
          </w:p>
        </w:tc>
        <w:tc>
          <w:tcPr>
            <w:tcW w:w="1417" w:type="dxa"/>
          </w:tcPr>
          <w:p w:rsidR="00AB7389" w:rsidRPr="00F05D8E" w:rsidRDefault="00AB7389" w:rsidP="00C42BB6">
            <w:pPr>
              <w:pStyle w:val="ac"/>
              <w:ind w:firstLine="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B69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71 124,9</w:t>
            </w:r>
          </w:p>
        </w:tc>
        <w:tc>
          <w:tcPr>
            <w:tcW w:w="2127" w:type="dxa"/>
          </w:tcPr>
          <w:p w:rsidR="00AB7389" w:rsidRPr="00F05D8E" w:rsidRDefault="00AB7389" w:rsidP="00C42BB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B69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214 651,8</w:t>
            </w:r>
          </w:p>
        </w:tc>
      </w:tr>
      <w:tr w:rsidR="00AB7389" w:rsidRPr="00F05D8E" w:rsidTr="00C42BB6">
        <w:trPr>
          <w:trHeight w:val="414"/>
        </w:trPr>
        <w:tc>
          <w:tcPr>
            <w:tcW w:w="2988" w:type="dxa"/>
          </w:tcPr>
          <w:p w:rsidR="00AB7389" w:rsidRPr="00F05D8E" w:rsidRDefault="00AB7389" w:rsidP="00C42BB6">
            <w:pPr>
              <w:pStyle w:val="a9"/>
              <w:jc w:val="center"/>
              <w:rPr>
                <w:sz w:val="28"/>
                <w:szCs w:val="28"/>
              </w:rPr>
            </w:pPr>
            <w:r w:rsidRPr="00F05D8E">
              <w:rPr>
                <w:sz w:val="28"/>
                <w:szCs w:val="28"/>
              </w:rPr>
              <w:t>Державний бюджет</w:t>
            </w:r>
          </w:p>
        </w:tc>
        <w:tc>
          <w:tcPr>
            <w:tcW w:w="1405" w:type="dxa"/>
          </w:tcPr>
          <w:p w:rsidR="00AB7389" w:rsidRPr="00F05D8E" w:rsidRDefault="00AB7389" w:rsidP="00C42BB6">
            <w:pPr>
              <w:spacing w:before="100" w:beforeAutospacing="1" w:after="100" w:afterAutospacing="1"/>
              <w:ind w:right="-12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D8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AB7389" w:rsidRPr="00F05D8E" w:rsidRDefault="00AB7389" w:rsidP="00C42BB6">
            <w:pPr>
              <w:spacing w:before="100" w:beforeAutospacing="1" w:after="100" w:afterAutospacing="1"/>
              <w:ind w:right="-12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D8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AB7389" w:rsidRPr="00F05D8E" w:rsidRDefault="00AB7389" w:rsidP="00C42BB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D8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</w:tcPr>
          <w:p w:rsidR="00AB7389" w:rsidRPr="00F05D8E" w:rsidRDefault="00AB7389" w:rsidP="00C42B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D8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B7389" w:rsidRPr="00F05D8E" w:rsidTr="00C42BB6">
        <w:trPr>
          <w:trHeight w:val="617"/>
        </w:trPr>
        <w:tc>
          <w:tcPr>
            <w:tcW w:w="2988" w:type="dxa"/>
          </w:tcPr>
          <w:p w:rsidR="00AB7389" w:rsidRPr="00F05D8E" w:rsidRDefault="00AB7389" w:rsidP="00C42BB6">
            <w:pPr>
              <w:pStyle w:val="a9"/>
              <w:jc w:val="center"/>
              <w:rPr>
                <w:sz w:val="28"/>
                <w:szCs w:val="28"/>
              </w:rPr>
            </w:pPr>
            <w:r w:rsidRPr="00F05D8E">
              <w:rPr>
                <w:sz w:val="28"/>
                <w:szCs w:val="28"/>
              </w:rPr>
              <w:t>Бюджет міста Києва</w:t>
            </w:r>
          </w:p>
        </w:tc>
        <w:tc>
          <w:tcPr>
            <w:tcW w:w="1405" w:type="dxa"/>
          </w:tcPr>
          <w:p w:rsidR="00AB7389" w:rsidRPr="00F05D8E" w:rsidRDefault="00AB7389" w:rsidP="00C42BB6">
            <w:pPr>
              <w:pStyle w:val="ac"/>
              <w:ind w:firstLine="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77 088,3</w:t>
            </w:r>
          </w:p>
        </w:tc>
        <w:tc>
          <w:tcPr>
            <w:tcW w:w="1559" w:type="dxa"/>
          </w:tcPr>
          <w:p w:rsidR="00AB7389" w:rsidRPr="00F05D8E" w:rsidRDefault="00AB7389" w:rsidP="00C42BB6">
            <w:pPr>
              <w:pStyle w:val="ac"/>
              <w:ind w:firstLine="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B69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66 438,6</w:t>
            </w:r>
          </w:p>
        </w:tc>
        <w:tc>
          <w:tcPr>
            <w:tcW w:w="1417" w:type="dxa"/>
          </w:tcPr>
          <w:p w:rsidR="00AB7389" w:rsidRPr="00F05D8E" w:rsidRDefault="00AB7389" w:rsidP="00C42BB6">
            <w:pPr>
              <w:pStyle w:val="ac"/>
              <w:ind w:firstLine="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B69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71 124,9</w:t>
            </w:r>
          </w:p>
        </w:tc>
        <w:tc>
          <w:tcPr>
            <w:tcW w:w="2127" w:type="dxa"/>
          </w:tcPr>
          <w:p w:rsidR="00AB7389" w:rsidRPr="00F05D8E" w:rsidRDefault="00AB7389" w:rsidP="00C42B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9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214 651,8</w:t>
            </w:r>
          </w:p>
        </w:tc>
      </w:tr>
      <w:tr w:rsidR="00AB7389" w:rsidRPr="00F05D8E" w:rsidTr="00C42BB6">
        <w:trPr>
          <w:trHeight w:val="304"/>
        </w:trPr>
        <w:tc>
          <w:tcPr>
            <w:tcW w:w="2988" w:type="dxa"/>
          </w:tcPr>
          <w:p w:rsidR="00AB7389" w:rsidRPr="00F05D8E" w:rsidRDefault="00AB7389" w:rsidP="00C42BB6">
            <w:pPr>
              <w:pStyle w:val="a9"/>
              <w:jc w:val="center"/>
              <w:rPr>
                <w:sz w:val="28"/>
                <w:szCs w:val="28"/>
              </w:rPr>
            </w:pPr>
            <w:r w:rsidRPr="00F05D8E">
              <w:rPr>
                <w:sz w:val="28"/>
                <w:szCs w:val="28"/>
              </w:rPr>
              <w:t>Інші джерела</w:t>
            </w:r>
          </w:p>
        </w:tc>
        <w:tc>
          <w:tcPr>
            <w:tcW w:w="1405" w:type="dxa"/>
          </w:tcPr>
          <w:p w:rsidR="00AB7389" w:rsidRPr="00F05D8E" w:rsidRDefault="00AB7389" w:rsidP="00C42BB6">
            <w:pPr>
              <w:spacing w:before="100" w:beforeAutospacing="1" w:after="100" w:afterAutospacing="1"/>
              <w:ind w:right="-12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D8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AB7389" w:rsidRPr="00F05D8E" w:rsidRDefault="00AB7389" w:rsidP="00C42BB6">
            <w:pPr>
              <w:spacing w:before="100" w:beforeAutospacing="1" w:after="100" w:afterAutospacing="1"/>
              <w:ind w:right="-12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D8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AB7389" w:rsidRPr="00F05D8E" w:rsidRDefault="00AB7389" w:rsidP="00C42BB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D8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</w:tcPr>
          <w:p w:rsidR="00AB7389" w:rsidRPr="00F05D8E" w:rsidRDefault="00AB7389" w:rsidP="00C42B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D8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AB7389" w:rsidRDefault="00AB7389" w:rsidP="00AB7389">
      <w:pPr>
        <w:spacing w:before="140" w:after="14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AB7389" w:rsidRDefault="00AB7389" w:rsidP="00AB7389">
      <w:pPr>
        <w:spacing w:before="140" w:after="14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 </w:t>
      </w:r>
      <w:r w:rsidRPr="00CF4BEA">
        <w:rPr>
          <w:rFonts w:ascii="Times New Roman" w:hAnsi="Times New Roman" w:cs="Times New Roman"/>
          <w:sz w:val="28"/>
          <w:szCs w:val="28"/>
        </w:rPr>
        <w:t xml:space="preserve">У таблиці «Перелік завдань і заходів міської цільової програми </w:t>
      </w:r>
      <w:r w:rsidRPr="003E0E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«Запобігання та протидія домашньому насильству та/або насильству за ознакою статі на 2025 – 2027 роки»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</w:p>
    <w:p w:rsidR="00AB7389" w:rsidRDefault="00AB7389" w:rsidP="00AB7389">
      <w:pPr>
        <w:spacing w:before="140" w:after="1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1.7.1</w:t>
      </w:r>
      <w:r w:rsidRPr="00CF4B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назві колонки 1  «</w:t>
      </w:r>
      <w:r w:rsidRPr="00371232">
        <w:rPr>
          <w:rFonts w:ascii="Times New Roman" w:hAnsi="Times New Roman" w:cs="Times New Roman"/>
          <w:sz w:val="28"/>
          <w:szCs w:val="28"/>
          <w:lang w:val="ru-RU"/>
        </w:rPr>
        <w:t xml:space="preserve">Оперативна </w:t>
      </w:r>
      <w:r w:rsidRPr="00371232">
        <w:rPr>
          <w:rFonts w:ascii="Times New Roman" w:hAnsi="Times New Roman" w:cs="Times New Roman"/>
          <w:sz w:val="28"/>
          <w:szCs w:val="28"/>
        </w:rPr>
        <w:t>ціль Стратегії розвитку міста Києва до</w:t>
      </w:r>
      <w:r w:rsidRPr="00371232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371232">
        <w:rPr>
          <w:rFonts w:ascii="Times New Roman" w:hAnsi="Times New Roman" w:cs="Times New Roman"/>
          <w:sz w:val="28"/>
          <w:szCs w:val="28"/>
          <w:lang w:val="ru-RU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F35F1E">
        <w:rPr>
          <w:rFonts w:ascii="Times New Roman" w:hAnsi="Times New Roman" w:cs="Times New Roman"/>
          <w:sz w:val="28"/>
          <w:szCs w:val="28"/>
          <w:lang w:eastAsia="uk-UA"/>
        </w:rPr>
        <w:t>цифри «</w:t>
      </w:r>
      <w:r>
        <w:rPr>
          <w:rFonts w:ascii="Times New Roman" w:hAnsi="Times New Roman" w:cs="Times New Roman"/>
          <w:sz w:val="28"/>
          <w:szCs w:val="28"/>
          <w:lang w:eastAsia="uk-UA"/>
        </w:rPr>
        <w:t>2025</w:t>
      </w:r>
      <w:r w:rsidRPr="00F35F1E">
        <w:rPr>
          <w:rFonts w:ascii="Times New Roman" w:hAnsi="Times New Roman" w:cs="Times New Roman"/>
          <w:sz w:val="28"/>
          <w:szCs w:val="28"/>
          <w:lang w:eastAsia="uk-UA"/>
        </w:rPr>
        <w:t>» замінити на цифри «</w:t>
      </w:r>
      <w:r w:rsidRPr="00AB694E"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</w:rPr>
        <w:t>027</w:t>
      </w:r>
      <w:r w:rsidRPr="00F35F1E">
        <w:rPr>
          <w:rFonts w:ascii="Times New Roman" w:hAnsi="Times New Roman" w:cs="Times New Roman"/>
          <w:sz w:val="28"/>
          <w:szCs w:val="28"/>
          <w:lang w:eastAsia="uk-UA"/>
        </w:rPr>
        <w:t>»</w:t>
      </w:r>
      <w:r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AB7389" w:rsidRDefault="00AB7389" w:rsidP="00AB7389">
      <w:pPr>
        <w:spacing w:before="140" w:after="140" w:line="240" w:lineRule="auto"/>
        <w:ind w:firstLine="709"/>
        <w:jc w:val="both"/>
        <w:rPr>
          <w:rFonts w:ascii="Times New Roman" w:eastAsia="Malgun Gothic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1.7.2 </w:t>
      </w:r>
      <w:r w:rsidRPr="005C1AF0">
        <w:rPr>
          <w:rFonts w:ascii="Times New Roman" w:eastAsia="Malgun Gothic" w:hAnsi="Times New Roman"/>
          <w:color w:val="000000" w:themeColor="text1"/>
          <w:sz w:val="28"/>
          <w:szCs w:val="28"/>
        </w:rPr>
        <w:t>Викласти оперативну ціль Стратегії розвитку міста Києва до 2027 року у такій редакції:</w:t>
      </w:r>
    </w:p>
    <w:p w:rsidR="00AB7389" w:rsidRPr="005C1AF0" w:rsidRDefault="00AB7389" w:rsidP="00AB7389">
      <w:pPr>
        <w:spacing w:before="140" w:after="140" w:line="240" w:lineRule="auto"/>
        <w:ind w:firstLine="709"/>
        <w:jc w:val="both"/>
        <w:rPr>
          <w:rFonts w:ascii="Times New Roman" w:eastAsia="Malgun Gothic" w:hAnsi="Times New Roman"/>
          <w:color w:val="000000" w:themeColor="text1"/>
          <w:sz w:val="28"/>
          <w:szCs w:val="28"/>
        </w:rPr>
      </w:pPr>
      <w:r>
        <w:rPr>
          <w:rFonts w:ascii="Times New Roman" w:eastAsia="Malgun Gothic" w:hAnsi="Times New Roman"/>
          <w:color w:val="000000" w:themeColor="text1"/>
          <w:sz w:val="28"/>
          <w:szCs w:val="28"/>
        </w:rPr>
        <w:t>«</w:t>
      </w:r>
      <w:r w:rsidRPr="005C1AF0">
        <w:rPr>
          <w:rFonts w:ascii="Times New Roman" w:eastAsia="Malgun Gothic" w:hAnsi="Times New Roman"/>
          <w:color w:val="000000" w:themeColor="text1"/>
          <w:sz w:val="28"/>
          <w:szCs w:val="28"/>
        </w:rPr>
        <w:t>Підвищення соціальної захищеності мешканців/мешканок</w:t>
      </w:r>
      <w:r>
        <w:rPr>
          <w:rFonts w:ascii="Times New Roman" w:eastAsia="Malgun Gothic" w:hAnsi="Times New Roman"/>
          <w:color w:val="000000" w:themeColor="text1"/>
          <w:sz w:val="28"/>
          <w:szCs w:val="28"/>
        </w:rPr>
        <w:t>»</w:t>
      </w:r>
    </w:p>
    <w:p w:rsidR="00AB7389" w:rsidRPr="00CF4BEA" w:rsidRDefault="00AB7389" w:rsidP="00AB7389">
      <w:pPr>
        <w:spacing w:before="140" w:after="1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1.7.3</w:t>
      </w:r>
      <w:r w:rsidRPr="00CF4B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Завдання Програми у колонці 2 викласти в такій</w:t>
      </w:r>
      <w:r w:rsidRPr="00CF4BEA">
        <w:rPr>
          <w:rFonts w:ascii="Times New Roman" w:hAnsi="Times New Roman" w:cs="Times New Roman"/>
          <w:sz w:val="28"/>
          <w:szCs w:val="28"/>
        </w:rPr>
        <w:t xml:space="preserve"> редакції:</w:t>
      </w:r>
    </w:p>
    <w:p w:rsidR="00AB7389" w:rsidRDefault="00AB7389" w:rsidP="00AB7389">
      <w:pPr>
        <w:ind w:firstLine="567"/>
        <w:jc w:val="both"/>
        <w:rPr>
          <w:rFonts w:ascii="Times New Roman" w:eastAsia="Malgun Gothic" w:hAnsi="Times New Roman"/>
          <w:color w:val="000000" w:themeColor="text1"/>
          <w:sz w:val="28"/>
          <w:szCs w:val="28"/>
        </w:rPr>
      </w:pPr>
      <w:r w:rsidRPr="00713526">
        <w:rPr>
          <w:sz w:val="28"/>
          <w:szCs w:val="28"/>
          <w:lang w:eastAsia="uk-UA"/>
        </w:rPr>
        <w:t>«</w:t>
      </w:r>
      <w:r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Підвищення ефективності системи запобігання та протидії домашньому насильству та/або насильству за ознакою статі» </w:t>
      </w:r>
    </w:p>
    <w:p w:rsidR="00AB7389" w:rsidRDefault="00AB7389" w:rsidP="00AB73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відповідно «Підвищення забезпечен</w:t>
      </w:r>
      <w:r w:rsidRPr="002564C7">
        <w:rPr>
          <w:rFonts w:ascii="Times New Roman" w:hAnsi="Times New Roman" w:cs="Times New Roman"/>
          <w:sz w:val="28"/>
          <w:szCs w:val="28"/>
        </w:rPr>
        <w:t>ості соціальною інфраструктурою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2564C7">
        <w:rPr>
          <w:rFonts w:ascii="Times New Roman" w:hAnsi="Times New Roman" w:cs="Times New Roman"/>
          <w:sz w:val="28"/>
          <w:szCs w:val="28"/>
        </w:rPr>
        <w:t>Підвищення ефективності функціонування системи соціальної допомоги</w:t>
      </w:r>
      <w:r>
        <w:rPr>
          <w:rFonts w:ascii="Times New Roman" w:hAnsi="Times New Roman" w:cs="Times New Roman"/>
          <w:sz w:val="28"/>
          <w:szCs w:val="28"/>
        </w:rPr>
        <w:t>» та «</w:t>
      </w:r>
      <w:r w:rsidRPr="002564C7">
        <w:rPr>
          <w:rFonts w:ascii="Times New Roman" w:hAnsi="Times New Roman" w:cs="Times New Roman"/>
          <w:sz w:val="28"/>
          <w:szCs w:val="28"/>
        </w:rPr>
        <w:t>Формування в суспільстві нетерпимого ставлення до насильницьких моделей поведінки</w:t>
      </w:r>
      <w:r>
        <w:rPr>
          <w:rFonts w:ascii="Times New Roman" w:hAnsi="Times New Roman" w:cs="Times New Roman"/>
          <w:sz w:val="28"/>
          <w:szCs w:val="28"/>
        </w:rPr>
        <w:t xml:space="preserve">» виключити з переліку завдань Програми. </w:t>
      </w:r>
    </w:p>
    <w:p w:rsidR="00AB7389" w:rsidRPr="00CF4BEA" w:rsidRDefault="00AB7389" w:rsidP="00AB7389">
      <w:pPr>
        <w:spacing w:before="140" w:after="1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BEA">
        <w:rPr>
          <w:rFonts w:ascii="Times New Roman" w:hAnsi="Times New Roman" w:cs="Times New Roman"/>
          <w:sz w:val="28"/>
          <w:szCs w:val="28"/>
        </w:rPr>
        <w:t xml:space="preserve">У таблиці «Перелік завдань і заходів міської цільової програми </w:t>
      </w:r>
      <w:r w:rsidRPr="003E0E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«Запобігання та протидія домашньому насильству та/або насильству за ознакою статі на 2025 – 2027 роки»</w:t>
      </w:r>
      <w:r w:rsidRPr="00CF4BEA">
        <w:rPr>
          <w:rFonts w:ascii="Times New Roman" w:hAnsi="Times New Roman" w:cs="Times New Roman"/>
          <w:sz w:val="28"/>
          <w:szCs w:val="28"/>
        </w:rPr>
        <w:t xml:space="preserve"> позицію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F4B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F4BEA">
        <w:rPr>
          <w:rFonts w:ascii="Times New Roman" w:hAnsi="Times New Roman" w:cs="Times New Roman"/>
          <w:sz w:val="28"/>
          <w:szCs w:val="28"/>
        </w:rPr>
        <w:t xml:space="preserve"> викласти в такій редакції:</w:t>
      </w:r>
    </w:p>
    <w:p w:rsidR="00AB7389" w:rsidRDefault="00AB7389" w:rsidP="00AB7389">
      <w:pPr>
        <w:ind w:firstLine="567"/>
        <w:rPr>
          <w:rFonts w:ascii="Times New Roman" w:hAnsi="Times New Roman" w:cs="Times New Roman"/>
          <w:sz w:val="28"/>
          <w:szCs w:val="28"/>
          <w:lang w:eastAsia="uk-UA"/>
        </w:rPr>
      </w:pPr>
    </w:p>
    <w:p w:rsidR="00AB7389" w:rsidRPr="007A24D7" w:rsidRDefault="00AB7389" w:rsidP="00AB7389">
      <w:pPr>
        <w:ind w:firstLine="567"/>
        <w:rPr>
          <w:rFonts w:ascii="Times New Roman" w:hAnsi="Times New Roman" w:cs="Times New Roman"/>
          <w:sz w:val="28"/>
          <w:szCs w:val="28"/>
          <w:lang w:eastAsia="uk-UA"/>
        </w:rPr>
      </w:pPr>
      <w:r w:rsidRPr="007A24D7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«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39"/>
        <w:gridCol w:w="855"/>
        <w:gridCol w:w="1571"/>
        <w:gridCol w:w="857"/>
        <w:gridCol w:w="857"/>
        <w:gridCol w:w="1143"/>
        <w:gridCol w:w="855"/>
        <w:gridCol w:w="716"/>
        <w:gridCol w:w="706"/>
      </w:tblGrid>
      <w:tr w:rsidR="00AB7389" w:rsidRPr="007D1DA0" w:rsidTr="00C42BB6">
        <w:trPr>
          <w:trHeight w:val="382"/>
        </w:trPr>
        <w:tc>
          <w:tcPr>
            <w:tcW w:w="1102" w:type="pct"/>
            <w:vMerge w:val="restart"/>
            <w:hideMark/>
          </w:tcPr>
          <w:p w:rsidR="00AB7389" w:rsidRPr="007D1DA0" w:rsidRDefault="00AB7389" w:rsidP="00C42BB6">
            <w:pPr>
              <w:pStyle w:val="a9"/>
              <w:rPr>
                <w:color w:val="000000" w:themeColor="text1"/>
                <w:sz w:val="20"/>
                <w:szCs w:val="20"/>
              </w:rPr>
            </w:pPr>
            <w:r w:rsidRPr="007D1DA0">
              <w:rPr>
                <w:color w:val="000000" w:themeColor="text1"/>
                <w:sz w:val="20"/>
                <w:szCs w:val="20"/>
              </w:rPr>
              <w:t xml:space="preserve">1.2  Розширення переліку соціальних послуг шляхом створення спеціалізованих служб підтримки постраждалих осіб (денного центру соціально-психологічної допомоги особам, які постраждали від домашнього насильства та/або насильства за ознакою статі, служб первинного соціально-психологічного консультування, мобільних бригад соціально-психологічної допомоги тощо), а також покращення (оновлення) </w:t>
            </w:r>
            <w:proofErr w:type="spellStart"/>
            <w:r w:rsidRPr="007D1DA0">
              <w:rPr>
                <w:color w:val="000000" w:themeColor="text1"/>
                <w:sz w:val="20"/>
                <w:szCs w:val="20"/>
              </w:rPr>
              <w:t>безбар'єрного</w:t>
            </w:r>
            <w:proofErr w:type="spellEnd"/>
            <w:r w:rsidRPr="007D1DA0">
              <w:rPr>
                <w:color w:val="000000" w:themeColor="text1"/>
                <w:sz w:val="20"/>
                <w:szCs w:val="20"/>
              </w:rPr>
              <w:t xml:space="preserve"> простору та доступності цих служб</w:t>
            </w:r>
          </w:p>
        </w:tc>
        <w:tc>
          <w:tcPr>
            <w:tcW w:w="441" w:type="pct"/>
            <w:vMerge w:val="restart"/>
            <w:hideMark/>
          </w:tcPr>
          <w:p w:rsidR="00AB7389" w:rsidRPr="007D1DA0" w:rsidRDefault="00AB7389" w:rsidP="00C42BB6">
            <w:pPr>
              <w:pStyle w:val="a9"/>
              <w:jc w:val="center"/>
              <w:rPr>
                <w:color w:val="000000" w:themeColor="text1"/>
                <w:sz w:val="20"/>
                <w:szCs w:val="20"/>
              </w:rPr>
            </w:pPr>
            <w:r w:rsidRPr="007D1DA0">
              <w:rPr>
                <w:color w:val="000000" w:themeColor="text1"/>
                <w:sz w:val="20"/>
                <w:szCs w:val="20"/>
              </w:rPr>
              <w:t>2025 - 2027 роки</w:t>
            </w:r>
          </w:p>
        </w:tc>
        <w:tc>
          <w:tcPr>
            <w:tcW w:w="810" w:type="pct"/>
            <w:vMerge w:val="restart"/>
            <w:hideMark/>
          </w:tcPr>
          <w:p w:rsidR="00AB7389" w:rsidRPr="007D1DA0" w:rsidRDefault="00AB7389" w:rsidP="00C42BB6">
            <w:pPr>
              <w:pStyle w:val="a9"/>
              <w:rPr>
                <w:color w:val="000000" w:themeColor="text1"/>
                <w:sz w:val="20"/>
                <w:szCs w:val="20"/>
              </w:rPr>
            </w:pPr>
            <w:r w:rsidRPr="007D1DA0">
              <w:rPr>
                <w:color w:val="000000" w:themeColor="text1"/>
                <w:sz w:val="20"/>
                <w:szCs w:val="20"/>
              </w:rPr>
              <w:t>Департамент соціальної  та ветеранської політики виконавчого органу Київської міської ради (Київської міської державної адміністрації),                                                             Київський міський Центр гендерної рівності, запобігання та протидії насильству,                         районні в місті Києві державні адміністрації</w:t>
            </w:r>
          </w:p>
        </w:tc>
        <w:tc>
          <w:tcPr>
            <w:tcW w:w="442" w:type="pct"/>
            <w:vMerge w:val="restart"/>
            <w:hideMark/>
          </w:tcPr>
          <w:p w:rsidR="00AB7389" w:rsidRPr="007D1DA0" w:rsidRDefault="00AB7389" w:rsidP="00C42BB6">
            <w:pPr>
              <w:pStyle w:val="a9"/>
              <w:rPr>
                <w:color w:val="000000" w:themeColor="text1"/>
                <w:sz w:val="20"/>
                <w:szCs w:val="20"/>
              </w:rPr>
            </w:pPr>
            <w:r w:rsidRPr="007D1DA0">
              <w:rPr>
                <w:color w:val="000000" w:themeColor="text1"/>
                <w:sz w:val="20"/>
                <w:szCs w:val="20"/>
              </w:rPr>
              <w:t>Бюджет міста Києва</w:t>
            </w:r>
          </w:p>
        </w:tc>
        <w:tc>
          <w:tcPr>
            <w:tcW w:w="442" w:type="pct"/>
            <w:vMerge w:val="restart"/>
            <w:hideMark/>
          </w:tcPr>
          <w:p w:rsidR="00AB7389" w:rsidRPr="007D1DA0" w:rsidRDefault="00AB7389" w:rsidP="00C42BB6">
            <w:pPr>
              <w:pStyle w:val="a9"/>
              <w:jc w:val="center"/>
              <w:rPr>
                <w:color w:val="000000" w:themeColor="text1"/>
                <w:sz w:val="20"/>
                <w:szCs w:val="20"/>
              </w:rPr>
            </w:pPr>
            <w:r w:rsidRPr="007D1DA0">
              <w:rPr>
                <w:color w:val="000000" w:themeColor="text1"/>
                <w:sz w:val="20"/>
                <w:szCs w:val="20"/>
              </w:rPr>
              <w:t>Всього:</w:t>
            </w:r>
            <w:r w:rsidRPr="007D1DA0">
              <w:rPr>
                <w:color w:val="000000" w:themeColor="text1"/>
                <w:sz w:val="20"/>
                <w:szCs w:val="20"/>
              </w:rPr>
              <w:br/>
              <w:t>1</w:t>
            </w:r>
            <w:r>
              <w:rPr>
                <w:color w:val="000000" w:themeColor="text1"/>
                <w:sz w:val="20"/>
                <w:szCs w:val="20"/>
              </w:rPr>
              <w:t>3 239,2</w:t>
            </w:r>
          </w:p>
        </w:tc>
        <w:tc>
          <w:tcPr>
            <w:tcW w:w="1763" w:type="pct"/>
            <w:gridSpan w:val="4"/>
          </w:tcPr>
          <w:p w:rsidR="00AB7389" w:rsidRPr="007D1DA0" w:rsidRDefault="00AB7389" w:rsidP="00C42BB6">
            <w:pPr>
              <w:pStyle w:val="a9"/>
              <w:rPr>
                <w:color w:val="000000" w:themeColor="text1"/>
                <w:sz w:val="20"/>
                <w:szCs w:val="20"/>
              </w:rPr>
            </w:pPr>
            <w:r w:rsidRPr="007D1DA0">
              <w:rPr>
                <w:color w:val="000000" w:themeColor="text1"/>
                <w:sz w:val="20"/>
                <w:szCs w:val="20"/>
              </w:rPr>
              <w:t>1.Показник затрат:</w:t>
            </w:r>
          </w:p>
        </w:tc>
      </w:tr>
      <w:tr w:rsidR="00AB7389" w:rsidRPr="007D1DA0" w:rsidTr="00C42BB6">
        <w:trPr>
          <w:trHeight w:val="764"/>
        </w:trPr>
        <w:tc>
          <w:tcPr>
            <w:tcW w:w="1102" w:type="pct"/>
            <w:vMerge/>
          </w:tcPr>
          <w:p w:rsidR="00AB7389" w:rsidRPr="007D1DA0" w:rsidRDefault="00AB7389" w:rsidP="00C42BB6">
            <w:pPr>
              <w:pStyle w:val="a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1" w:type="pct"/>
            <w:vMerge/>
          </w:tcPr>
          <w:p w:rsidR="00AB7389" w:rsidRPr="007D1DA0" w:rsidRDefault="00AB7389" w:rsidP="00C42BB6">
            <w:pPr>
              <w:pStyle w:val="a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pct"/>
            <w:vMerge/>
          </w:tcPr>
          <w:p w:rsidR="00AB7389" w:rsidRPr="007D1DA0" w:rsidRDefault="00AB7389" w:rsidP="00C42BB6">
            <w:pPr>
              <w:pStyle w:val="a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vMerge/>
          </w:tcPr>
          <w:p w:rsidR="00AB7389" w:rsidRPr="007D1DA0" w:rsidRDefault="00AB7389" w:rsidP="00C42BB6">
            <w:pPr>
              <w:pStyle w:val="a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vMerge/>
          </w:tcPr>
          <w:p w:rsidR="00AB7389" w:rsidRPr="007D1DA0" w:rsidRDefault="00AB7389" w:rsidP="00C42BB6">
            <w:pPr>
              <w:pStyle w:val="a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9" w:type="pct"/>
          </w:tcPr>
          <w:p w:rsidR="00AB7389" w:rsidRPr="007D1DA0" w:rsidRDefault="00AB7389" w:rsidP="00C42BB6">
            <w:pPr>
              <w:pStyle w:val="a9"/>
              <w:rPr>
                <w:color w:val="000000" w:themeColor="text1"/>
                <w:sz w:val="20"/>
                <w:szCs w:val="20"/>
              </w:rPr>
            </w:pPr>
            <w:r w:rsidRPr="007D1DA0">
              <w:rPr>
                <w:color w:val="000000" w:themeColor="text1"/>
                <w:sz w:val="20"/>
                <w:szCs w:val="20"/>
              </w:rPr>
              <w:t xml:space="preserve">Обсяг витрат, </w:t>
            </w:r>
            <w:proofErr w:type="spellStart"/>
            <w:r w:rsidRPr="007D1DA0">
              <w:rPr>
                <w:color w:val="000000" w:themeColor="text1"/>
                <w:sz w:val="20"/>
                <w:szCs w:val="20"/>
              </w:rPr>
              <w:t>тис.грн</w:t>
            </w:r>
            <w:proofErr w:type="spellEnd"/>
            <w:r w:rsidRPr="007D1DA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41" w:type="pct"/>
          </w:tcPr>
          <w:p w:rsidR="00AB7389" w:rsidRPr="007D1DA0" w:rsidRDefault="00AB7389" w:rsidP="00C42BB6">
            <w:pPr>
              <w:pStyle w:val="a9"/>
              <w:jc w:val="center"/>
              <w:rPr>
                <w:color w:val="000000" w:themeColor="text1"/>
                <w:sz w:val="20"/>
                <w:szCs w:val="20"/>
              </w:rPr>
            </w:pPr>
            <w:r w:rsidRPr="007D1DA0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3 239,2</w:t>
            </w:r>
          </w:p>
        </w:tc>
        <w:tc>
          <w:tcPr>
            <w:tcW w:w="369" w:type="pct"/>
          </w:tcPr>
          <w:p w:rsidR="00AB7389" w:rsidRPr="007D1DA0" w:rsidRDefault="00AB7389" w:rsidP="00C42BB6">
            <w:pPr>
              <w:pStyle w:val="a9"/>
              <w:jc w:val="center"/>
              <w:rPr>
                <w:color w:val="000000" w:themeColor="text1"/>
                <w:sz w:val="20"/>
                <w:szCs w:val="20"/>
              </w:rPr>
            </w:pPr>
            <w:r w:rsidRPr="007D1DA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AB7389" w:rsidRPr="007D1DA0" w:rsidRDefault="00AB7389" w:rsidP="00C42BB6">
            <w:pPr>
              <w:pStyle w:val="a9"/>
              <w:jc w:val="center"/>
              <w:rPr>
                <w:color w:val="000000" w:themeColor="text1"/>
                <w:sz w:val="20"/>
                <w:szCs w:val="20"/>
              </w:rPr>
            </w:pPr>
            <w:r w:rsidRPr="007D1DA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B7389" w:rsidRPr="007D1DA0" w:rsidTr="00C42BB6">
        <w:trPr>
          <w:trHeight w:val="383"/>
        </w:trPr>
        <w:tc>
          <w:tcPr>
            <w:tcW w:w="1102" w:type="pct"/>
            <w:vMerge/>
            <w:vAlign w:val="center"/>
            <w:hideMark/>
          </w:tcPr>
          <w:p w:rsidR="00AB7389" w:rsidRPr="007D1DA0" w:rsidRDefault="00AB7389" w:rsidP="00C42BB6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  <w:hideMark/>
          </w:tcPr>
          <w:p w:rsidR="00AB7389" w:rsidRPr="007D1DA0" w:rsidRDefault="00AB7389" w:rsidP="00C42BB6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pct"/>
            <w:vMerge/>
            <w:vAlign w:val="center"/>
            <w:hideMark/>
          </w:tcPr>
          <w:p w:rsidR="00AB7389" w:rsidRPr="007D1DA0" w:rsidRDefault="00AB7389" w:rsidP="00C42BB6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vMerge/>
            <w:vAlign w:val="center"/>
            <w:hideMark/>
          </w:tcPr>
          <w:p w:rsidR="00AB7389" w:rsidRPr="007D1DA0" w:rsidRDefault="00AB7389" w:rsidP="00C42BB6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vMerge w:val="restart"/>
            <w:hideMark/>
          </w:tcPr>
          <w:p w:rsidR="00AB7389" w:rsidRPr="007D1DA0" w:rsidRDefault="00AB7389" w:rsidP="00C42BB6">
            <w:pPr>
              <w:pStyle w:val="a9"/>
              <w:jc w:val="center"/>
              <w:rPr>
                <w:color w:val="000000" w:themeColor="text1"/>
                <w:sz w:val="20"/>
                <w:szCs w:val="20"/>
              </w:rPr>
            </w:pPr>
            <w:r w:rsidRPr="007D1DA0">
              <w:rPr>
                <w:color w:val="000000" w:themeColor="text1"/>
                <w:sz w:val="20"/>
                <w:szCs w:val="20"/>
              </w:rPr>
              <w:t>2025 рік</w:t>
            </w:r>
            <w:r w:rsidRPr="007D1DA0">
              <w:rPr>
                <w:color w:val="000000" w:themeColor="text1"/>
                <w:sz w:val="20"/>
                <w:szCs w:val="20"/>
              </w:rPr>
              <w:br/>
              <w:t>1</w:t>
            </w:r>
            <w:r>
              <w:rPr>
                <w:color w:val="000000" w:themeColor="text1"/>
                <w:sz w:val="20"/>
                <w:szCs w:val="20"/>
              </w:rPr>
              <w:t>3 239,2</w:t>
            </w:r>
          </w:p>
        </w:tc>
        <w:tc>
          <w:tcPr>
            <w:tcW w:w="1763" w:type="pct"/>
            <w:gridSpan w:val="4"/>
          </w:tcPr>
          <w:p w:rsidR="00AB7389" w:rsidRPr="007D1DA0" w:rsidRDefault="00AB7389" w:rsidP="00C42BB6">
            <w:pPr>
              <w:pStyle w:val="a9"/>
              <w:rPr>
                <w:color w:val="000000" w:themeColor="text1"/>
                <w:sz w:val="20"/>
                <w:szCs w:val="20"/>
              </w:rPr>
            </w:pPr>
            <w:r w:rsidRPr="007D1DA0">
              <w:rPr>
                <w:color w:val="000000" w:themeColor="text1"/>
                <w:sz w:val="20"/>
                <w:szCs w:val="20"/>
              </w:rPr>
              <w:t>2.Показник продукту:</w:t>
            </w:r>
          </w:p>
        </w:tc>
      </w:tr>
      <w:tr w:rsidR="00AB7389" w:rsidRPr="007D1DA0" w:rsidTr="00C42BB6">
        <w:trPr>
          <w:trHeight w:val="984"/>
        </w:trPr>
        <w:tc>
          <w:tcPr>
            <w:tcW w:w="1102" w:type="pct"/>
            <w:vMerge/>
            <w:vAlign w:val="center"/>
          </w:tcPr>
          <w:p w:rsidR="00AB7389" w:rsidRPr="007D1DA0" w:rsidRDefault="00AB7389" w:rsidP="00C42BB6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:rsidR="00AB7389" w:rsidRPr="007D1DA0" w:rsidRDefault="00AB7389" w:rsidP="00C42BB6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pct"/>
            <w:vMerge/>
            <w:vAlign w:val="center"/>
          </w:tcPr>
          <w:p w:rsidR="00AB7389" w:rsidRPr="007D1DA0" w:rsidRDefault="00AB7389" w:rsidP="00C42BB6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vMerge/>
            <w:vAlign w:val="center"/>
          </w:tcPr>
          <w:p w:rsidR="00AB7389" w:rsidRPr="007D1DA0" w:rsidRDefault="00AB7389" w:rsidP="00C42BB6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vMerge/>
          </w:tcPr>
          <w:p w:rsidR="00AB7389" w:rsidRPr="007D1DA0" w:rsidRDefault="00AB7389" w:rsidP="00C42BB6">
            <w:pPr>
              <w:pStyle w:val="a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9" w:type="pct"/>
          </w:tcPr>
          <w:p w:rsidR="00AB7389" w:rsidRPr="007D1DA0" w:rsidRDefault="00AB7389" w:rsidP="00C42BB6">
            <w:pPr>
              <w:pStyle w:val="a9"/>
              <w:rPr>
                <w:color w:val="000000" w:themeColor="text1"/>
                <w:sz w:val="20"/>
                <w:szCs w:val="20"/>
              </w:rPr>
            </w:pPr>
            <w:r w:rsidRPr="007D1DA0">
              <w:rPr>
                <w:color w:val="000000" w:themeColor="text1"/>
                <w:sz w:val="20"/>
                <w:szCs w:val="20"/>
              </w:rPr>
              <w:t>Кількість об'єктів капітального ремонту, од.</w:t>
            </w:r>
          </w:p>
        </w:tc>
        <w:tc>
          <w:tcPr>
            <w:tcW w:w="441" w:type="pct"/>
          </w:tcPr>
          <w:p w:rsidR="00AB7389" w:rsidRPr="007D1DA0" w:rsidRDefault="00AB7389" w:rsidP="00C42BB6">
            <w:pPr>
              <w:pStyle w:val="a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69" w:type="pct"/>
          </w:tcPr>
          <w:p w:rsidR="00AB7389" w:rsidRPr="007D1DA0" w:rsidRDefault="00AB7389" w:rsidP="00C42BB6">
            <w:pPr>
              <w:pStyle w:val="a9"/>
              <w:jc w:val="center"/>
              <w:rPr>
                <w:color w:val="000000" w:themeColor="text1"/>
                <w:sz w:val="20"/>
                <w:szCs w:val="20"/>
              </w:rPr>
            </w:pPr>
            <w:r w:rsidRPr="007D1DA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AB7389" w:rsidRPr="007D1DA0" w:rsidRDefault="00AB7389" w:rsidP="00C42BB6">
            <w:pPr>
              <w:pStyle w:val="a9"/>
              <w:jc w:val="center"/>
              <w:rPr>
                <w:color w:val="000000" w:themeColor="text1"/>
                <w:sz w:val="20"/>
                <w:szCs w:val="20"/>
              </w:rPr>
            </w:pPr>
            <w:r w:rsidRPr="007D1DA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B7389" w:rsidRPr="007D1DA0" w:rsidTr="00C42BB6">
        <w:trPr>
          <w:trHeight w:val="515"/>
        </w:trPr>
        <w:tc>
          <w:tcPr>
            <w:tcW w:w="1102" w:type="pct"/>
            <w:vMerge/>
            <w:vAlign w:val="center"/>
            <w:hideMark/>
          </w:tcPr>
          <w:p w:rsidR="00AB7389" w:rsidRPr="007D1DA0" w:rsidRDefault="00AB7389" w:rsidP="00C42BB6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  <w:hideMark/>
          </w:tcPr>
          <w:p w:rsidR="00AB7389" w:rsidRPr="007D1DA0" w:rsidRDefault="00AB7389" w:rsidP="00C42BB6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pct"/>
            <w:vMerge/>
            <w:vAlign w:val="center"/>
            <w:hideMark/>
          </w:tcPr>
          <w:p w:rsidR="00AB7389" w:rsidRPr="007D1DA0" w:rsidRDefault="00AB7389" w:rsidP="00C42BB6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vMerge/>
            <w:vAlign w:val="center"/>
            <w:hideMark/>
          </w:tcPr>
          <w:p w:rsidR="00AB7389" w:rsidRPr="007D1DA0" w:rsidRDefault="00AB7389" w:rsidP="00C42BB6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vMerge w:val="restart"/>
            <w:hideMark/>
          </w:tcPr>
          <w:p w:rsidR="00AB7389" w:rsidRPr="007D1DA0" w:rsidRDefault="00AB7389" w:rsidP="00C42BB6">
            <w:pPr>
              <w:pStyle w:val="a9"/>
              <w:jc w:val="center"/>
              <w:rPr>
                <w:color w:val="000000" w:themeColor="text1"/>
                <w:sz w:val="20"/>
                <w:szCs w:val="20"/>
              </w:rPr>
            </w:pPr>
            <w:r w:rsidRPr="007D1DA0">
              <w:rPr>
                <w:color w:val="000000" w:themeColor="text1"/>
                <w:sz w:val="20"/>
                <w:szCs w:val="20"/>
              </w:rPr>
              <w:t>2026 рік</w:t>
            </w:r>
            <w:r w:rsidRPr="007D1DA0">
              <w:rPr>
                <w:color w:val="000000" w:themeColor="text1"/>
                <w:sz w:val="20"/>
                <w:szCs w:val="20"/>
              </w:rPr>
              <w:br/>
              <w:t>0,0</w:t>
            </w:r>
          </w:p>
        </w:tc>
        <w:tc>
          <w:tcPr>
            <w:tcW w:w="1763" w:type="pct"/>
            <w:gridSpan w:val="4"/>
          </w:tcPr>
          <w:p w:rsidR="00AB7389" w:rsidRPr="007D1DA0" w:rsidRDefault="00AB7389" w:rsidP="00C42BB6">
            <w:pPr>
              <w:pStyle w:val="a9"/>
              <w:rPr>
                <w:color w:val="000000" w:themeColor="text1"/>
                <w:sz w:val="20"/>
                <w:szCs w:val="20"/>
              </w:rPr>
            </w:pPr>
            <w:r w:rsidRPr="007D1DA0">
              <w:rPr>
                <w:color w:val="000000" w:themeColor="text1"/>
                <w:sz w:val="20"/>
                <w:szCs w:val="20"/>
              </w:rPr>
              <w:t>3.Показник ефективності:</w:t>
            </w:r>
          </w:p>
        </w:tc>
      </w:tr>
      <w:tr w:rsidR="00AB7389" w:rsidRPr="007D1DA0" w:rsidTr="00C42BB6">
        <w:trPr>
          <w:trHeight w:val="1087"/>
        </w:trPr>
        <w:tc>
          <w:tcPr>
            <w:tcW w:w="1102" w:type="pct"/>
            <w:vMerge/>
            <w:vAlign w:val="center"/>
          </w:tcPr>
          <w:p w:rsidR="00AB7389" w:rsidRPr="007D1DA0" w:rsidRDefault="00AB7389" w:rsidP="00C42BB6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:rsidR="00AB7389" w:rsidRPr="007D1DA0" w:rsidRDefault="00AB7389" w:rsidP="00C42BB6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pct"/>
            <w:vMerge/>
            <w:vAlign w:val="center"/>
          </w:tcPr>
          <w:p w:rsidR="00AB7389" w:rsidRPr="007D1DA0" w:rsidRDefault="00AB7389" w:rsidP="00C42BB6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vMerge/>
            <w:vAlign w:val="center"/>
          </w:tcPr>
          <w:p w:rsidR="00AB7389" w:rsidRPr="007D1DA0" w:rsidRDefault="00AB7389" w:rsidP="00C42BB6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vMerge/>
          </w:tcPr>
          <w:p w:rsidR="00AB7389" w:rsidRPr="007D1DA0" w:rsidRDefault="00AB7389" w:rsidP="00C42BB6">
            <w:pPr>
              <w:pStyle w:val="a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9" w:type="pct"/>
          </w:tcPr>
          <w:p w:rsidR="00AB7389" w:rsidRPr="007D1DA0" w:rsidRDefault="00AB7389" w:rsidP="00C42BB6">
            <w:pPr>
              <w:pStyle w:val="a9"/>
              <w:rPr>
                <w:color w:val="000000" w:themeColor="text1"/>
                <w:sz w:val="20"/>
                <w:szCs w:val="20"/>
              </w:rPr>
            </w:pPr>
            <w:r w:rsidRPr="007D1DA0">
              <w:rPr>
                <w:color w:val="000000" w:themeColor="text1"/>
                <w:sz w:val="20"/>
                <w:szCs w:val="20"/>
              </w:rPr>
              <w:t>Середні витрати на капітальний ремонт одного об’єкту, тис. грн.</w:t>
            </w:r>
          </w:p>
        </w:tc>
        <w:tc>
          <w:tcPr>
            <w:tcW w:w="441" w:type="pct"/>
          </w:tcPr>
          <w:p w:rsidR="00AB7389" w:rsidRPr="007D1DA0" w:rsidRDefault="00AB7389" w:rsidP="00C42BB6">
            <w:pPr>
              <w:pStyle w:val="a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4413,1</w:t>
            </w:r>
          </w:p>
        </w:tc>
        <w:tc>
          <w:tcPr>
            <w:tcW w:w="369" w:type="pct"/>
          </w:tcPr>
          <w:p w:rsidR="00AB7389" w:rsidRPr="007D1DA0" w:rsidRDefault="00AB7389" w:rsidP="00C42BB6">
            <w:pPr>
              <w:pStyle w:val="a9"/>
              <w:jc w:val="center"/>
              <w:rPr>
                <w:color w:val="000000" w:themeColor="text1"/>
                <w:sz w:val="20"/>
                <w:szCs w:val="20"/>
              </w:rPr>
            </w:pPr>
            <w:r w:rsidRPr="007D1DA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AB7389" w:rsidRPr="007D1DA0" w:rsidRDefault="00AB7389" w:rsidP="00C42BB6">
            <w:pPr>
              <w:pStyle w:val="a9"/>
              <w:jc w:val="center"/>
              <w:rPr>
                <w:color w:val="000000" w:themeColor="text1"/>
                <w:sz w:val="20"/>
                <w:szCs w:val="20"/>
              </w:rPr>
            </w:pPr>
            <w:r w:rsidRPr="007D1DA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B7389" w:rsidRPr="007D1DA0" w:rsidTr="00C42BB6">
        <w:trPr>
          <w:trHeight w:val="382"/>
        </w:trPr>
        <w:tc>
          <w:tcPr>
            <w:tcW w:w="1102" w:type="pct"/>
            <w:vMerge/>
            <w:vAlign w:val="center"/>
            <w:hideMark/>
          </w:tcPr>
          <w:p w:rsidR="00AB7389" w:rsidRPr="007D1DA0" w:rsidRDefault="00AB7389" w:rsidP="00C42BB6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  <w:hideMark/>
          </w:tcPr>
          <w:p w:rsidR="00AB7389" w:rsidRPr="007D1DA0" w:rsidRDefault="00AB7389" w:rsidP="00C42BB6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pct"/>
            <w:vMerge/>
            <w:vAlign w:val="center"/>
            <w:hideMark/>
          </w:tcPr>
          <w:p w:rsidR="00AB7389" w:rsidRPr="007D1DA0" w:rsidRDefault="00AB7389" w:rsidP="00C42BB6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vMerge/>
            <w:vAlign w:val="center"/>
            <w:hideMark/>
          </w:tcPr>
          <w:p w:rsidR="00AB7389" w:rsidRPr="007D1DA0" w:rsidRDefault="00AB7389" w:rsidP="00C42BB6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vMerge w:val="restart"/>
            <w:hideMark/>
          </w:tcPr>
          <w:p w:rsidR="00AB7389" w:rsidRPr="007D1DA0" w:rsidRDefault="00AB7389" w:rsidP="00C42BB6">
            <w:pPr>
              <w:pStyle w:val="a9"/>
              <w:jc w:val="center"/>
              <w:rPr>
                <w:color w:val="000000" w:themeColor="text1"/>
                <w:sz w:val="20"/>
                <w:szCs w:val="20"/>
              </w:rPr>
            </w:pPr>
            <w:r w:rsidRPr="007D1DA0">
              <w:rPr>
                <w:color w:val="000000" w:themeColor="text1"/>
                <w:sz w:val="20"/>
                <w:szCs w:val="20"/>
              </w:rPr>
              <w:t>2027 рік</w:t>
            </w:r>
            <w:r w:rsidRPr="007D1DA0">
              <w:rPr>
                <w:color w:val="000000" w:themeColor="text1"/>
                <w:sz w:val="20"/>
                <w:szCs w:val="20"/>
              </w:rPr>
              <w:br/>
              <w:t>0,0</w:t>
            </w:r>
          </w:p>
        </w:tc>
        <w:tc>
          <w:tcPr>
            <w:tcW w:w="1763" w:type="pct"/>
            <w:gridSpan w:val="4"/>
          </w:tcPr>
          <w:p w:rsidR="00AB7389" w:rsidRPr="007D1DA0" w:rsidRDefault="00AB7389" w:rsidP="00C42BB6">
            <w:pPr>
              <w:pStyle w:val="a9"/>
              <w:rPr>
                <w:color w:val="000000" w:themeColor="text1"/>
                <w:sz w:val="20"/>
                <w:szCs w:val="20"/>
              </w:rPr>
            </w:pPr>
            <w:r w:rsidRPr="007D1DA0">
              <w:rPr>
                <w:color w:val="000000" w:themeColor="text1"/>
                <w:sz w:val="20"/>
                <w:szCs w:val="20"/>
              </w:rPr>
              <w:t>4.Показник якості:</w:t>
            </w:r>
          </w:p>
        </w:tc>
      </w:tr>
      <w:tr w:rsidR="00AB7389" w:rsidRPr="007D1DA0" w:rsidTr="00C42BB6">
        <w:trPr>
          <w:trHeight w:val="670"/>
        </w:trPr>
        <w:tc>
          <w:tcPr>
            <w:tcW w:w="1102" w:type="pct"/>
            <w:vMerge/>
            <w:vAlign w:val="center"/>
          </w:tcPr>
          <w:p w:rsidR="00AB7389" w:rsidRPr="007D1DA0" w:rsidRDefault="00AB7389" w:rsidP="00C42BB6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:rsidR="00AB7389" w:rsidRPr="007D1DA0" w:rsidRDefault="00AB7389" w:rsidP="00C42BB6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pct"/>
            <w:vMerge/>
            <w:vAlign w:val="center"/>
          </w:tcPr>
          <w:p w:rsidR="00AB7389" w:rsidRPr="007D1DA0" w:rsidRDefault="00AB7389" w:rsidP="00C42BB6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vMerge/>
            <w:vAlign w:val="center"/>
          </w:tcPr>
          <w:p w:rsidR="00AB7389" w:rsidRPr="007D1DA0" w:rsidRDefault="00AB7389" w:rsidP="00C42BB6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vMerge/>
          </w:tcPr>
          <w:p w:rsidR="00AB7389" w:rsidRPr="007D1DA0" w:rsidRDefault="00AB7389" w:rsidP="00C42BB6">
            <w:pPr>
              <w:pStyle w:val="a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9" w:type="pct"/>
          </w:tcPr>
          <w:p w:rsidR="00AB7389" w:rsidRPr="007D1DA0" w:rsidRDefault="00AB7389" w:rsidP="00C42BB6">
            <w:pPr>
              <w:pStyle w:val="a9"/>
              <w:rPr>
                <w:color w:val="000000" w:themeColor="text1"/>
                <w:sz w:val="20"/>
                <w:szCs w:val="20"/>
              </w:rPr>
            </w:pPr>
            <w:r w:rsidRPr="007D1DA0">
              <w:rPr>
                <w:color w:val="000000" w:themeColor="text1"/>
                <w:sz w:val="20"/>
                <w:szCs w:val="20"/>
              </w:rPr>
              <w:t>Рівень виконання заходу, %</w:t>
            </w:r>
          </w:p>
        </w:tc>
        <w:tc>
          <w:tcPr>
            <w:tcW w:w="441" w:type="pct"/>
          </w:tcPr>
          <w:p w:rsidR="00AB7389" w:rsidRPr="007D1DA0" w:rsidRDefault="00AB7389" w:rsidP="00C42BB6">
            <w:pPr>
              <w:pStyle w:val="a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369" w:type="pct"/>
          </w:tcPr>
          <w:p w:rsidR="00AB7389" w:rsidRPr="007D1DA0" w:rsidRDefault="00AB7389" w:rsidP="00C42BB6">
            <w:pPr>
              <w:pStyle w:val="a9"/>
              <w:jc w:val="center"/>
              <w:rPr>
                <w:color w:val="000000" w:themeColor="text1"/>
                <w:sz w:val="20"/>
                <w:szCs w:val="20"/>
              </w:rPr>
            </w:pPr>
            <w:r w:rsidRPr="007D1DA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AB7389" w:rsidRPr="007D1DA0" w:rsidRDefault="00AB7389" w:rsidP="00C42BB6">
            <w:pPr>
              <w:pStyle w:val="a9"/>
              <w:jc w:val="center"/>
              <w:rPr>
                <w:color w:val="000000" w:themeColor="text1"/>
                <w:sz w:val="20"/>
                <w:szCs w:val="20"/>
              </w:rPr>
            </w:pPr>
            <w:r w:rsidRPr="007D1DA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AB7389" w:rsidRDefault="00AB7389" w:rsidP="00AB7389">
      <w:pPr>
        <w:ind w:firstLine="567"/>
        <w:jc w:val="right"/>
        <w:rPr>
          <w:rFonts w:ascii="Times New Roman" w:hAnsi="Times New Roman" w:cs="Times New Roman"/>
          <w:sz w:val="28"/>
          <w:szCs w:val="28"/>
          <w:lang w:eastAsia="uk-UA"/>
        </w:rPr>
      </w:pPr>
      <w:r w:rsidRPr="007D1DA0">
        <w:rPr>
          <w:rFonts w:ascii="Times New Roman" w:hAnsi="Times New Roman" w:cs="Times New Roman"/>
          <w:sz w:val="28"/>
          <w:szCs w:val="28"/>
          <w:lang w:eastAsia="uk-UA"/>
        </w:rPr>
        <w:t>».</w:t>
      </w:r>
    </w:p>
    <w:p w:rsidR="00AB7389" w:rsidRPr="007D1DA0" w:rsidRDefault="00AB7389" w:rsidP="00AB7389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1.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>9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35F1E">
        <w:rPr>
          <w:rFonts w:ascii="Times New Roman" w:hAnsi="Times New Roman" w:cs="Times New Roman"/>
          <w:sz w:val="28"/>
          <w:szCs w:val="28"/>
          <w:lang w:eastAsia="uk-UA"/>
        </w:rPr>
        <w:t>У графі позиції «</w:t>
      </w:r>
      <w:r>
        <w:rPr>
          <w:rFonts w:ascii="Times New Roman" w:hAnsi="Times New Roman" w:cs="Times New Roman"/>
          <w:sz w:val="28"/>
          <w:szCs w:val="28"/>
          <w:lang w:eastAsia="uk-UA"/>
        </w:rPr>
        <w:t>Разом по</w:t>
      </w:r>
      <w:r w:rsidRPr="00F35F1E">
        <w:rPr>
          <w:rFonts w:ascii="Times New Roman" w:hAnsi="Times New Roman" w:cs="Times New Roman"/>
          <w:sz w:val="28"/>
          <w:szCs w:val="28"/>
          <w:lang w:eastAsia="uk-UA"/>
        </w:rPr>
        <w:t xml:space="preserve"> МЦП на 2025-2027 роки» таблиці </w:t>
      </w:r>
      <w:r w:rsidRPr="00CF4BEA">
        <w:rPr>
          <w:rFonts w:ascii="Times New Roman" w:hAnsi="Times New Roman" w:cs="Times New Roman"/>
          <w:sz w:val="28"/>
          <w:szCs w:val="28"/>
        </w:rPr>
        <w:t xml:space="preserve">«Перелік завдань і заходів міської цільової програми </w:t>
      </w:r>
      <w:r w:rsidRPr="003E0E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«Запобігання та протидія домашньому насильству та/або насильству за ознакою статі на 2025 – 2027 роки»</w:t>
      </w:r>
      <w:r w:rsidRPr="00F35F1E">
        <w:rPr>
          <w:rFonts w:ascii="Times New Roman" w:hAnsi="Times New Roman" w:cs="Times New Roman"/>
          <w:sz w:val="28"/>
          <w:szCs w:val="28"/>
          <w:lang w:eastAsia="uk-UA"/>
        </w:rPr>
        <w:t xml:space="preserve"> цифри «209 312,6» та «67 549,1» замінити на цифри «</w:t>
      </w:r>
      <w:r w:rsidRPr="00AB694E">
        <w:rPr>
          <w:rFonts w:ascii="Times New Roman" w:hAnsi="Times New Roman"/>
          <w:color w:val="000000" w:themeColor="text1"/>
          <w:sz w:val="28"/>
          <w:szCs w:val="28"/>
        </w:rPr>
        <w:t>214 651,8</w:t>
      </w:r>
      <w:r w:rsidRPr="00F35F1E">
        <w:rPr>
          <w:rFonts w:ascii="Times New Roman" w:hAnsi="Times New Roman" w:cs="Times New Roman"/>
          <w:sz w:val="28"/>
          <w:szCs w:val="28"/>
          <w:lang w:eastAsia="uk-UA"/>
        </w:rPr>
        <w:t>» та «7</w:t>
      </w:r>
      <w:r>
        <w:rPr>
          <w:rFonts w:ascii="Times New Roman" w:hAnsi="Times New Roman" w:cs="Times New Roman"/>
          <w:sz w:val="28"/>
          <w:szCs w:val="28"/>
          <w:lang w:eastAsia="uk-UA"/>
        </w:rPr>
        <w:t>7 088,3</w:t>
      </w:r>
      <w:r w:rsidRPr="00F35F1E">
        <w:rPr>
          <w:rFonts w:ascii="Times New Roman" w:hAnsi="Times New Roman" w:cs="Times New Roman"/>
          <w:sz w:val="28"/>
          <w:szCs w:val="28"/>
          <w:lang w:eastAsia="uk-UA"/>
        </w:rPr>
        <w:t>» відповідно.</w:t>
      </w:r>
    </w:p>
    <w:p w:rsidR="00AB7389" w:rsidRDefault="00AB7389" w:rsidP="00AB7389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B7389" w:rsidRDefault="00AB7389" w:rsidP="00AB7389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B7389" w:rsidRDefault="00AB7389" w:rsidP="00AB738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0A25">
        <w:rPr>
          <w:rFonts w:ascii="Times New Roman" w:hAnsi="Times New Roman"/>
          <w:sz w:val="28"/>
          <w:szCs w:val="28"/>
        </w:rPr>
        <w:t>Київський міський голова</w:t>
      </w:r>
      <w:r w:rsidRPr="006A0A25">
        <w:rPr>
          <w:rFonts w:ascii="Times New Roman" w:hAnsi="Times New Roman"/>
          <w:sz w:val="28"/>
          <w:szCs w:val="28"/>
        </w:rPr>
        <w:tab/>
      </w:r>
      <w:r w:rsidRPr="006A0A25">
        <w:rPr>
          <w:rFonts w:ascii="Times New Roman" w:hAnsi="Times New Roman"/>
          <w:sz w:val="28"/>
          <w:szCs w:val="28"/>
        </w:rPr>
        <w:tab/>
      </w:r>
      <w:r w:rsidRPr="006A0A25">
        <w:rPr>
          <w:rFonts w:ascii="Times New Roman" w:hAnsi="Times New Roman"/>
          <w:sz w:val="28"/>
          <w:szCs w:val="28"/>
        </w:rPr>
        <w:tab/>
      </w:r>
      <w:r w:rsidRPr="006A0A25">
        <w:rPr>
          <w:rFonts w:ascii="Times New Roman" w:hAnsi="Times New Roman"/>
          <w:sz w:val="28"/>
          <w:szCs w:val="28"/>
        </w:rPr>
        <w:tab/>
      </w:r>
      <w:r w:rsidRPr="006A0A25">
        <w:rPr>
          <w:rFonts w:ascii="Times New Roman" w:hAnsi="Times New Roman"/>
          <w:sz w:val="28"/>
          <w:szCs w:val="28"/>
        </w:rPr>
        <w:tab/>
      </w:r>
      <w:r w:rsidRPr="006A0A25">
        <w:rPr>
          <w:rFonts w:ascii="Times New Roman" w:hAnsi="Times New Roman"/>
          <w:sz w:val="28"/>
          <w:szCs w:val="28"/>
        </w:rPr>
        <w:tab/>
        <w:t>Віталій КЛИЧКО</w:t>
      </w:r>
    </w:p>
    <w:p w:rsidR="00AB7389" w:rsidRDefault="00AB7389" w:rsidP="00AB7389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71A1C" w:rsidRPr="002765A0" w:rsidRDefault="00471A1C" w:rsidP="00AB7389">
      <w:pPr>
        <w:spacing w:after="0" w:line="240" w:lineRule="auto"/>
        <w:ind w:firstLine="7513"/>
        <w:jc w:val="right"/>
        <w:rPr>
          <w:rFonts w:ascii="Times New Roman" w:hAnsi="Times New Roman" w:cs="Times New Roman"/>
          <w:color w:val="FFFFFF" w:themeColor="background1"/>
          <w:sz w:val="27"/>
          <w:szCs w:val="27"/>
        </w:rPr>
      </w:pPr>
    </w:p>
    <w:sectPr w:rsidR="00471A1C" w:rsidRPr="002765A0" w:rsidSect="00471A1C">
      <w:type w:val="continuous"/>
      <w:pgSz w:w="11906" w:h="16838"/>
      <w:pgMar w:top="1134" w:right="566" w:bottom="1135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031" w:rsidRDefault="00641031" w:rsidP="00A603BA">
      <w:pPr>
        <w:spacing w:after="0" w:line="240" w:lineRule="auto"/>
      </w:pPr>
      <w:r>
        <w:separator/>
      </w:r>
    </w:p>
  </w:endnote>
  <w:endnote w:type="continuationSeparator" w:id="0">
    <w:p w:rsidR="00641031" w:rsidRDefault="00641031" w:rsidP="00A6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031" w:rsidRDefault="00641031" w:rsidP="00A603BA">
      <w:pPr>
        <w:spacing w:after="0" w:line="240" w:lineRule="auto"/>
      </w:pPr>
      <w:r>
        <w:separator/>
      </w:r>
    </w:p>
  </w:footnote>
  <w:footnote w:type="continuationSeparator" w:id="0">
    <w:p w:rsidR="00641031" w:rsidRDefault="00641031" w:rsidP="00A60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0249184"/>
      <w:docPartObj>
        <w:docPartGallery w:val="Page Numbers (Top of Page)"/>
        <w:docPartUnique/>
      </w:docPartObj>
    </w:sdtPr>
    <w:sdtEndPr/>
    <w:sdtContent>
      <w:p w:rsidR="00314D16" w:rsidRDefault="00A603BA">
        <w:pPr>
          <w:pStyle w:val="a3"/>
          <w:jc w:val="center"/>
        </w:pPr>
        <w:r>
          <w:fldChar w:fldCharType="begin"/>
        </w:r>
        <w:r w:rsidR="00641031">
          <w:instrText>PAGE   \* MERGEFORMAT</w:instrText>
        </w:r>
        <w:r>
          <w:fldChar w:fldCharType="separate"/>
        </w:r>
        <w:r w:rsidR="00AB7389">
          <w:rPr>
            <w:noProof/>
          </w:rPr>
          <w:t>6</w:t>
        </w:r>
        <w:r>
          <w:fldChar w:fldCharType="end"/>
        </w:r>
      </w:p>
    </w:sdtContent>
  </w:sdt>
  <w:p w:rsidR="00314D16" w:rsidRDefault="00314D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D68CF"/>
    <w:multiLevelType w:val="multilevel"/>
    <w:tmpl w:val="1198577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7AB67019"/>
    <w:multiLevelType w:val="multilevel"/>
    <w:tmpl w:val="DB32B5C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forms" w:enforcement="1" w:cryptProviderType="rsaAES" w:cryptAlgorithmClass="hash" w:cryptAlgorithmType="typeAny" w:cryptAlgorithmSid="14" w:cryptSpinCount="100000" w:hash="DjDPrVczZpXyX+QlZug9oOM4FYJ8328KVbXdoEostpN55jKjQ6/rwL53EBV8WQ2AW6QUku/zS9Gz/iv7h74o1A==" w:salt="DDtf8SK5KTGTOtHAVevfh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731"/>
    <w:rsid w:val="000252E7"/>
    <w:rsid w:val="000E77BB"/>
    <w:rsid w:val="0010041F"/>
    <w:rsid w:val="0010513A"/>
    <w:rsid w:val="00135003"/>
    <w:rsid w:val="00264212"/>
    <w:rsid w:val="002765A0"/>
    <w:rsid w:val="002B51A1"/>
    <w:rsid w:val="00314D16"/>
    <w:rsid w:val="0037050B"/>
    <w:rsid w:val="003F36A1"/>
    <w:rsid w:val="004079A8"/>
    <w:rsid w:val="00471A1C"/>
    <w:rsid w:val="00483731"/>
    <w:rsid w:val="004B7372"/>
    <w:rsid w:val="00506465"/>
    <w:rsid w:val="005250F2"/>
    <w:rsid w:val="006373BA"/>
    <w:rsid w:val="00641031"/>
    <w:rsid w:val="0085424B"/>
    <w:rsid w:val="00A603BA"/>
    <w:rsid w:val="00AB7389"/>
    <w:rsid w:val="00C216F9"/>
    <w:rsid w:val="00D93395"/>
    <w:rsid w:val="00F4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5FF33-19EA-4362-A946-E2C4DEE5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14D16"/>
  </w:style>
  <w:style w:type="paragraph" w:styleId="a5">
    <w:name w:val="footer"/>
    <w:basedOn w:val="a"/>
    <w:link w:val="a6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14D16"/>
  </w:style>
  <w:style w:type="paragraph" w:styleId="a7">
    <w:name w:val="Balloon Text"/>
    <w:basedOn w:val="a"/>
    <w:link w:val="a8"/>
    <w:uiPriority w:val="99"/>
    <w:semiHidden/>
    <w:unhideWhenUsed/>
    <w:rsid w:val="00276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765A0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AB7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List Paragraph"/>
    <w:basedOn w:val="a"/>
    <w:uiPriority w:val="99"/>
    <w:qFormat/>
    <w:rsid w:val="00AB7389"/>
    <w:pPr>
      <w:ind w:left="720"/>
      <w:contextualSpacing/>
    </w:pPr>
  </w:style>
  <w:style w:type="table" w:styleId="ab">
    <w:name w:val="Table Grid"/>
    <w:basedOn w:val="a1"/>
    <w:uiPriority w:val="39"/>
    <w:rsid w:val="00AB7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99"/>
    <w:qFormat/>
    <w:rsid w:val="00AB73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6431</Words>
  <Characters>3667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Куліуш Єгор Вікторович</dc:creator>
  <cp:lastModifiedBy>user</cp:lastModifiedBy>
  <cp:revision>2</cp:revision>
  <cp:lastPrinted>2025-04-14T10:39:00Z</cp:lastPrinted>
  <dcterms:created xsi:type="dcterms:W3CDTF">2025-04-24T12:32:00Z</dcterms:created>
  <dcterms:modified xsi:type="dcterms:W3CDTF">2025-04-24T12:32:00Z</dcterms:modified>
</cp:coreProperties>
</file>