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10"/>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5E139D52" w14:textId="77777777" w:rsidR="00E719F2" w:rsidRPr="006217AD" w:rsidRDefault="00E719F2" w:rsidP="00E719F2">
      <w:pPr>
        <w:spacing w:after="0" w:line="240" w:lineRule="auto"/>
        <w:ind w:left="7791"/>
        <w:jc w:val="both"/>
        <w:rPr>
          <w:rFonts w:ascii="Times New Roman" w:hAnsi="Times New Roman" w:cs="Times New Roman"/>
          <w:b/>
          <w:sz w:val="28"/>
          <w:szCs w:val="28"/>
        </w:rPr>
      </w:pPr>
      <w:r w:rsidRPr="006217AD">
        <w:rPr>
          <w:rFonts w:ascii="Times New Roman" w:hAnsi="Times New Roman" w:cs="Times New Roman"/>
          <w:b/>
          <w:sz w:val="28"/>
          <w:szCs w:val="28"/>
        </w:rPr>
        <w:t>ПРОЄКТ</w:t>
      </w:r>
    </w:p>
    <w:p w14:paraId="31874A27" w14:textId="77777777" w:rsidR="00E719F2" w:rsidRPr="006217AD" w:rsidRDefault="00E719F2" w:rsidP="00E719F2">
      <w:pPr>
        <w:pStyle w:val="1"/>
        <w:tabs>
          <w:tab w:val="left" w:pos="5040"/>
        </w:tabs>
        <w:ind w:right="4314" w:firstLine="0"/>
        <w:rPr>
          <w:b/>
          <w:spacing w:val="-2"/>
          <w:sz w:val="28"/>
          <w:szCs w:val="28"/>
        </w:rPr>
      </w:pPr>
      <w:r w:rsidRPr="006217AD">
        <w:rPr>
          <w:b/>
          <w:sz w:val="28"/>
          <w:szCs w:val="28"/>
        </w:rPr>
        <w:t xml:space="preserve">Про включення до Переліку другого типу нежитлових приміщень комунальної власності територіальної громади міста Києва </w:t>
      </w:r>
    </w:p>
    <w:p w14:paraId="2E347B35" w14:textId="77777777" w:rsidR="00E719F2" w:rsidRPr="006217AD" w:rsidRDefault="00E719F2" w:rsidP="00E719F2">
      <w:pPr>
        <w:pStyle w:val="1"/>
        <w:ind w:firstLine="900"/>
        <w:rPr>
          <w:b/>
          <w:sz w:val="28"/>
          <w:szCs w:val="28"/>
        </w:rPr>
      </w:pPr>
    </w:p>
    <w:p w14:paraId="2E676D35" w14:textId="77777777" w:rsidR="00E719F2" w:rsidRPr="006217AD" w:rsidRDefault="00E719F2" w:rsidP="00E719F2">
      <w:pPr>
        <w:shd w:val="clear" w:color="auto" w:fill="FFFFFF"/>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Розглянувши заяву </w:t>
      </w:r>
      <w:r w:rsidRPr="000771D1">
        <w:rPr>
          <w:rFonts w:ascii="Times New Roman" w:hAnsi="Times New Roman" w:cs="Times New Roman"/>
          <w:sz w:val="28"/>
          <w:szCs w:val="28"/>
        </w:rPr>
        <w:t>закладу культури «Київська академічна майстерня театрального мистецтва «</w:t>
      </w:r>
      <w:proofErr w:type="spellStart"/>
      <w:r w:rsidRPr="000771D1">
        <w:rPr>
          <w:rFonts w:ascii="Times New Roman" w:hAnsi="Times New Roman" w:cs="Times New Roman"/>
          <w:sz w:val="28"/>
          <w:szCs w:val="28"/>
        </w:rPr>
        <w:t>Сузір</w:t>
      </w:r>
      <w:proofErr w:type="spellEnd"/>
      <w:r w:rsidRPr="00975B12">
        <w:rPr>
          <w:rFonts w:ascii="Times New Roman" w:hAnsi="Times New Roman" w:cs="Times New Roman"/>
          <w:sz w:val="28"/>
          <w:szCs w:val="28"/>
          <w:lang w:val="ru-RU"/>
        </w:rPr>
        <w:t>’</w:t>
      </w:r>
      <w:r w:rsidRPr="000771D1">
        <w:rPr>
          <w:rFonts w:ascii="Times New Roman" w:hAnsi="Times New Roman" w:cs="Times New Roman"/>
          <w:sz w:val="28"/>
          <w:szCs w:val="28"/>
        </w:rPr>
        <w:t>я»</w:t>
      </w:r>
      <w:r>
        <w:rPr>
          <w:rFonts w:ascii="Times New Roman" w:hAnsi="Times New Roman" w:cs="Times New Roman"/>
          <w:sz w:val="28"/>
          <w:szCs w:val="28"/>
        </w:rPr>
        <w:t xml:space="preserve"> (вул. Ярославів Вал, 14-А, м. Київ, 01054, тел. (044) 278-45-97)</w:t>
      </w:r>
      <w:r>
        <w:rPr>
          <w:sz w:val="27"/>
          <w:szCs w:val="27"/>
        </w:rPr>
        <w:t xml:space="preserve"> </w:t>
      </w:r>
      <w:r>
        <w:rPr>
          <w:rFonts w:ascii="Times New Roman" w:hAnsi="Times New Roman" w:cs="Times New Roman"/>
          <w:sz w:val="28"/>
          <w:szCs w:val="28"/>
        </w:rPr>
        <w:t xml:space="preserve">від 20 травня 2024 року </w:t>
      </w:r>
      <w:r w:rsidRPr="000771D1">
        <w:rPr>
          <w:rFonts w:ascii="Times New Roman" w:hAnsi="Times New Roman" w:cs="Times New Roman"/>
          <w:sz w:val="28"/>
          <w:szCs w:val="28"/>
        </w:rPr>
        <w:t>RGLR001-UA-20240520-88518</w:t>
      </w:r>
      <w:r>
        <w:rPr>
          <w:rFonts w:ascii="Times New Roman" w:hAnsi="Times New Roman" w:cs="Times New Roman"/>
          <w:sz w:val="28"/>
          <w:szCs w:val="28"/>
        </w:rPr>
        <w:t xml:space="preserve"> про включення майна до Переліку другого типу, та в</w:t>
      </w:r>
      <w:r w:rsidRPr="006217AD">
        <w:rPr>
          <w:rFonts w:ascii="Times New Roman" w:hAnsi="Times New Roman" w:cs="Times New Roman"/>
          <w:sz w:val="28"/>
          <w:szCs w:val="28"/>
        </w:rPr>
        <w:t xml:space="preserve">ідповідно до статей 759-763 Цивільного кодексу України, частини п’ятої статті 60 Закону України «Про місцеве </w:t>
      </w:r>
      <w:r w:rsidRPr="006217AD">
        <w:rPr>
          <w:rFonts w:ascii="Times New Roman" w:hAnsi="Times New Roman" w:cs="Times New Roman"/>
          <w:spacing w:val="-4"/>
          <w:sz w:val="28"/>
          <w:szCs w:val="28"/>
        </w:rPr>
        <w:t>самоврядування в Україні», статей 5, 6, 15 Закону України «Про оренду державного та комунального майна»</w:t>
      </w:r>
      <w:r w:rsidRPr="006217A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Закону України «Про адміністративну процедуру», </w:t>
      </w:r>
      <w:r w:rsidRPr="006217AD">
        <w:rPr>
          <w:rFonts w:ascii="Times New Roman" w:hAnsi="Times New Roman" w:cs="Times New Roman"/>
          <w:spacing w:val="-2"/>
          <w:sz w:val="28"/>
          <w:szCs w:val="28"/>
        </w:rPr>
        <w:t xml:space="preserve">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6217AD">
        <w:rPr>
          <w:rFonts w:ascii="Times New Roman" w:hAnsi="Times New Roman" w:cs="Times New Roman"/>
          <w:spacing w:val="-4"/>
          <w:sz w:val="28"/>
          <w:szCs w:val="28"/>
        </w:rPr>
        <w:t>Київська міська рада</w:t>
      </w:r>
    </w:p>
    <w:p w14:paraId="50D552A2" w14:textId="77777777" w:rsidR="00E719F2" w:rsidRPr="006217AD" w:rsidRDefault="00E719F2" w:rsidP="00E719F2">
      <w:pPr>
        <w:shd w:val="clear" w:color="auto" w:fill="FFFFFF"/>
        <w:spacing w:after="0" w:line="240" w:lineRule="auto"/>
        <w:ind w:firstLine="709"/>
        <w:jc w:val="both"/>
        <w:rPr>
          <w:rFonts w:ascii="Times New Roman" w:hAnsi="Times New Roman" w:cs="Times New Roman"/>
          <w:spacing w:val="-4"/>
          <w:sz w:val="28"/>
          <w:szCs w:val="28"/>
        </w:rPr>
      </w:pPr>
    </w:p>
    <w:p w14:paraId="22CFFC87" w14:textId="77777777" w:rsidR="00E719F2" w:rsidRPr="006217AD" w:rsidRDefault="00E719F2" w:rsidP="00E719F2">
      <w:pPr>
        <w:shd w:val="clear" w:color="auto" w:fill="FFFFFF"/>
        <w:spacing w:after="0" w:line="240" w:lineRule="auto"/>
        <w:ind w:firstLine="708"/>
        <w:jc w:val="both"/>
        <w:rPr>
          <w:rFonts w:ascii="Times New Roman" w:hAnsi="Times New Roman" w:cs="Times New Roman"/>
          <w:b/>
          <w:spacing w:val="-8"/>
          <w:sz w:val="28"/>
          <w:szCs w:val="28"/>
        </w:rPr>
      </w:pPr>
      <w:r w:rsidRPr="006217AD">
        <w:rPr>
          <w:rFonts w:ascii="Times New Roman" w:hAnsi="Times New Roman" w:cs="Times New Roman"/>
          <w:b/>
          <w:spacing w:val="-8"/>
          <w:sz w:val="28"/>
          <w:szCs w:val="28"/>
        </w:rPr>
        <w:t>ВИРІШИЛА:</w:t>
      </w:r>
    </w:p>
    <w:p w14:paraId="20177B32" w14:textId="77777777" w:rsidR="00E719F2" w:rsidRPr="006217AD" w:rsidRDefault="00E719F2" w:rsidP="00E719F2">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14:paraId="3FDDF0D3" w14:textId="77777777" w:rsidR="00E719F2" w:rsidRPr="006217AD" w:rsidRDefault="00E719F2" w:rsidP="00E719F2">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217AD">
        <w:rPr>
          <w:rFonts w:ascii="Times New Roman" w:hAnsi="Times New Roman" w:cs="Times New Roman"/>
          <w:sz w:val="28"/>
          <w:szCs w:val="28"/>
        </w:rPr>
        <w:fldChar w:fldCharType="begin"/>
      </w:r>
      <w:r w:rsidRPr="006217AD">
        <w:rPr>
          <w:rFonts w:ascii="Times New Roman" w:hAnsi="Times New Roman" w:cs="Times New Roman"/>
          <w:sz w:val="28"/>
          <w:szCs w:val="28"/>
        </w:rPr>
        <w:instrText xml:space="preserve"> AUTONUM  </w:instrText>
      </w:r>
      <w:r w:rsidRPr="006217AD">
        <w:rPr>
          <w:rFonts w:ascii="Times New Roman" w:hAnsi="Times New Roman" w:cs="Times New Roman"/>
          <w:sz w:val="28"/>
          <w:szCs w:val="28"/>
        </w:rPr>
        <w:fldChar w:fldCharType="end"/>
      </w:r>
      <w:r w:rsidRPr="006217AD">
        <w:rPr>
          <w:rFonts w:ascii="Times New Roman" w:hAnsi="Times New Roman" w:cs="Times New Roman"/>
          <w:sz w:val="28"/>
          <w:szCs w:val="28"/>
        </w:rPr>
        <w:t xml:space="preserve"> Включити до Переліку другого типу нежитлові приміщення загальною площею 511,60 кв. м будівлі літ. «Б» на вул. Ярославів Вал, 14-Б в місті Києві, які закріплені на праві господарського відання за комунальним підприємством «Керуюча компанія з обслуговування житлового фонду Шевченківського району м. Києва».</w:t>
      </w:r>
    </w:p>
    <w:p w14:paraId="406CA951" w14:textId="77777777" w:rsidR="00E719F2" w:rsidRPr="006217AD" w:rsidRDefault="00E719F2" w:rsidP="00E719F2">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217AD">
        <w:rPr>
          <w:rFonts w:ascii="Times New Roman" w:hAnsi="Times New Roman" w:cs="Times New Roman"/>
          <w:sz w:val="28"/>
          <w:szCs w:val="28"/>
        </w:rPr>
        <w:t>2. Шевченківській районній в місті Києві державній адміністрації здійснити організаційно-правові заходи щодо передачі в оренду об’єкта, зазначеного в пункті 1 цього рішення відповідно до Порядку</w:t>
      </w:r>
      <w:r w:rsidRPr="006217AD">
        <w:rPr>
          <w:rFonts w:ascii="Times New Roman" w:hAnsi="Times New Roman" w:cs="Times New Roman"/>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6217AD">
        <w:rPr>
          <w:rFonts w:ascii="Times New Roman" w:hAnsi="Times New Roman" w:cs="Times New Roman"/>
          <w:sz w:val="28"/>
          <w:szCs w:val="28"/>
        </w:rPr>
        <w:t>.</w:t>
      </w:r>
    </w:p>
    <w:p w14:paraId="23A85A06" w14:textId="77777777" w:rsidR="00E719F2" w:rsidRDefault="00E719F2" w:rsidP="00E719F2">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217AD">
        <w:rPr>
          <w:rFonts w:ascii="Times New Roman" w:hAnsi="Times New Roman" w:cs="Times New Roman"/>
          <w:sz w:val="28"/>
          <w:szCs w:val="28"/>
        </w:rPr>
        <w:t>3. Офіційно оприлюднити це рішення в установленому порядку.</w:t>
      </w:r>
    </w:p>
    <w:p w14:paraId="0C926A9B" w14:textId="77777777" w:rsidR="00E719F2" w:rsidRPr="006217AD" w:rsidRDefault="00E719F2" w:rsidP="00E719F2">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Це рішення набирає чинності з дня доведення його до відома особи.</w:t>
      </w:r>
    </w:p>
    <w:p w14:paraId="6810684A" w14:textId="77777777" w:rsidR="00E719F2" w:rsidRPr="006217AD" w:rsidRDefault="00E719F2" w:rsidP="00E719F2">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lastRenderedPageBreak/>
        <w:t>5</w:t>
      </w:r>
      <w:r w:rsidRPr="006217AD">
        <w:rPr>
          <w:rFonts w:ascii="Times New Roman" w:hAnsi="Times New Roman" w:cs="Times New Roman"/>
          <w:sz w:val="28"/>
          <w:szCs w:val="28"/>
        </w:rPr>
        <w:t xml:space="preserve">. </w:t>
      </w:r>
      <w:r w:rsidRPr="006217AD">
        <w:rPr>
          <w:rFonts w:ascii="Times New Roman" w:hAnsi="Times New Roman" w:cs="Times New Roman"/>
          <w:spacing w:val="1"/>
          <w:sz w:val="28"/>
          <w:szCs w:val="28"/>
        </w:rPr>
        <w:t xml:space="preserve">Контроль за виконанням цього рішення покласти на постійну комісію </w:t>
      </w:r>
      <w:r w:rsidRPr="006217AD">
        <w:rPr>
          <w:rFonts w:ascii="Times New Roman" w:hAnsi="Times New Roman" w:cs="Times New Roman"/>
          <w:spacing w:val="4"/>
          <w:sz w:val="28"/>
          <w:szCs w:val="28"/>
        </w:rPr>
        <w:t>Київської міської ради з питань власності та регуляторної політики</w:t>
      </w:r>
      <w:r w:rsidRPr="006217AD">
        <w:rPr>
          <w:rFonts w:ascii="Times New Roman" w:hAnsi="Times New Roman" w:cs="Times New Roman"/>
          <w:spacing w:val="-1"/>
          <w:sz w:val="28"/>
          <w:szCs w:val="28"/>
        </w:rPr>
        <w:t>.</w:t>
      </w:r>
    </w:p>
    <w:p w14:paraId="587DD09F" w14:textId="77777777" w:rsidR="00E719F2" w:rsidRPr="006217AD" w:rsidRDefault="00E719F2" w:rsidP="00E719F2">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pacing w:val="-1"/>
          <w:sz w:val="28"/>
          <w:szCs w:val="28"/>
        </w:rPr>
      </w:pPr>
    </w:p>
    <w:p w14:paraId="6DB9599F" w14:textId="1D827BA4" w:rsidR="00975B12" w:rsidRDefault="00E719F2" w:rsidP="00E719F2">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lang w:val="ru-RU"/>
        </w:rPr>
      </w:pPr>
      <w:r w:rsidRPr="006217AD">
        <w:rPr>
          <w:rFonts w:ascii="Times New Roman" w:hAnsi="Times New Roman" w:cs="Times New Roman"/>
          <w:spacing w:val="1"/>
          <w:sz w:val="28"/>
          <w:szCs w:val="28"/>
        </w:rPr>
        <w:t>Київський міський голова</w:t>
      </w:r>
      <w:r w:rsidRPr="006217AD">
        <w:rPr>
          <w:rFonts w:ascii="Times New Roman" w:hAnsi="Times New Roman" w:cs="Times New Roman"/>
          <w:sz w:val="28"/>
          <w:szCs w:val="28"/>
        </w:rPr>
        <w:tab/>
      </w:r>
      <w:r w:rsidRPr="006217AD">
        <w:rPr>
          <w:rFonts w:ascii="Times New Roman" w:hAnsi="Times New Roman" w:cs="Times New Roman"/>
          <w:sz w:val="28"/>
          <w:szCs w:val="28"/>
        </w:rPr>
        <w:tab/>
      </w:r>
      <w:r w:rsidRPr="006217AD">
        <w:rPr>
          <w:rFonts w:ascii="Times New Roman" w:hAnsi="Times New Roman" w:cs="Times New Roman"/>
          <w:sz w:val="28"/>
          <w:szCs w:val="28"/>
        </w:rPr>
        <w:tab/>
      </w:r>
      <w:r w:rsidRPr="006217AD">
        <w:rPr>
          <w:rFonts w:ascii="Times New Roman" w:hAnsi="Times New Roman" w:cs="Times New Roman"/>
          <w:sz w:val="28"/>
          <w:szCs w:val="28"/>
        </w:rPr>
        <w:tab/>
      </w:r>
      <w:r w:rsidRPr="006217AD">
        <w:rPr>
          <w:rFonts w:ascii="Times New Roman" w:hAnsi="Times New Roman" w:cs="Times New Roman"/>
          <w:sz w:val="28"/>
          <w:szCs w:val="28"/>
        </w:rPr>
        <w:tab/>
      </w:r>
      <w:r w:rsidRPr="006217AD">
        <w:rPr>
          <w:rFonts w:ascii="Times New Roman" w:hAnsi="Times New Roman" w:cs="Times New Roman"/>
          <w:sz w:val="28"/>
          <w:szCs w:val="28"/>
        </w:rPr>
        <w:tab/>
        <w:t>Віталій КЛИЧКО</w:t>
      </w:r>
      <w:r w:rsidR="00975B12" w:rsidRPr="00975B12">
        <w:rPr>
          <w:rFonts w:ascii="Times New Roman" w:hAnsi="Times New Roman" w:cs="Times New Roman"/>
          <w:sz w:val="28"/>
          <w:szCs w:val="28"/>
          <w:lang w:val="ru-RU"/>
        </w:rPr>
        <w:br/>
      </w:r>
    </w:p>
    <w:p w14:paraId="31CDFE72" w14:textId="77777777" w:rsidR="00975B12" w:rsidRDefault="00975B12">
      <w:pPr>
        <w:rPr>
          <w:rFonts w:ascii="Times New Roman" w:hAnsi="Times New Roman" w:cs="Times New Roman"/>
          <w:sz w:val="28"/>
          <w:szCs w:val="28"/>
          <w:lang w:val="ru-RU"/>
        </w:rPr>
      </w:pPr>
      <w:r>
        <w:rPr>
          <w:rFonts w:ascii="Times New Roman" w:hAnsi="Times New Roman" w:cs="Times New Roman"/>
          <w:sz w:val="28"/>
          <w:szCs w:val="28"/>
          <w:lang w:val="ru-RU"/>
        </w:rPr>
        <w:br w:type="page"/>
      </w:r>
    </w:p>
    <w:tbl>
      <w:tblPr>
        <w:tblW w:w="9468" w:type="dxa"/>
        <w:tblLook w:val="04A0" w:firstRow="1" w:lastRow="0" w:firstColumn="1" w:lastColumn="0" w:noHBand="0" w:noVBand="1"/>
      </w:tblPr>
      <w:tblGrid>
        <w:gridCol w:w="4967"/>
        <w:gridCol w:w="1945"/>
        <w:gridCol w:w="2556"/>
      </w:tblGrid>
      <w:tr w:rsidR="00975B12" w:rsidRPr="00F427EA" w14:paraId="373580EA" w14:textId="77777777" w:rsidTr="00B45A90">
        <w:tc>
          <w:tcPr>
            <w:tcW w:w="4967" w:type="dxa"/>
            <w:hideMark/>
          </w:tcPr>
          <w:p w14:paraId="46A73A46" w14:textId="77777777" w:rsidR="00975B12" w:rsidRPr="00F427EA" w:rsidRDefault="00975B12" w:rsidP="00B45A90">
            <w:pPr>
              <w:pStyle w:val="a9"/>
              <w:rPr>
                <w:spacing w:val="-3"/>
                <w:szCs w:val="28"/>
              </w:rPr>
            </w:pPr>
            <w:r w:rsidRPr="00F427EA">
              <w:rPr>
                <w:spacing w:val="-3"/>
                <w:szCs w:val="28"/>
              </w:rPr>
              <w:lastRenderedPageBreak/>
              <w:br w:type="page"/>
            </w:r>
          </w:p>
          <w:p w14:paraId="1873679F" w14:textId="77777777" w:rsidR="00975B12" w:rsidRPr="00F427EA" w:rsidRDefault="00975B12" w:rsidP="00B45A90">
            <w:pPr>
              <w:pStyle w:val="a9"/>
              <w:rPr>
                <w:b/>
                <w:bCs/>
                <w:sz w:val="26"/>
                <w:szCs w:val="26"/>
              </w:rPr>
            </w:pPr>
            <w:r w:rsidRPr="00F427EA">
              <w:rPr>
                <w:b/>
                <w:bCs/>
                <w:sz w:val="26"/>
                <w:szCs w:val="26"/>
              </w:rPr>
              <w:t xml:space="preserve">Подання: </w:t>
            </w:r>
          </w:p>
          <w:p w14:paraId="1E5B1096" w14:textId="77777777" w:rsidR="00975B12" w:rsidRPr="00F427EA" w:rsidRDefault="00975B12" w:rsidP="00B45A90">
            <w:pPr>
              <w:pStyle w:val="a9"/>
              <w:rPr>
                <w:b/>
                <w:bCs/>
                <w:sz w:val="26"/>
                <w:szCs w:val="26"/>
              </w:rPr>
            </w:pPr>
          </w:p>
        </w:tc>
        <w:tc>
          <w:tcPr>
            <w:tcW w:w="1945" w:type="dxa"/>
          </w:tcPr>
          <w:p w14:paraId="26980B75" w14:textId="77777777" w:rsidR="00975B12" w:rsidRPr="00F427EA" w:rsidRDefault="00975B12" w:rsidP="00B45A90">
            <w:pPr>
              <w:pStyle w:val="a9"/>
              <w:ind w:firstLine="0"/>
              <w:rPr>
                <w:b/>
                <w:bCs/>
                <w:sz w:val="26"/>
                <w:szCs w:val="26"/>
              </w:rPr>
            </w:pPr>
          </w:p>
        </w:tc>
        <w:tc>
          <w:tcPr>
            <w:tcW w:w="2556" w:type="dxa"/>
          </w:tcPr>
          <w:p w14:paraId="31FC4D7D" w14:textId="77777777" w:rsidR="00975B12" w:rsidRPr="00F427EA" w:rsidRDefault="00975B12" w:rsidP="00B45A90">
            <w:pPr>
              <w:pStyle w:val="a9"/>
              <w:ind w:firstLine="0"/>
              <w:rPr>
                <w:b/>
                <w:bCs/>
                <w:sz w:val="26"/>
                <w:szCs w:val="26"/>
              </w:rPr>
            </w:pPr>
          </w:p>
        </w:tc>
      </w:tr>
      <w:tr w:rsidR="00975B12" w:rsidRPr="00F427EA" w14:paraId="0B737145" w14:textId="77777777" w:rsidTr="00B45A90">
        <w:tc>
          <w:tcPr>
            <w:tcW w:w="4967" w:type="dxa"/>
            <w:hideMark/>
          </w:tcPr>
          <w:p w14:paraId="1A9F55F2" w14:textId="77777777" w:rsidR="00975B12" w:rsidRPr="00F05AD2" w:rsidRDefault="00975B12" w:rsidP="00B45A90">
            <w:pPr>
              <w:pStyle w:val="a9"/>
              <w:ind w:firstLine="0"/>
              <w:jc w:val="left"/>
              <w:rPr>
                <w:sz w:val="26"/>
                <w:szCs w:val="26"/>
              </w:rPr>
            </w:pPr>
            <w:r w:rsidRPr="00F427EA">
              <w:rPr>
                <w:sz w:val="26"/>
                <w:szCs w:val="26"/>
              </w:rPr>
              <w:t>Директор Департаменту комунальної власності м. Києва</w:t>
            </w:r>
          </w:p>
        </w:tc>
        <w:tc>
          <w:tcPr>
            <w:tcW w:w="1945" w:type="dxa"/>
          </w:tcPr>
          <w:p w14:paraId="6DB0DC95" w14:textId="77777777" w:rsidR="00975B12" w:rsidRPr="00F427EA" w:rsidRDefault="00975B12" w:rsidP="00B45A90">
            <w:pPr>
              <w:pStyle w:val="a9"/>
              <w:ind w:firstLine="0"/>
              <w:jc w:val="right"/>
              <w:rPr>
                <w:sz w:val="26"/>
                <w:szCs w:val="26"/>
              </w:rPr>
            </w:pPr>
          </w:p>
        </w:tc>
        <w:tc>
          <w:tcPr>
            <w:tcW w:w="2556" w:type="dxa"/>
            <w:vAlign w:val="bottom"/>
            <w:hideMark/>
          </w:tcPr>
          <w:p w14:paraId="350B3EC2" w14:textId="77777777" w:rsidR="00975B12" w:rsidRPr="00F427EA" w:rsidRDefault="00975B12" w:rsidP="00B45A90">
            <w:pPr>
              <w:pStyle w:val="a9"/>
              <w:ind w:firstLine="0"/>
              <w:jc w:val="left"/>
              <w:rPr>
                <w:b/>
                <w:bCs/>
                <w:sz w:val="26"/>
                <w:szCs w:val="26"/>
              </w:rPr>
            </w:pPr>
            <w:r w:rsidRPr="00F427EA">
              <w:rPr>
                <w:sz w:val="26"/>
                <w:szCs w:val="26"/>
              </w:rPr>
              <w:t>Андрій ГУДЗЬ</w:t>
            </w:r>
          </w:p>
        </w:tc>
      </w:tr>
      <w:tr w:rsidR="00975B12" w:rsidRPr="00F427EA" w14:paraId="1A6772AA" w14:textId="77777777" w:rsidTr="00B45A90">
        <w:tc>
          <w:tcPr>
            <w:tcW w:w="4967" w:type="dxa"/>
          </w:tcPr>
          <w:p w14:paraId="66CD20E8" w14:textId="77777777" w:rsidR="00975B12" w:rsidRPr="00F427EA" w:rsidRDefault="00975B12" w:rsidP="00B45A90">
            <w:pPr>
              <w:pStyle w:val="a9"/>
              <w:ind w:firstLine="0"/>
              <w:jc w:val="left"/>
              <w:rPr>
                <w:sz w:val="26"/>
                <w:szCs w:val="26"/>
              </w:rPr>
            </w:pPr>
          </w:p>
        </w:tc>
        <w:tc>
          <w:tcPr>
            <w:tcW w:w="1945" w:type="dxa"/>
          </w:tcPr>
          <w:p w14:paraId="66745100" w14:textId="77777777" w:rsidR="00975B12" w:rsidRPr="00F427EA" w:rsidRDefault="00975B12" w:rsidP="00B45A90">
            <w:pPr>
              <w:pStyle w:val="a9"/>
              <w:ind w:firstLine="0"/>
              <w:jc w:val="right"/>
              <w:rPr>
                <w:sz w:val="26"/>
                <w:szCs w:val="26"/>
              </w:rPr>
            </w:pPr>
          </w:p>
        </w:tc>
        <w:tc>
          <w:tcPr>
            <w:tcW w:w="2556" w:type="dxa"/>
            <w:vAlign w:val="bottom"/>
          </w:tcPr>
          <w:p w14:paraId="17545C59" w14:textId="77777777" w:rsidR="00975B12" w:rsidRPr="00F427EA" w:rsidRDefault="00975B12" w:rsidP="00B45A90">
            <w:pPr>
              <w:pStyle w:val="a9"/>
              <w:ind w:firstLine="0"/>
              <w:jc w:val="left"/>
              <w:rPr>
                <w:sz w:val="26"/>
                <w:szCs w:val="26"/>
              </w:rPr>
            </w:pPr>
          </w:p>
        </w:tc>
      </w:tr>
      <w:tr w:rsidR="00975B12" w:rsidRPr="00F427EA" w14:paraId="422E7032" w14:textId="77777777" w:rsidTr="00B45A90">
        <w:tc>
          <w:tcPr>
            <w:tcW w:w="4967" w:type="dxa"/>
          </w:tcPr>
          <w:p w14:paraId="0DA69D4E" w14:textId="77777777" w:rsidR="00975B12" w:rsidRPr="00F05AD2" w:rsidRDefault="00975B12" w:rsidP="00B45A90">
            <w:pPr>
              <w:pStyle w:val="a9"/>
              <w:ind w:firstLine="0"/>
              <w:jc w:val="left"/>
              <w:rPr>
                <w:bCs/>
                <w:sz w:val="26"/>
                <w:szCs w:val="26"/>
              </w:rPr>
            </w:pPr>
            <w:r w:rsidRPr="00F427EA">
              <w:rPr>
                <w:bCs/>
                <w:sz w:val="26"/>
                <w:szCs w:val="26"/>
              </w:rPr>
              <w:t>Начальник юридичного управління Департаменту комунальної власності</w:t>
            </w:r>
            <w:r>
              <w:rPr>
                <w:bCs/>
                <w:sz w:val="26"/>
                <w:szCs w:val="26"/>
              </w:rPr>
              <w:t xml:space="preserve"> </w:t>
            </w:r>
            <w:r>
              <w:rPr>
                <w:bCs/>
                <w:sz w:val="26"/>
                <w:szCs w:val="26"/>
              </w:rPr>
              <w:br/>
            </w:r>
            <w:r w:rsidRPr="00F427EA">
              <w:rPr>
                <w:bCs/>
                <w:sz w:val="26"/>
                <w:szCs w:val="26"/>
              </w:rPr>
              <w:t xml:space="preserve">м. Києва </w:t>
            </w:r>
          </w:p>
        </w:tc>
        <w:tc>
          <w:tcPr>
            <w:tcW w:w="1945" w:type="dxa"/>
          </w:tcPr>
          <w:p w14:paraId="4BED7FFE" w14:textId="77777777" w:rsidR="00975B12" w:rsidRPr="00F427EA" w:rsidRDefault="00975B12" w:rsidP="00B45A90">
            <w:pPr>
              <w:pStyle w:val="a9"/>
              <w:ind w:right="175" w:firstLine="0"/>
              <w:rPr>
                <w:b/>
                <w:bCs/>
                <w:sz w:val="26"/>
                <w:szCs w:val="26"/>
              </w:rPr>
            </w:pPr>
          </w:p>
        </w:tc>
        <w:tc>
          <w:tcPr>
            <w:tcW w:w="2556" w:type="dxa"/>
            <w:vAlign w:val="bottom"/>
          </w:tcPr>
          <w:p w14:paraId="71541820" w14:textId="77777777" w:rsidR="00975B12" w:rsidRPr="00F427EA" w:rsidRDefault="00975B12" w:rsidP="00B45A90">
            <w:pPr>
              <w:pStyle w:val="a9"/>
              <w:ind w:firstLine="0"/>
              <w:jc w:val="left"/>
              <w:rPr>
                <w:bCs/>
                <w:sz w:val="26"/>
                <w:szCs w:val="26"/>
              </w:rPr>
            </w:pPr>
            <w:r w:rsidRPr="00F427EA">
              <w:rPr>
                <w:bCs/>
                <w:sz w:val="26"/>
                <w:szCs w:val="26"/>
              </w:rPr>
              <w:t>Всеволод КОМАРНИЦЬКИЙ</w:t>
            </w:r>
          </w:p>
        </w:tc>
      </w:tr>
      <w:tr w:rsidR="00975B12" w:rsidRPr="00F427EA" w14:paraId="5E88204D" w14:textId="77777777" w:rsidTr="00B45A90">
        <w:tc>
          <w:tcPr>
            <w:tcW w:w="4967" w:type="dxa"/>
          </w:tcPr>
          <w:p w14:paraId="0A930FA6" w14:textId="77777777" w:rsidR="00975B12" w:rsidRPr="00F427EA" w:rsidRDefault="00975B12" w:rsidP="00B45A90">
            <w:pPr>
              <w:pStyle w:val="a9"/>
              <w:ind w:firstLine="0"/>
              <w:jc w:val="left"/>
              <w:rPr>
                <w:sz w:val="26"/>
                <w:szCs w:val="26"/>
              </w:rPr>
            </w:pPr>
          </w:p>
        </w:tc>
        <w:tc>
          <w:tcPr>
            <w:tcW w:w="1945" w:type="dxa"/>
          </w:tcPr>
          <w:p w14:paraId="46CC12D8" w14:textId="77777777" w:rsidR="00975B12" w:rsidRPr="00F427EA" w:rsidRDefault="00975B12" w:rsidP="00B45A90">
            <w:pPr>
              <w:pStyle w:val="a9"/>
              <w:ind w:firstLine="0"/>
              <w:jc w:val="right"/>
              <w:rPr>
                <w:sz w:val="26"/>
                <w:szCs w:val="26"/>
              </w:rPr>
            </w:pPr>
          </w:p>
        </w:tc>
        <w:tc>
          <w:tcPr>
            <w:tcW w:w="2556" w:type="dxa"/>
            <w:vAlign w:val="bottom"/>
          </w:tcPr>
          <w:p w14:paraId="1DFBC382" w14:textId="77777777" w:rsidR="00975B12" w:rsidRPr="00F427EA" w:rsidRDefault="00975B12" w:rsidP="00B45A90">
            <w:pPr>
              <w:pStyle w:val="a9"/>
              <w:ind w:firstLine="0"/>
              <w:jc w:val="left"/>
              <w:rPr>
                <w:sz w:val="26"/>
                <w:szCs w:val="26"/>
              </w:rPr>
            </w:pPr>
          </w:p>
        </w:tc>
      </w:tr>
      <w:tr w:rsidR="00975B12" w:rsidRPr="00F427EA" w14:paraId="29370AA5" w14:textId="77777777" w:rsidTr="00B45A90">
        <w:trPr>
          <w:trHeight w:val="102"/>
        </w:trPr>
        <w:tc>
          <w:tcPr>
            <w:tcW w:w="4967" w:type="dxa"/>
          </w:tcPr>
          <w:p w14:paraId="274C0E27" w14:textId="77777777" w:rsidR="00975B12" w:rsidRPr="00F427EA" w:rsidRDefault="00975B12" w:rsidP="00B45A90">
            <w:pPr>
              <w:pStyle w:val="a9"/>
              <w:ind w:firstLine="0"/>
              <w:jc w:val="left"/>
              <w:rPr>
                <w:b/>
                <w:bCs/>
                <w:sz w:val="26"/>
                <w:szCs w:val="26"/>
              </w:rPr>
            </w:pPr>
            <w:r>
              <w:rPr>
                <w:bCs/>
                <w:sz w:val="26"/>
                <w:szCs w:val="26"/>
              </w:rPr>
              <w:t>Тимчасово виконувач обов</w:t>
            </w:r>
            <w:r w:rsidRPr="00F70546">
              <w:rPr>
                <w:bCs/>
                <w:sz w:val="26"/>
                <w:szCs w:val="26"/>
              </w:rPr>
              <w:t>’</w:t>
            </w:r>
            <w:r>
              <w:rPr>
                <w:bCs/>
                <w:sz w:val="26"/>
                <w:szCs w:val="26"/>
              </w:rPr>
              <w:t>язків г</w:t>
            </w:r>
            <w:r w:rsidRPr="00F427EA">
              <w:rPr>
                <w:bCs/>
                <w:sz w:val="26"/>
                <w:szCs w:val="26"/>
              </w:rPr>
              <w:t>о</w:t>
            </w:r>
            <w:r>
              <w:rPr>
                <w:bCs/>
                <w:sz w:val="26"/>
                <w:szCs w:val="26"/>
              </w:rPr>
              <w:t>лови</w:t>
            </w:r>
            <w:r w:rsidRPr="00F427EA">
              <w:rPr>
                <w:bCs/>
                <w:sz w:val="26"/>
                <w:szCs w:val="26"/>
              </w:rPr>
              <w:t xml:space="preserve"> </w:t>
            </w:r>
            <w:r>
              <w:rPr>
                <w:bCs/>
                <w:sz w:val="26"/>
                <w:szCs w:val="26"/>
              </w:rPr>
              <w:t>Шевченківсь</w:t>
            </w:r>
            <w:r w:rsidRPr="00F427EA">
              <w:rPr>
                <w:sz w:val="26"/>
                <w:szCs w:val="26"/>
              </w:rPr>
              <w:t>кої районної в місті Києві державної адміністрації</w:t>
            </w:r>
          </w:p>
        </w:tc>
        <w:tc>
          <w:tcPr>
            <w:tcW w:w="1945" w:type="dxa"/>
          </w:tcPr>
          <w:p w14:paraId="2BC7C264" w14:textId="77777777" w:rsidR="00975B12" w:rsidRPr="00F427EA" w:rsidRDefault="00975B12" w:rsidP="00B45A90">
            <w:pPr>
              <w:pStyle w:val="a9"/>
              <w:ind w:firstLine="0"/>
              <w:rPr>
                <w:b/>
                <w:bCs/>
                <w:sz w:val="26"/>
                <w:szCs w:val="26"/>
              </w:rPr>
            </w:pPr>
          </w:p>
        </w:tc>
        <w:tc>
          <w:tcPr>
            <w:tcW w:w="2556" w:type="dxa"/>
            <w:vAlign w:val="bottom"/>
          </w:tcPr>
          <w:p w14:paraId="29793019" w14:textId="77777777" w:rsidR="00975B12" w:rsidRPr="00F427EA" w:rsidRDefault="00975B12" w:rsidP="00B45A90">
            <w:pPr>
              <w:pStyle w:val="a9"/>
              <w:ind w:firstLine="0"/>
              <w:jc w:val="left"/>
              <w:rPr>
                <w:bCs/>
                <w:sz w:val="26"/>
                <w:szCs w:val="26"/>
              </w:rPr>
            </w:pPr>
            <w:r>
              <w:rPr>
                <w:bCs/>
                <w:sz w:val="26"/>
                <w:szCs w:val="26"/>
              </w:rPr>
              <w:t>Олександр ПОПОВЦЕВ</w:t>
            </w:r>
          </w:p>
        </w:tc>
      </w:tr>
      <w:tr w:rsidR="00975B12" w:rsidRPr="00F427EA" w14:paraId="36CCE4DC" w14:textId="77777777" w:rsidTr="00B45A90">
        <w:trPr>
          <w:trHeight w:val="102"/>
        </w:trPr>
        <w:tc>
          <w:tcPr>
            <w:tcW w:w="4967" w:type="dxa"/>
          </w:tcPr>
          <w:p w14:paraId="3FA0346F" w14:textId="77777777" w:rsidR="00975B12" w:rsidRDefault="00975B12" w:rsidP="00B45A90">
            <w:pPr>
              <w:pStyle w:val="a9"/>
              <w:ind w:firstLine="0"/>
              <w:jc w:val="left"/>
              <w:rPr>
                <w:bCs/>
                <w:sz w:val="26"/>
                <w:szCs w:val="26"/>
              </w:rPr>
            </w:pPr>
          </w:p>
        </w:tc>
        <w:tc>
          <w:tcPr>
            <w:tcW w:w="1945" w:type="dxa"/>
          </w:tcPr>
          <w:p w14:paraId="00084DA9" w14:textId="77777777" w:rsidR="00975B12" w:rsidRPr="00F427EA" w:rsidRDefault="00975B12" w:rsidP="00B45A90">
            <w:pPr>
              <w:pStyle w:val="a9"/>
              <w:ind w:firstLine="0"/>
              <w:rPr>
                <w:b/>
                <w:bCs/>
                <w:sz w:val="26"/>
                <w:szCs w:val="26"/>
              </w:rPr>
            </w:pPr>
          </w:p>
        </w:tc>
        <w:tc>
          <w:tcPr>
            <w:tcW w:w="2556" w:type="dxa"/>
            <w:vAlign w:val="bottom"/>
          </w:tcPr>
          <w:p w14:paraId="5997FCDF" w14:textId="77777777" w:rsidR="00975B12" w:rsidRDefault="00975B12" w:rsidP="00B45A90">
            <w:pPr>
              <w:pStyle w:val="a9"/>
              <w:ind w:firstLine="0"/>
              <w:jc w:val="left"/>
              <w:rPr>
                <w:bCs/>
                <w:sz w:val="26"/>
                <w:szCs w:val="26"/>
              </w:rPr>
            </w:pPr>
          </w:p>
        </w:tc>
      </w:tr>
      <w:tr w:rsidR="00975B12" w:rsidRPr="00F427EA" w14:paraId="001E87D3" w14:textId="77777777" w:rsidTr="00B45A90">
        <w:trPr>
          <w:trHeight w:val="102"/>
        </w:trPr>
        <w:tc>
          <w:tcPr>
            <w:tcW w:w="4967" w:type="dxa"/>
          </w:tcPr>
          <w:p w14:paraId="6D7497F9" w14:textId="77777777" w:rsidR="00975B12" w:rsidRPr="00F427EA" w:rsidRDefault="00975B12" w:rsidP="00B45A90">
            <w:pPr>
              <w:pStyle w:val="a9"/>
              <w:ind w:firstLine="0"/>
              <w:jc w:val="left"/>
              <w:rPr>
                <w:bCs/>
                <w:sz w:val="26"/>
                <w:szCs w:val="26"/>
              </w:rPr>
            </w:pPr>
            <w:r>
              <w:rPr>
                <w:sz w:val="26"/>
                <w:szCs w:val="26"/>
              </w:rPr>
              <w:t>Виконувач обов</w:t>
            </w:r>
            <w:r w:rsidRPr="00F70546">
              <w:rPr>
                <w:sz w:val="26"/>
                <w:szCs w:val="26"/>
              </w:rPr>
              <w:t>’</w:t>
            </w:r>
            <w:r>
              <w:rPr>
                <w:sz w:val="26"/>
                <w:szCs w:val="26"/>
              </w:rPr>
              <w:t>язків начальника юридичного відділу Шевченківс</w:t>
            </w:r>
            <w:r w:rsidRPr="00F427EA">
              <w:rPr>
                <w:sz w:val="26"/>
                <w:szCs w:val="26"/>
              </w:rPr>
              <w:t>ької районної в місті Києві державної адміністрації</w:t>
            </w:r>
          </w:p>
        </w:tc>
        <w:tc>
          <w:tcPr>
            <w:tcW w:w="1945" w:type="dxa"/>
          </w:tcPr>
          <w:p w14:paraId="2CF7134F" w14:textId="77777777" w:rsidR="00975B12" w:rsidRPr="00F427EA" w:rsidRDefault="00975B12" w:rsidP="00B45A90">
            <w:pPr>
              <w:pStyle w:val="a9"/>
              <w:ind w:firstLine="0"/>
              <w:jc w:val="left"/>
              <w:rPr>
                <w:bCs/>
                <w:sz w:val="26"/>
                <w:szCs w:val="26"/>
              </w:rPr>
            </w:pPr>
          </w:p>
        </w:tc>
        <w:tc>
          <w:tcPr>
            <w:tcW w:w="2556" w:type="dxa"/>
            <w:vAlign w:val="bottom"/>
          </w:tcPr>
          <w:p w14:paraId="1DAC8E1A" w14:textId="77777777" w:rsidR="00975B12" w:rsidRDefault="00975B12" w:rsidP="00B45A90">
            <w:pPr>
              <w:pStyle w:val="a9"/>
              <w:ind w:right="-384" w:firstLine="0"/>
              <w:jc w:val="left"/>
              <w:rPr>
                <w:bCs/>
                <w:sz w:val="26"/>
                <w:szCs w:val="26"/>
              </w:rPr>
            </w:pPr>
            <w:r>
              <w:rPr>
                <w:bCs/>
                <w:sz w:val="26"/>
                <w:szCs w:val="26"/>
              </w:rPr>
              <w:t>Наталія</w:t>
            </w:r>
          </w:p>
          <w:p w14:paraId="7FD42B19" w14:textId="77777777" w:rsidR="00975B12" w:rsidRDefault="00975B12" w:rsidP="00B45A90">
            <w:pPr>
              <w:pStyle w:val="a9"/>
              <w:ind w:right="-384" w:firstLine="0"/>
              <w:jc w:val="left"/>
              <w:rPr>
                <w:bCs/>
                <w:sz w:val="26"/>
                <w:szCs w:val="26"/>
              </w:rPr>
            </w:pPr>
            <w:r>
              <w:rPr>
                <w:bCs/>
                <w:sz w:val="26"/>
                <w:szCs w:val="26"/>
              </w:rPr>
              <w:t>ВОЖДАЄНКО</w:t>
            </w:r>
          </w:p>
          <w:p w14:paraId="09864C01" w14:textId="77777777" w:rsidR="00975B12" w:rsidRPr="00F427EA" w:rsidRDefault="00975B12" w:rsidP="00B45A90">
            <w:pPr>
              <w:pStyle w:val="a9"/>
              <w:ind w:right="-384" w:firstLine="0"/>
              <w:jc w:val="left"/>
              <w:rPr>
                <w:bCs/>
                <w:sz w:val="26"/>
                <w:szCs w:val="26"/>
              </w:rPr>
            </w:pPr>
          </w:p>
        </w:tc>
      </w:tr>
      <w:tr w:rsidR="00975B12" w:rsidRPr="00F427EA" w14:paraId="01EDD3F5" w14:textId="77777777" w:rsidTr="00B45A90">
        <w:trPr>
          <w:trHeight w:val="102"/>
        </w:trPr>
        <w:tc>
          <w:tcPr>
            <w:tcW w:w="4967" w:type="dxa"/>
          </w:tcPr>
          <w:p w14:paraId="2E4D6BBE" w14:textId="77777777" w:rsidR="00975B12" w:rsidRPr="00F05AD2" w:rsidRDefault="00975B12" w:rsidP="00B45A90">
            <w:pPr>
              <w:pStyle w:val="a9"/>
              <w:ind w:firstLine="0"/>
              <w:jc w:val="left"/>
              <w:rPr>
                <w:bCs/>
                <w:sz w:val="26"/>
                <w:szCs w:val="26"/>
              </w:rPr>
            </w:pPr>
          </w:p>
        </w:tc>
        <w:tc>
          <w:tcPr>
            <w:tcW w:w="1945" w:type="dxa"/>
          </w:tcPr>
          <w:p w14:paraId="6B2B1371" w14:textId="77777777" w:rsidR="00975B12" w:rsidRPr="00F427EA" w:rsidRDefault="00975B12" w:rsidP="00B45A90">
            <w:pPr>
              <w:pStyle w:val="a9"/>
              <w:ind w:right="175" w:firstLine="0"/>
              <w:rPr>
                <w:b/>
                <w:bCs/>
                <w:sz w:val="26"/>
                <w:szCs w:val="26"/>
              </w:rPr>
            </w:pPr>
          </w:p>
        </w:tc>
        <w:tc>
          <w:tcPr>
            <w:tcW w:w="2556" w:type="dxa"/>
            <w:vAlign w:val="bottom"/>
          </w:tcPr>
          <w:p w14:paraId="6E95BFD9" w14:textId="77777777" w:rsidR="00975B12" w:rsidRPr="00F427EA" w:rsidRDefault="00975B12" w:rsidP="00B45A90">
            <w:pPr>
              <w:pStyle w:val="a9"/>
              <w:ind w:firstLine="0"/>
              <w:jc w:val="left"/>
              <w:rPr>
                <w:bCs/>
                <w:sz w:val="26"/>
                <w:szCs w:val="26"/>
              </w:rPr>
            </w:pPr>
          </w:p>
        </w:tc>
      </w:tr>
      <w:tr w:rsidR="00975B12" w:rsidRPr="00042934" w14:paraId="447448E3" w14:textId="77777777" w:rsidTr="00B45A90">
        <w:trPr>
          <w:trHeight w:val="99"/>
        </w:trPr>
        <w:tc>
          <w:tcPr>
            <w:tcW w:w="4967" w:type="dxa"/>
          </w:tcPr>
          <w:p w14:paraId="1BE915AE" w14:textId="77777777" w:rsidR="00975B12" w:rsidRPr="00042934" w:rsidRDefault="00975B12" w:rsidP="00B45A90">
            <w:pPr>
              <w:pStyle w:val="a9"/>
              <w:ind w:firstLine="0"/>
              <w:jc w:val="left"/>
              <w:rPr>
                <w:b/>
                <w:sz w:val="26"/>
                <w:szCs w:val="26"/>
              </w:rPr>
            </w:pPr>
          </w:p>
          <w:p w14:paraId="57F1661D" w14:textId="77777777" w:rsidR="00975B12" w:rsidRPr="00042934" w:rsidRDefault="00975B12" w:rsidP="00B45A90">
            <w:pPr>
              <w:pStyle w:val="a9"/>
              <w:ind w:firstLine="709"/>
              <w:jc w:val="left"/>
              <w:rPr>
                <w:b/>
                <w:sz w:val="26"/>
                <w:szCs w:val="26"/>
              </w:rPr>
            </w:pPr>
            <w:r w:rsidRPr="00042934">
              <w:rPr>
                <w:b/>
                <w:sz w:val="26"/>
                <w:szCs w:val="26"/>
              </w:rPr>
              <w:t>Погоджено:</w:t>
            </w:r>
          </w:p>
          <w:p w14:paraId="62E75654" w14:textId="77777777" w:rsidR="00975B12" w:rsidRPr="00042934" w:rsidRDefault="00975B12" w:rsidP="00B45A90">
            <w:pPr>
              <w:pStyle w:val="a9"/>
              <w:ind w:firstLine="0"/>
              <w:jc w:val="left"/>
              <w:rPr>
                <w:b/>
                <w:sz w:val="26"/>
                <w:szCs w:val="26"/>
              </w:rPr>
            </w:pPr>
          </w:p>
        </w:tc>
        <w:tc>
          <w:tcPr>
            <w:tcW w:w="1945" w:type="dxa"/>
          </w:tcPr>
          <w:p w14:paraId="5FE7AEA7" w14:textId="77777777" w:rsidR="00975B12" w:rsidRPr="00042934" w:rsidRDefault="00975B12" w:rsidP="00B45A90">
            <w:pPr>
              <w:pStyle w:val="a9"/>
              <w:ind w:firstLine="0"/>
              <w:jc w:val="left"/>
              <w:rPr>
                <w:b/>
                <w:bCs/>
                <w:sz w:val="26"/>
                <w:szCs w:val="26"/>
              </w:rPr>
            </w:pPr>
          </w:p>
        </w:tc>
        <w:tc>
          <w:tcPr>
            <w:tcW w:w="2556" w:type="dxa"/>
            <w:vAlign w:val="bottom"/>
          </w:tcPr>
          <w:p w14:paraId="56242A36" w14:textId="77777777" w:rsidR="00975B12" w:rsidRPr="00042934" w:rsidRDefault="00975B12" w:rsidP="00B45A90">
            <w:pPr>
              <w:pStyle w:val="a9"/>
              <w:ind w:right="-384" w:firstLine="0"/>
              <w:jc w:val="left"/>
              <w:rPr>
                <w:b/>
                <w:bCs/>
                <w:sz w:val="26"/>
                <w:szCs w:val="26"/>
              </w:rPr>
            </w:pPr>
          </w:p>
        </w:tc>
      </w:tr>
      <w:tr w:rsidR="00975B12" w:rsidRPr="00F427EA" w14:paraId="237E4391" w14:textId="77777777" w:rsidTr="00B45A90">
        <w:tc>
          <w:tcPr>
            <w:tcW w:w="4967" w:type="dxa"/>
            <w:hideMark/>
          </w:tcPr>
          <w:p w14:paraId="3C1CFC30" w14:textId="77777777" w:rsidR="00975B12" w:rsidRPr="00F427EA" w:rsidRDefault="00975B12" w:rsidP="00B45A90">
            <w:pPr>
              <w:pStyle w:val="a9"/>
              <w:spacing w:line="260" w:lineRule="exact"/>
              <w:ind w:firstLine="0"/>
              <w:jc w:val="left"/>
              <w:rPr>
                <w:sz w:val="26"/>
                <w:szCs w:val="26"/>
              </w:rPr>
            </w:pPr>
            <w:r w:rsidRPr="00F427EA">
              <w:rPr>
                <w:sz w:val="26"/>
                <w:szCs w:val="26"/>
              </w:rPr>
              <w:t xml:space="preserve">Заступник голови Київської </w:t>
            </w:r>
          </w:p>
          <w:p w14:paraId="3F03A178" w14:textId="77777777" w:rsidR="00975B12" w:rsidRPr="00F427EA" w:rsidRDefault="00975B12" w:rsidP="00B45A90">
            <w:pPr>
              <w:pStyle w:val="a9"/>
              <w:ind w:firstLine="0"/>
              <w:jc w:val="left"/>
              <w:rPr>
                <w:sz w:val="26"/>
                <w:szCs w:val="26"/>
              </w:rPr>
            </w:pPr>
            <w:r w:rsidRPr="00F427EA">
              <w:rPr>
                <w:sz w:val="26"/>
                <w:szCs w:val="26"/>
              </w:rPr>
              <w:t>міської державної адміністрації з питань здійснення самоврядних повноважень</w:t>
            </w:r>
          </w:p>
        </w:tc>
        <w:tc>
          <w:tcPr>
            <w:tcW w:w="1945" w:type="dxa"/>
          </w:tcPr>
          <w:p w14:paraId="09563EE1" w14:textId="77777777" w:rsidR="00975B12" w:rsidRPr="00F427EA" w:rsidRDefault="00975B12" w:rsidP="00B45A90">
            <w:pPr>
              <w:pStyle w:val="a9"/>
              <w:ind w:firstLine="0"/>
              <w:jc w:val="right"/>
              <w:rPr>
                <w:sz w:val="26"/>
                <w:szCs w:val="26"/>
              </w:rPr>
            </w:pPr>
          </w:p>
        </w:tc>
        <w:tc>
          <w:tcPr>
            <w:tcW w:w="2556" w:type="dxa"/>
            <w:vAlign w:val="center"/>
            <w:hideMark/>
          </w:tcPr>
          <w:p w14:paraId="4CB6FFC0" w14:textId="77777777" w:rsidR="00975B12" w:rsidRPr="00F427EA" w:rsidRDefault="00975B12" w:rsidP="00B45A90">
            <w:pPr>
              <w:pStyle w:val="a9"/>
              <w:ind w:firstLine="0"/>
              <w:jc w:val="left"/>
              <w:rPr>
                <w:sz w:val="26"/>
                <w:szCs w:val="26"/>
              </w:rPr>
            </w:pPr>
            <w:r w:rsidRPr="00F427EA">
              <w:rPr>
                <w:sz w:val="26"/>
                <w:szCs w:val="26"/>
              </w:rPr>
              <w:t>Владислав     АНДРОНОВ</w:t>
            </w:r>
          </w:p>
        </w:tc>
      </w:tr>
      <w:tr w:rsidR="00975B12" w:rsidRPr="00F427EA" w14:paraId="03BE5CC7" w14:textId="77777777" w:rsidTr="00B45A90">
        <w:tc>
          <w:tcPr>
            <w:tcW w:w="4967" w:type="dxa"/>
          </w:tcPr>
          <w:p w14:paraId="3DF2CAD9" w14:textId="77777777" w:rsidR="00975B12" w:rsidRPr="00F427EA" w:rsidRDefault="00975B12" w:rsidP="00B45A90">
            <w:pPr>
              <w:pStyle w:val="a9"/>
              <w:ind w:firstLine="0"/>
              <w:rPr>
                <w:sz w:val="26"/>
                <w:szCs w:val="26"/>
                <w:shd w:val="clear" w:color="auto" w:fill="FFFFFF"/>
              </w:rPr>
            </w:pPr>
          </w:p>
        </w:tc>
        <w:tc>
          <w:tcPr>
            <w:tcW w:w="1945" w:type="dxa"/>
          </w:tcPr>
          <w:p w14:paraId="265CB103" w14:textId="77777777" w:rsidR="00975B12" w:rsidRPr="00F427EA" w:rsidRDefault="00975B12" w:rsidP="00B45A90">
            <w:pPr>
              <w:pStyle w:val="a9"/>
              <w:ind w:firstLine="0"/>
              <w:rPr>
                <w:bCs/>
                <w:sz w:val="26"/>
                <w:szCs w:val="26"/>
              </w:rPr>
            </w:pPr>
          </w:p>
        </w:tc>
        <w:tc>
          <w:tcPr>
            <w:tcW w:w="2556" w:type="dxa"/>
            <w:vAlign w:val="center"/>
          </w:tcPr>
          <w:p w14:paraId="4CFF932F" w14:textId="77777777" w:rsidR="00975B12" w:rsidRPr="00F427EA" w:rsidRDefault="00975B12" w:rsidP="00B45A90">
            <w:pPr>
              <w:pStyle w:val="a9"/>
              <w:ind w:firstLine="0"/>
              <w:jc w:val="left"/>
              <w:rPr>
                <w:rStyle w:val="ab"/>
                <w:b w:val="0"/>
                <w:sz w:val="26"/>
                <w:szCs w:val="26"/>
                <w:bdr w:val="none" w:sz="0" w:space="0" w:color="auto" w:frame="1"/>
                <w:shd w:val="clear" w:color="auto" w:fill="FFFFFF"/>
              </w:rPr>
            </w:pPr>
          </w:p>
        </w:tc>
      </w:tr>
      <w:tr w:rsidR="00975B12" w:rsidRPr="00F427EA" w14:paraId="3934E296" w14:textId="77777777" w:rsidTr="00B45A90">
        <w:tc>
          <w:tcPr>
            <w:tcW w:w="4967" w:type="dxa"/>
          </w:tcPr>
          <w:p w14:paraId="38F9E495" w14:textId="77777777" w:rsidR="00975B12" w:rsidRPr="00F427EA" w:rsidRDefault="00975B12" w:rsidP="00B45A90">
            <w:pPr>
              <w:pStyle w:val="a9"/>
              <w:ind w:firstLine="0"/>
              <w:jc w:val="left"/>
              <w:rPr>
                <w:sz w:val="26"/>
                <w:szCs w:val="26"/>
              </w:rPr>
            </w:pPr>
            <w:r w:rsidRPr="00F427EA">
              <w:rPr>
                <w:sz w:val="26"/>
                <w:szCs w:val="26"/>
              </w:rPr>
              <w:t xml:space="preserve">Голова постійної комісії Київської </w:t>
            </w:r>
          </w:p>
          <w:p w14:paraId="65C2FAFF" w14:textId="77777777" w:rsidR="00975B12" w:rsidRPr="00F427EA" w:rsidRDefault="00975B12" w:rsidP="00B45A90">
            <w:pPr>
              <w:pStyle w:val="a9"/>
              <w:ind w:firstLine="0"/>
              <w:jc w:val="left"/>
              <w:rPr>
                <w:sz w:val="26"/>
                <w:szCs w:val="26"/>
              </w:rPr>
            </w:pPr>
            <w:r w:rsidRPr="00F427EA">
              <w:rPr>
                <w:sz w:val="26"/>
                <w:szCs w:val="26"/>
              </w:rPr>
              <w:t xml:space="preserve">міської ради з питань </w:t>
            </w:r>
            <w:r w:rsidRPr="00016F5D">
              <w:rPr>
                <w:sz w:val="26"/>
                <w:szCs w:val="26"/>
              </w:rPr>
              <w:t>власності та регуляторної політики</w:t>
            </w:r>
          </w:p>
        </w:tc>
        <w:tc>
          <w:tcPr>
            <w:tcW w:w="1945" w:type="dxa"/>
          </w:tcPr>
          <w:p w14:paraId="042404CC" w14:textId="77777777" w:rsidR="00975B12" w:rsidRPr="00F427EA" w:rsidRDefault="00975B12" w:rsidP="00B45A90">
            <w:pPr>
              <w:pStyle w:val="a9"/>
              <w:ind w:firstLine="0"/>
              <w:rPr>
                <w:b/>
                <w:bCs/>
                <w:sz w:val="26"/>
                <w:szCs w:val="26"/>
              </w:rPr>
            </w:pPr>
          </w:p>
        </w:tc>
        <w:tc>
          <w:tcPr>
            <w:tcW w:w="2556" w:type="dxa"/>
            <w:vAlign w:val="center"/>
          </w:tcPr>
          <w:p w14:paraId="74D8B8C2" w14:textId="77777777" w:rsidR="00975B12" w:rsidRPr="00F427EA" w:rsidRDefault="00975B12" w:rsidP="00B45A90">
            <w:pPr>
              <w:pStyle w:val="a9"/>
              <w:ind w:firstLine="0"/>
              <w:jc w:val="left"/>
              <w:rPr>
                <w:sz w:val="26"/>
                <w:szCs w:val="26"/>
              </w:rPr>
            </w:pPr>
            <w:r w:rsidRPr="00F427EA">
              <w:rPr>
                <w:sz w:val="26"/>
                <w:szCs w:val="26"/>
              </w:rPr>
              <w:t>Михайло ПРИСЯЖНЮК</w:t>
            </w:r>
          </w:p>
        </w:tc>
      </w:tr>
      <w:tr w:rsidR="00975B12" w:rsidRPr="00F427EA" w14:paraId="53255D1A" w14:textId="77777777" w:rsidTr="00B45A90">
        <w:tc>
          <w:tcPr>
            <w:tcW w:w="4967" w:type="dxa"/>
          </w:tcPr>
          <w:p w14:paraId="3CE574ED" w14:textId="77777777" w:rsidR="00975B12" w:rsidRDefault="00975B12" w:rsidP="00B45A90">
            <w:pPr>
              <w:pStyle w:val="a9"/>
              <w:ind w:firstLine="0"/>
              <w:jc w:val="left"/>
              <w:rPr>
                <w:bCs/>
                <w:sz w:val="26"/>
                <w:szCs w:val="26"/>
              </w:rPr>
            </w:pPr>
          </w:p>
        </w:tc>
        <w:tc>
          <w:tcPr>
            <w:tcW w:w="1945" w:type="dxa"/>
          </w:tcPr>
          <w:p w14:paraId="49C3792B" w14:textId="77777777" w:rsidR="00975B12" w:rsidRPr="00F427EA" w:rsidRDefault="00975B12" w:rsidP="00B45A90">
            <w:pPr>
              <w:pStyle w:val="a9"/>
              <w:ind w:firstLine="0"/>
              <w:rPr>
                <w:b/>
                <w:bCs/>
                <w:sz w:val="26"/>
                <w:szCs w:val="26"/>
              </w:rPr>
            </w:pPr>
          </w:p>
        </w:tc>
        <w:tc>
          <w:tcPr>
            <w:tcW w:w="2556" w:type="dxa"/>
            <w:vAlign w:val="bottom"/>
          </w:tcPr>
          <w:p w14:paraId="6B0C54FD" w14:textId="77777777" w:rsidR="00975B12" w:rsidRDefault="00975B12" w:rsidP="00B45A90">
            <w:pPr>
              <w:pStyle w:val="a9"/>
              <w:ind w:firstLine="0"/>
              <w:jc w:val="left"/>
              <w:rPr>
                <w:bCs/>
                <w:sz w:val="26"/>
                <w:szCs w:val="26"/>
              </w:rPr>
            </w:pPr>
          </w:p>
        </w:tc>
      </w:tr>
      <w:tr w:rsidR="00975B12" w:rsidRPr="00F427EA" w14:paraId="619CF604" w14:textId="77777777" w:rsidTr="00B45A90">
        <w:tc>
          <w:tcPr>
            <w:tcW w:w="4967" w:type="dxa"/>
          </w:tcPr>
          <w:p w14:paraId="5B719D90" w14:textId="77777777" w:rsidR="00975B12" w:rsidRDefault="00975B12" w:rsidP="00B45A90">
            <w:pPr>
              <w:pStyle w:val="a9"/>
              <w:ind w:firstLine="0"/>
              <w:jc w:val="left"/>
              <w:rPr>
                <w:bCs/>
                <w:sz w:val="26"/>
                <w:szCs w:val="26"/>
              </w:rPr>
            </w:pPr>
            <w:r>
              <w:rPr>
                <w:bCs/>
                <w:sz w:val="26"/>
                <w:szCs w:val="26"/>
              </w:rPr>
              <w:t xml:space="preserve">Голова постійної комісії Київської </w:t>
            </w:r>
          </w:p>
          <w:p w14:paraId="30B68577" w14:textId="77777777" w:rsidR="00975B12" w:rsidRPr="00F427EA" w:rsidRDefault="00975B12" w:rsidP="00B45A90">
            <w:pPr>
              <w:pStyle w:val="a9"/>
              <w:ind w:firstLine="0"/>
              <w:jc w:val="left"/>
              <w:rPr>
                <w:bCs/>
                <w:sz w:val="26"/>
                <w:szCs w:val="26"/>
              </w:rPr>
            </w:pPr>
            <w:r>
              <w:rPr>
                <w:bCs/>
                <w:sz w:val="26"/>
                <w:szCs w:val="26"/>
              </w:rPr>
              <w:t>міської ради з питань збереження та захисту культурної спадщини</w:t>
            </w:r>
          </w:p>
        </w:tc>
        <w:tc>
          <w:tcPr>
            <w:tcW w:w="1945" w:type="dxa"/>
          </w:tcPr>
          <w:p w14:paraId="652AEC23" w14:textId="77777777" w:rsidR="00975B12" w:rsidRPr="00F427EA" w:rsidRDefault="00975B12" w:rsidP="00B45A90">
            <w:pPr>
              <w:pStyle w:val="a9"/>
              <w:ind w:firstLine="0"/>
              <w:jc w:val="left"/>
              <w:rPr>
                <w:bCs/>
                <w:sz w:val="26"/>
                <w:szCs w:val="26"/>
              </w:rPr>
            </w:pPr>
          </w:p>
        </w:tc>
        <w:tc>
          <w:tcPr>
            <w:tcW w:w="2556" w:type="dxa"/>
            <w:vAlign w:val="bottom"/>
          </w:tcPr>
          <w:p w14:paraId="3AB1E69D" w14:textId="77777777" w:rsidR="00975B12" w:rsidRDefault="00975B12" w:rsidP="00B45A90">
            <w:pPr>
              <w:pStyle w:val="a9"/>
              <w:ind w:right="-384" w:firstLine="0"/>
              <w:jc w:val="left"/>
              <w:rPr>
                <w:bCs/>
                <w:sz w:val="26"/>
                <w:szCs w:val="26"/>
              </w:rPr>
            </w:pPr>
            <w:r>
              <w:rPr>
                <w:bCs/>
                <w:sz w:val="26"/>
                <w:szCs w:val="26"/>
              </w:rPr>
              <w:t xml:space="preserve">Ярослав </w:t>
            </w:r>
          </w:p>
          <w:p w14:paraId="55E8DE17" w14:textId="77777777" w:rsidR="00975B12" w:rsidRPr="00F427EA" w:rsidRDefault="00975B12" w:rsidP="00B45A90">
            <w:pPr>
              <w:pStyle w:val="a9"/>
              <w:ind w:right="-384" w:firstLine="0"/>
              <w:jc w:val="left"/>
              <w:rPr>
                <w:bCs/>
                <w:sz w:val="26"/>
                <w:szCs w:val="26"/>
              </w:rPr>
            </w:pPr>
            <w:r>
              <w:rPr>
                <w:bCs/>
                <w:sz w:val="26"/>
                <w:szCs w:val="26"/>
              </w:rPr>
              <w:t>ФЕДОРЕНКО</w:t>
            </w:r>
          </w:p>
        </w:tc>
      </w:tr>
      <w:tr w:rsidR="00975B12" w:rsidRPr="00F427EA" w14:paraId="58330F69" w14:textId="77777777" w:rsidTr="00B45A90">
        <w:tc>
          <w:tcPr>
            <w:tcW w:w="4967" w:type="dxa"/>
          </w:tcPr>
          <w:p w14:paraId="5D96D33D" w14:textId="77777777" w:rsidR="00975B12" w:rsidRPr="00F427EA" w:rsidRDefault="00975B12" w:rsidP="00B45A90">
            <w:pPr>
              <w:pStyle w:val="a9"/>
              <w:rPr>
                <w:bCs/>
                <w:sz w:val="26"/>
                <w:szCs w:val="26"/>
              </w:rPr>
            </w:pPr>
          </w:p>
        </w:tc>
        <w:tc>
          <w:tcPr>
            <w:tcW w:w="1945" w:type="dxa"/>
          </w:tcPr>
          <w:p w14:paraId="7E32B88D" w14:textId="77777777" w:rsidR="00975B12" w:rsidRPr="00F427EA" w:rsidRDefault="00975B12" w:rsidP="00B45A90">
            <w:pPr>
              <w:pStyle w:val="a9"/>
              <w:ind w:firstLine="0"/>
              <w:rPr>
                <w:bCs/>
                <w:sz w:val="26"/>
                <w:szCs w:val="26"/>
              </w:rPr>
            </w:pPr>
          </w:p>
        </w:tc>
        <w:tc>
          <w:tcPr>
            <w:tcW w:w="2556" w:type="dxa"/>
            <w:vAlign w:val="center"/>
          </w:tcPr>
          <w:p w14:paraId="7ADF00EA" w14:textId="77777777" w:rsidR="00975B12" w:rsidRPr="00F427EA" w:rsidRDefault="00975B12" w:rsidP="00B45A90">
            <w:pPr>
              <w:pStyle w:val="a9"/>
              <w:ind w:firstLine="0"/>
              <w:jc w:val="left"/>
              <w:rPr>
                <w:bCs/>
                <w:sz w:val="26"/>
                <w:szCs w:val="26"/>
              </w:rPr>
            </w:pPr>
          </w:p>
        </w:tc>
      </w:tr>
      <w:tr w:rsidR="00975B12" w:rsidRPr="00F427EA" w14:paraId="2B051D9D" w14:textId="77777777" w:rsidTr="00B45A90">
        <w:tc>
          <w:tcPr>
            <w:tcW w:w="4967" w:type="dxa"/>
            <w:hideMark/>
          </w:tcPr>
          <w:p w14:paraId="39E31978" w14:textId="77777777" w:rsidR="00975B12" w:rsidRDefault="00975B12" w:rsidP="00B45A90">
            <w:pPr>
              <w:pStyle w:val="a9"/>
              <w:ind w:firstLine="0"/>
              <w:jc w:val="left"/>
              <w:rPr>
                <w:bCs/>
                <w:sz w:val="26"/>
                <w:szCs w:val="26"/>
              </w:rPr>
            </w:pPr>
            <w:r>
              <w:rPr>
                <w:bCs/>
                <w:sz w:val="26"/>
                <w:szCs w:val="26"/>
              </w:rPr>
              <w:t>Н</w:t>
            </w:r>
            <w:r w:rsidRPr="00F427EA">
              <w:rPr>
                <w:bCs/>
                <w:sz w:val="26"/>
                <w:szCs w:val="26"/>
              </w:rPr>
              <w:t xml:space="preserve">ачальник управління </w:t>
            </w:r>
          </w:p>
          <w:p w14:paraId="5854E0C4" w14:textId="77777777" w:rsidR="00975B12" w:rsidRPr="00F427EA" w:rsidRDefault="00975B12" w:rsidP="00B45A90">
            <w:pPr>
              <w:pStyle w:val="a9"/>
              <w:ind w:firstLine="0"/>
              <w:jc w:val="left"/>
              <w:rPr>
                <w:bCs/>
                <w:sz w:val="26"/>
                <w:szCs w:val="26"/>
              </w:rPr>
            </w:pPr>
            <w:r w:rsidRPr="00F427EA">
              <w:rPr>
                <w:bCs/>
                <w:sz w:val="26"/>
                <w:szCs w:val="26"/>
              </w:rPr>
              <w:t>правового забезпечення діяльності Київської міської ради</w:t>
            </w:r>
          </w:p>
        </w:tc>
        <w:tc>
          <w:tcPr>
            <w:tcW w:w="1945" w:type="dxa"/>
          </w:tcPr>
          <w:p w14:paraId="4B3FA6AE" w14:textId="77777777" w:rsidR="00975B12" w:rsidRPr="00F427EA" w:rsidRDefault="00975B12" w:rsidP="00B45A90">
            <w:pPr>
              <w:pStyle w:val="a9"/>
              <w:ind w:firstLine="0"/>
              <w:rPr>
                <w:bCs/>
                <w:sz w:val="26"/>
                <w:szCs w:val="26"/>
              </w:rPr>
            </w:pPr>
          </w:p>
        </w:tc>
        <w:tc>
          <w:tcPr>
            <w:tcW w:w="2556" w:type="dxa"/>
            <w:vAlign w:val="bottom"/>
            <w:hideMark/>
          </w:tcPr>
          <w:p w14:paraId="63EA3521" w14:textId="77777777" w:rsidR="00975B12" w:rsidRPr="00F427EA" w:rsidRDefault="00975B12" w:rsidP="00B45A90">
            <w:pPr>
              <w:pStyle w:val="a9"/>
              <w:ind w:firstLine="0"/>
              <w:jc w:val="left"/>
              <w:rPr>
                <w:bCs/>
                <w:sz w:val="26"/>
                <w:szCs w:val="26"/>
              </w:rPr>
            </w:pPr>
            <w:r w:rsidRPr="00F427EA">
              <w:rPr>
                <w:bCs/>
                <w:sz w:val="26"/>
                <w:szCs w:val="26"/>
              </w:rPr>
              <w:t>Валентина ПОЛОЖИШНИК</w:t>
            </w:r>
          </w:p>
        </w:tc>
      </w:tr>
    </w:tbl>
    <w:p w14:paraId="3A9BFA85" w14:textId="04CE493D" w:rsidR="00975B12" w:rsidRDefault="00975B12" w:rsidP="00975B12">
      <w:pPr>
        <w:widowControl w:val="0"/>
        <w:shd w:val="clear" w:color="auto" w:fill="FFFFFF"/>
        <w:tabs>
          <w:tab w:val="left" w:pos="720"/>
        </w:tabs>
        <w:autoSpaceDE w:val="0"/>
        <w:autoSpaceDN w:val="0"/>
        <w:adjustRightInd w:val="0"/>
        <w:spacing w:after="0" w:line="240" w:lineRule="auto"/>
        <w:jc w:val="both"/>
        <w:rPr>
          <w:color w:val="FFFFFF" w:themeColor="background1"/>
        </w:rPr>
      </w:pPr>
    </w:p>
    <w:p w14:paraId="78DC664C" w14:textId="77777777" w:rsidR="00975B12" w:rsidRDefault="00975B12">
      <w:pPr>
        <w:rPr>
          <w:color w:val="FFFFFF" w:themeColor="background1"/>
        </w:rPr>
      </w:pPr>
      <w:r>
        <w:rPr>
          <w:color w:val="FFFFFF" w:themeColor="background1"/>
        </w:rPr>
        <w:br w:type="page"/>
      </w:r>
    </w:p>
    <w:p w14:paraId="0C549A84" w14:textId="77777777" w:rsidR="00975B12" w:rsidRPr="00975B12" w:rsidRDefault="00975B12" w:rsidP="00975B12">
      <w:pPr>
        <w:spacing w:after="0"/>
        <w:jc w:val="center"/>
        <w:rPr>
          <w:rFonts w:ascii="Times New Roman" w:hAnsi="Times New Roman" w:cs="Times New Roman"/>
          <w:b/>
          <w:sz w:val="27"/>
          <w:szCs w:val="27"/>
        </w:rPr>
      </w:pPr>
      <w:r w:rsidRPr="00975B12">
        <w:rPr>
          <w:rFonts w:ascii="Times New Roman" w:hAnsi="Times New Roman" w:cs="Times New Roman"/>
          <w:b/>
          <w:sz w:val="27"/>
          <w:szCs w:val="27"/>
        </w:rPr>
        <w:lastRenderedPageBreak/>
        <w:t>ПОЯСНЮВАЛЬНА ЗАПИСКА</w:t>
      </w:r>
    </w:p>
    <w:p w14:paraId="24B86F74" w14:textId="77777777" w:rsidR="00975B12" w:rsidRPr="00975B12" w:rsidRDefault="00975B12" w:rsidP="00975B12">
      <w:pPr>
        <w:pStyle w:val="1"/>
        <w:ind w:firstLine="0"/>
        <w:jc w:val="center"/>
        <w:rPr>
          <w:b/>
          <w:sz w:val="18"/>
          <w:szCs w:val="27"/>
        </w:rPr>
      </w:pPr>
    </w:p>
    <w:p w14:paraId="52988324" w14:textId="77777777" w:rsidR="00975B12" w:rsidRPr="00975B12" w:rsidRDefault="00975B12" w:rsidP="00975B12">
      <w:pPr>
        <w:pStyle w:val="1"/>
        <w:ind w:firstLine="0"/>
        <w:jc w:val="center"/>
        <w:rPr>
          <w:b/>
          <w:sz w:val="27"/>
          <w:szCs w:val="27"/>
        </w:rPr>
      </w:pPr>
      <w:r w:rsidRPr="00975B12">
        <w:rPr>
          <w:b/>
          <w:sz w:val="27"/>
          <w:szCs w:val="27"/>
        </w:rPr>
        <w:t>до проєкту рішення Київської міської ради</w:t>
      </w:r>
    </w:p>
    <w:p w14:paraId="3FEBD94A" w14:textId="77777777" w:rsidR="00975B12" w:rsidRPr="00975B12" w:rsidRDefault="00975B12" w:rsidP="00975B12">
      <w:pPr>
        <w:spacing w:after="0"/>
        <w:jc w:val="center"/>
        <w:rPr>
          <w:rFonts w:ascii="Times New Roman" w:hAnsi="Times New Roman" w:cs="Times New Roman"/>
          <w:b/>
          <w:sz w:val="27"/>
          <w:szCs w:val="27"/>
        </w:rPr>
      </w:pPr>
      <w:r w:rsidRPr="00975B12">
        <w:rPr>
          <w:rFonts w:ascii="Times New Roman" w:hAnsi="Times New Roman" w:cs="Times New Roman"/>
          <w:b/>
          <w:sz w:val="27"/>
          <w:szCs w:val="27"/>
        </w:rPr>
        <w:t>«Про включення до Переліку другого типу нежитлових приміщень комунальної власності територіальної громади міста Києва»</w:t>
      </w:r>
    </w:p>
    <w:p w14:paraId="55FBC439" w14:textId="77777777" w:rsidR="00975B12" w:rsidRPr="00975B12" w:rsidRDefault="00975B12" w:rsidP="00975B12">
      <w:pPr>
        <w:spacing w:after="0"/>
        <w:rPr>
          <w:rFonts w:ascii="Times New Roman" w:hAnsi="Times New Roman" w:cs="Times New Roman"/>
          <w:sz w:val="16"/>
          <w:szCs w:val="27"/>
        </w:rPr>
      </w:pPr>
    </w:p>
    <w:p w14:paraId="36A39E77" w14:textId="77777777" w:rsidR="00975B12" w:rsidRPr="00975B12" w:rsidRDefault="00975B12" w:rsidP="00975B12">
      <w:pPr>
        <w:numPr>
          <w:ilvl w:val="0"/>
          <w:numId w:val="1"/>
        </w:numPr>
        <w:tabs>
          <w:tab w:val="left" w:pos="1080"/>
        </w:tabs>
        <w:spacing w:after="0" w:line="240" w:lineRule="auto"/>
        <w:ind w:left="0" w:firstLine="709"/>
        <w:jc w:val="center"/>
        <w:rPr>
          <w:rFonts w:ascii="Times New Roman" w:hAnsi="Times New Roman" w:cs="Times New Roman"/>
          <w:b/>
          <w:sz w:val="27"/>
          <w:szCs w:val="27"/>
        </w:rPr>
      </w:pPr>
      <w:r w:rsidRPr="00975B12">
        <w:rPr>
          <w:rFonts w:ascii="Times New Roman" w:hAnsi="Times New Roman" w:cs="Times New Roman"/>
          <w:b/>
          <w:sz w:val="27"/>
          <w:szCs w:val="27"/>
        </w:rPr>
        <w:t>Обґрунтування необхідності прийняття рішення.</w:t>
      </w:r>
    </w:p>
    <w:p w14:paraId="3E031A51" w14:textId="77777777" w:rsidR="00975B12" w:rsidRPr="00975B12" w:rsidRDefault="00975B12" w:rsidP="00975B12">
      <w:pPr>
        <w:tabs>
          <w:tab w:val="left" w:pos="1080"/>
        </w:tabs>
        <w:spacing w:after="0"/>
        <w:rPr>
          <w:rFonts w:ascii="Times New Roman" w:hAnsi="Times New Roman" w:cs="Times New Roman"/>
          <w:b/>
          <w:sz w:val="16"/>
          <w:szCs w:val="27"/>
        </w:rPr>
      </w:pPr>
    </w:p>
    <w:p w14:paraId="18155C29" w14:textId="77777777" w:rsidR="00975B12" w:rsidRPr="00975B12" w:rsidRDefault="00975B12" w:rsidP="00975B12">
      <w:pPr>
        <w:pStyle w:val="1"/>
        <w:ind w:firstLine="709"/>
        <w:rPr>
          <w:sz w:val="27"/>
          <w:szCs w:val="27"/>
        </w:rPr>
      </w:pPr>
      <w:r w:rsidRPr="00975B12">
        <w:rPr>
          <w:sz w:val="27"/>
          <w:szCs w:val="27"/>
        </w:rPr>
        <w:t xml:space="preserve">Відповідно до підпункту 3.1. пункту 3 рішення Київської міської ради </w:t>
      </w:r>
      <w:r w:rsidRPr="00975B12">
        <w:rPr>
          <w:sz w:val="27"/>
          <w:szCs w:val="27"/>
        </w:rPr>
        <w:br/>
        <w:t xml:space="preserve">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w:t>
      </w:r>
      <w:proofErr w:type="spellStart"/>
      <w:r w:rsidRPr="00975B12">
        <w:rPr>
          <w:sz w:val="27"/>
          <w:szCs w:val="27"/>
        </w:rPr>
        <w:t>кв.м</w:t>
      </w:r>
      <w:proofErr w:type="spellEnd"/>
      <w:r w:rsidRPr="00975B12">
        <w:rPr>
          <w:sz w:val="27"/>
          <w:szCs w:val="27"/>
        </w:rPr>
        <w:t>.</w:t>
      </w:r>
    </w:p>
    <w:p w14:paraId="067D565B" w14:textId="77777777" w:rsidR="00975B12" w:rsidRPr="00975B12" w:rsidRDefault="00975B12" w:rsidP="00975B12">
      <w:pPr>
        <w:pStyle w:val="1"/>
        <w:ind w:firstLine="709"/>
        <w:rPr>
          <w:sz w:val="27"/>
          <w:szCs w:val="27"/>
        </w:rPr>
      </w:pPr>
      <w:r w:rsidRPr="00975B12">
        <w:rPr>
          <w:sz w:val="27"/>
          <w:szCs w:val="27"/>
        </w:rPr>
        <w:t xml:space="preserve">Відповідно до статті 6 Закону України «Про оренду державного та комунального майна» (далі – Закон), ініціатором оренди майна можуть бути потенційний орендар, </w:t>
      </w:r>
      <w:proofErr w:type="spellStart"/>
      <w:r w:rsidRPr="00975B12">
        <w:rPr>
          <w:sz w:val="27"/>
          <w:szCs w:val="27"/>
        </w:rPr>
        <w:t>балансоутримувач</w:t>
      </w:r>
      <w:proofErr w:type="spellEnd"/>
      <w:r w:rsidRPr="00975B12">
        <w:rPr>
          <w:sz w:val="27"/>
          <w:szCs w:val="27"/>
        </w:rPr>
        <w:t xml:space="preserve">, уповноважений орган управління та/або орендодавець. </w:t>
      </w:r>
    </w:p>
    <w:p w14:paraId="1166A326" w14:textId="77777777" w:rsidR="00975B12" w:rsidRPr="00975B12" w:rsidRDefault="00975B12" w:rsidP="00975B12">
      <w:pPr>
        <w:pStyle w:val="1"/>
        <w:ind w:firstLine="709"/>
        <w:rPr>
          <w:sz w:val="27"/>
          <w:szCs w:val="27"/>
        </w:rPr>
      </w:pPr>
      <w:r w:rsidRPr="00975B12">
        <w:rPr>
          <w:sz w:val="27"/>
          <w:szCs w:val="27"/>
        </w:rPr>
        <w:t xml:space="preserve">До Шевченківської районної в місті Києві державної адміністрації надійшла заява закладу культури «Київська академічна майстерня театрального мистецтва «Сузір’я» щодо включення нежитлових приміщень загальною площею 511,60 </w:t>
      </w:r>
      <w:proofErr w:type="spellStart"/>
      <w:r w:rsidRPr="00975B12">
        <w:rPr>
          <w:sz w:val="27"/>
          <w:szCs w:val="27"/>
        </w:rPr>
        <w:t>кв.м</w:t>
      </w:r>
      <w:proofErr w:type="spellEnd"/>
      <w:r w:rsidRPr="00975B12">
        <w:rPr>
          <w:sz w:val="27"/>
          <w:szCs w:val="27"/>
        </w:rPr>
        <w:t xml:space="preserve"> на вул. Ярославів Вал, 14-Б літ. «Б» до Переліку другого типу згідно з Порядком передачі в оренду державного та комунального майна, затвердженого постановою Кабінету Міністрів України від 03 червня 2020 року № 483 (далі – Порядок), відповідно до частини другої статті 6 Закону.</w:t>
      </w:r>
    </w:p>
    <w:p w14:paraId="298DA439" w14:textId="77777777" w:rsidR="00975B12" w:rsidRPr="00975B12" w:rsidRDefault="00975B12" w:rsidP="00975B12">
      <w:pPr>
        <w:pStyle w:val="ac"/>
        <w:ind w:firstLine="709"/>
        <w:jc w:val="both"/>
        <w:rPr>
          <w:rFonts w:ascii="Times New Roman" w:hAnsi="Times New Roman"/>
          <w:sz w:val="27"/>
          <w:szCs w:val="27"/>
          <w:lang w:val="uk-UA"/>
        </w:rPr>
      </w:pPr>
      <w:r w:rsidRPr="00975B12">
        <w:rPr>
          <w:rFonts w:ascii="Times New Roman" w:hAnsi="Times New Roman"/>
          <w:sz w:val="27"/>
          <w:szCs w:val="27"/>
          <w:lang w:val="uk-UA"/>
        </w:rPr>
        <w:t>Заява про включення майна до Переліку другого типу була подана шляхом заповнення електронної форми через особистий кабінет в електронній торговій системі і завантаження електронних копій документів, передбачених пунктом 15 та додатком 1 до Порядку.</w:t>
      </w:r>
    </w:p>
    <w:p w14:paraId="39E1FA1F" w14:textId="77777777" w:rsidR="00975B12" w:rsidRPr="00975B12" w:rsidRDefault="00975B12" w:rsidP="00975B12">
      <w:pPr>
        <w:pStyle w:val="ac"/>
        <w:ind w:firstLine="709"/>
        <w:jc w:val="both"/>
        <w:rPr>
          <w:rFonts w:ascii="Times New Roman" w:hAnsi="Times New Roman"/>
          <w:sz w:val="27"/>
          <w:szCs w:val="27"/>
          <w:lang w:val="uk-UA"/>
        </w:rPr>
      </w:pPr>
      <w:r w:rsidRPr="00975B12">
        <w:rPr>
          <w:rFonts w:ascii="Times New Roman" w:hAnsi="Times New Roman"/>
          <w:sz w:val="27"/>
          <w:szCs w:val="27"/>
          <w:lang w:val="uk-UA"/>
        </w:rPr>
        <w:t>З</w:t>
      </w:r>
      <w:proofErr w:type="spellStart"/>
      <w:r w:rsidRPr="00975B12">
        <w:rPr>
          <w:rFonts w:ascii="Times New Roman" w:hAnsi="Times New Roman"/>
          <w:sz w:val="27"/>
          <w:szCs w:val="27"/>
        </w:rPr>
        <w:t>аклад</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культури</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Київська</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академічна</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майстерня</w:t>
      </w:r>
      <w:proofErr w:type="spellEnd"/>
      <w:r w:rsidRPr="00975B12">
        <w:rPr>
          <w:rFonts w:ascii="Times New Roman" w:hAnsi="Times New Roman"/>
          <w:sz w:val="27"/>
          <w:szCs w:val="27"/>
        </w:rPr>
        <w:t xml:space="preserve"> театрального </w:t>
      </w:r>
      <w:proofErr w:type="spellStart"/>
      <w:r w:rsidRPr="00975B12">
        <w:rPr>
          <w:rFonts w:ascii="Times New Roman" w:hAnsi="Times New Roman"/>
          <w:sz w:val="27"/>
          <w:szCs w:val="27"/>
        </w:rPr>
        <w:t>мистецтва</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Сузір’я</w:t>
      </w:r>
      <w:proofErr w:type="spellEnd"/>
      <w:r w:rsidRPr="00975B12">
        <w:rPr>
          <w:rFonts w:ascii="Times New Roman" w:hAnsi="Times New Roman"/>
          <w:sz w:val="27"/>
          <w:szCs w:val="27"/>
        </w:rPr>
        <w:t>»</w:t>
      </w:r>
      <w:r w:rsidRPr="00975B12">
        <w:rPr>
          <w:rFonts w:ascii="Times New Roman" w:hAnsi="Times New Roman"/>
          <w:sz w:val="27"/>
          <w:szCs w:val="27"/>
          <w:lang w:val="uk-UA"/>
        </w:rPr>
        <w:t xml:space="preserve"> відповідно до частини 2 статті 15 Закону має право на отримання в оренду державного та комунального майна без проведення аукціону, як комунальна установа у сфері культури і мистецтв.</w:t>
      </w:r>
    </w:p>
    <w:p w14:paraId="2D4541D1" w14:textId="77777777" w:rsidR="00975B12" w:rsidRPr="00975B12" w:rsidRDefault="00975B12" w:rsidP="00975B12">
      <w:pPr>
        <w:spacing w:after="0"/>
        <w:ind w:firstLine="567"/>
        <w:jc w:val="both"/>
        <w:rPr>
          <w:rFonts w:ascii="Times New Roman" w:hAnsi="Times New Roman" w:cs="Times New Roman"/>
          <w:sz w:val="27"/>
          <w:szCs w:val="27"/>
        </w:rPr>
      </w:pPr>
      <w:r w:rsidRPr="00975B12">
        <w:rPr>
          <w:rFonts w:ascii="Times New Roman" w:hAnsi="Times New Roman" w:cs="Times New Roman"/>
          <w:sz w:val="27"/>
          <w:szCs w:val="27"/>
        </w:rPr>
        <w:t xml:space="preserve">Нежитлові приміщення у будинку літ «Б» на вул. Ярославів Вал, 14-Б загальною площею 511,60 </w:t>
      </w:r>
      <w:proofErr w:type="spellStart"/>
      <w:r w:rsidRPr="00975B12">
        <w:rPr>
          <w:rFonts w:ascii="Times New Roman" w:hAnsi="Times New Roman" w:cs="Times New Roman"/>
          <w:sz w:val="27"/>
          <w:szCs w:val="27"/>
        </w:rPr>
        <w:t>кв.м</w:t>
      </w:r>
      <w:proofErr w:type="spellEnd"/>
      <w:r w:rsidRPr="00975B12">
        <w:rPr>
          <w:rFonts w:ascii="Times New Roman" w:hAnsi="Times New Roman" w:cs="Times New Roman"/>
          <w:sz w:val="27"/>
          <w:szCs w:val="27"/>
        </w:rPr>
        <w:t>, включено до переліку об’єктів комунальної власності територіальної громади міста Києва згідно з рішенням Київської міської ради від 02.12.2010 № 284/5096 «Про питання комунальної власності територіальної громади міста Києва».</w:t>
      </w:r>
    </w:p>
    <w:p w14:paraId="54FABE80" w14:textId="77777777" w:rsidR="00975B12" w:rsidRPr="00975B12" w:rsidRDefault="00975B12" w:rsidP="00975B12">
      <w:pPr>
        <w:spacing w:after="0"/>
        <w:ind w:firstLine="567"/>
        <w:jc w:val="both"/>
        <w:rPr>
          <w:rFonts w:ascii="Times New Roman" w:hAnsi="Times New Roman" w:cs="Times New Roman"/>
          <w:sz w:val="27"/>
          <w:szCs w:val="27"/>
        </w:rPr>
      </w:pPr>
      <w:r w:rsidRPr="00975B12">
        <w:rPr>
          <w:rFonts w:ascii="Times New Roman" w:hAnsi="Times New Roman" w:cs="Times New Roman"/>
          <w:sz w:val="27"/>
          <w:szCs w:val="27"/>
        </w:rPr>
        <w:t>На виконання рішення Київської міської ради від 28.10.2010 № 183/4995 «Про окремі питання організації управління районами в м. Києві» згідно з розпорядженням виконавчого органу Київської міської ради (Київської міської державної адміністрації) від 10.12.2010 № 1112 «Про питання організації управління районами в місті Києві» вищезазначені нежитлові приміщення було віднесено до сфери управління Шевченківської районної в місті Києві державної адміністрації.</w:t>
      </w:r>
    </w:p>
    <w:p w14:paraId="326B0A98" w14:textId="77777777" w:rsidR="00975B12" w:rsidRPr="00975B12" w:rsidRDefault="00975B12" w:rsidP="00975B12">
      <w:pPr>
        <w:spacing w:after="0"/>
        <w:ind w:firstLine="708"/>
        <w:jc w:val="both"/>
        <w:rPr>
          <w:rFonts w:ascii="Times New Roman" w:hAnsi="Times New Roman" w:cs="Times New Roman"/>
          <w:sz w:val="27"/>
          <w:szCs w:val="27"/>
        </w:rPr>
      </w:pPr>
      <w:r w:rsidRPr="00975B12">
        <w:rPr>
          <w:rFonts w:ascii="Times New Roman" w:hAnsi="Times New Roman" w:cs="Times New Roman"/>
          <w:sz w:val="27"/>
          <w:szCs w:val="27"/>
        </w:rPr>
        <w:t xml:space="preserve">Відповідно до розпорядження Шевченківської районної в місті Києві державної адміністрації від 09.02.2011 № 80 (у редакції згідно з розпорядженням </w:t>
      </w:r>
      <w:r w:rsidRPr="00975B12">
        <w:rPr>
          <w:rFonts w:ascii="Times New Roman" w:hAnsi="Times New Roman" w:cs="Times New Roman"/>
          <w:sz w:val="27"/>
          <w:szCs w:val="27"/>
        </w:rPr>
        <w:lastRenderedPageBreak/>
        <w:t>від 30.12.2016 № 801) вищезгадані нежилі приміщення було закріплено на праві господарського відання за КП «Керуюча компанія з обслуговування житлового фонду Шевченківського району м. Києва».</w:t>
      </w:r>
    </w:p>
    <w:p w14:paraId="4F8237BE" w14:textId="77777777" w:rsidR="00975B12" w:rsidRPr="00975B12" w:rsidRDefault="00975B12" w:rsidP="00975B12">
      <w:pPr>
        <w:pStyle w:val="ac"/>
        <w:ind w:firstLine="708"/>
        <w:jc w:val="both"/>
        <w:rPr>
          <w:rFonts w:ascii="Times New Roman" w:hAnsi="Times New Roman"/>
          <w:sz w:val="27"/>
          <w:szCs w:val="27"/>
          <w:lang w:val="uk-UA"/>
        </w:rPr>
      </w:pPr>
      <w:r w:rsidRPr="00975B12">
        <w:rPr>
          <w:rFonts w:ascii="Times New Roman" w:hAnsi="Times New Roman"/>
          <w:sz w:val="27"/>
          <w:szCs w:val="27"/>
          <w:lang w:val="uk-UA"/>
        </w:rPr>
        <w:t>Жилий будинок на вулиці Ярославів Вал, 14-Б внесений до переліку пам’яток архітектури місцевого значення рішенням виконавчого комітету Київської міської ради народних депутатів від 21.01.1986 № 49, охоронний № 155.</w:t>
      </w:r>
    </w:p>
    <w:p w14:paraId="51A15BA6" w14:textId="77777777" w:rsidR="00975B12" w:rsidRPr="00975B12" w:rsidRDefault="00975B12" w:rsidP="00975B12">
      <w:pPr>
        <w:pStyle w:val="ac"/>
        <w:ind w:firstLine="708"/>
        <w:jc w:val="both"/>
        <w:rPr>
          <w:rFonts w:ascii="Times New Roman" w:hAnsi="Times New Roman"/>
          <w:sz w:val="27"/>
          <w:szCs w:val="27"/>
          <w:lang w:val="uk-UA"/>
        </w:rPr>
      </w:pPr>
      <w:proofErr w:type="spellStart"/>
      <w:r w:rsidRPr="00975B12">
        <w:rPr>
          <w:rFonts w:ascii="Times New Roman" w:hAnsi="Times New Roman"/>
          <w:sz w:val="27"/>
          <w:szCs w:val="27"/>
        </w:rPr>
        <w:t>Нежи</w:t>
      </w:r>
      <w:proofErr w:type="spellEnd"/>
      <w:r w:rsidRPr="00975B12">
        <w:rPr>
          <w:rFonts w:ascii="Times New Roman" w:hAnsi="Times New Roman"/>
          <w:sz w:val="27"/>
          <w:szCs w:val="27"/>
          <w:lang w:val="uk-UA"/>
        </w:rPr>
        <w:t>т</w:t>
      </w:r>
      <w:r w:rsidRPr="00975B12">
        <w:rPr>
          <w:rFonts w:ascii="Times New Roman" w:hAnsi="Times New Roman"/>
          <w:sz w:val="27"/>
          <w:szCs w:val="27"/>
        </w:rPr>
        <w:t>л</w:t>
      </w:r>
      <w:proofErr w:type="spellStart"/>
      <w:r w:rsidRPr="00975B12">
        <w:rPr>
          <w:rFonts w:ascii="Times New Roman" w:hAnsi="Times New Roman"/>
          <w:sz w:val="27"/>
          <w:szCs w:val="27"/>
          <w:lang w:val="uk-UA"/>
        </w:rPr>
        <w:t>ов</w:t>
      </w:r>
      <w:proofErr w:type="spellEnd"/>
      <w:r w:rsidRPr="00975B12">
        <w:rPr>
          <w:rFonts w:ascii="Times New Roman" w:hAnsi="Times New Roman"/>
          <w:sz w:val="27"/>
          <w:szCs w:val="27"/>
        </w:rPr>
        <w:t xml:space="preserve">і </w:t>
      </w:r>
      <w:proofErr w:type="spellStart"/>
      <w:r w:rsidRPr="00975B12">
        <w:rPr>
          <w:rFonts w:ascii="Times New Roman" w:hAnsi="Times New Roman"/>
          <w:sz w:val="27"/>
          <w:szCs w:val="27"/>
        </w:rPr>
        <w:t>приміщення</w:t>
      </w:r>
      <w:proofErr w:type="spellEnd"/>
      <w:r w:rsidRPr="00975B12">
        <w:rPr>
          <w:rFonts w:ascii="Times New Roman" w:hAnsi="Times New Roman"/>
          <w:sz w:val="27"/>
          <w:szCs w:val="27"/>
        </w:rPr>
        <w:t xml:space="preserve"> у </w:t>
      </w:r>
      <w:proofErr w:type="spellStart"/>
      <w:r w:rsidRPr="00975B12">
        <w:rPr>
          <w:rFonts w:ascii="Times New Roman" w:hAnsi="Times New Roman"/>
          <w:sz w:val="27"/>
          <w:szCs w:val="27"/>
        </w:rPr>
        <w:t>будинку</w:t>
      </w:r>
      <w:proofErr w:type="spellEnd"/>
      <w:r w:rsidRPr="00975B12">
        <w:rPr>
          <w:rFonts w:ascii="Times New Roman" w:hAnsi="Times New Roman"/>
          <w:sz w:val="27"/>
          <w:szCs w:val="27"/>
        </w:rPr>
        <w:t xml:space="preserve"> на </w:t>
      </w:r>
      <w:proofErr w:type="spellStart"/>
      <w:r w:rsidRPr="00975B12">
        <w:rPr>
          <w:rFonts w:ascii="Times New Roman" w:hAnsi="Times New Roman"/>
          <w:sz w:val="27"/>
          <w:szCs w:val="27"/>
        </w:rPr>
        <w:t>вул</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Ярославів</w:t>
      </w:r>
      <w:proofErr w:type="spellEnd"/>
      <w:r w:rsidRPr="00975B12">
        <w:rPr>
          <w:rFonts w:ascii="Times New Roman" w:hAnsi="Times New Roman"/>
          <w:sz w:val="27"/>
          <w:szCs w:val="27"/>
        </w:rPr>
        <w:t xml:space="preserve"> Вал, 14</w:t>
      </w:r>
      <w:r w:rsidRPr="00975B12">
        <w:rPr>
          <w:rFonts w:ascii="Times New Roman" w:hAnsi="Times New Roman"/>
          <w:sz w:val="27"/>
          <w:szCs w:val="27"/>
          <w:lang w:val="uk-UA"/>
        </w:rPr>
        <w:t>-Б</w:t>
      </w:r>
      <w:r w:rsidRPr="00975B12">
        <w:rPr>
          <w:rFonts w:ascii="Times New Roman" w:hAnsi="Times New Roman"/>
          <w:sz w:val="27"/>
          <w:szCs w:val="27"/>
        </w:rPr>
        <w:t xml:space="preserve"> </w:t>
      </w:r>
      <w:proofErr w:type="spellStart"/>
      <w:r w:rsidRPr="00975B12">
        <w:rPr>
          <w:rFonts w:ascii="Times New Roman" w:hAnsi="Times New Roman"/>
          <w:sz w:val="27"/>
          <w:szCs w:val="27"/>
        </w:rPr>
        <w:t>літ</w:t>
      </w:r>
      <w:proofErr w:type="spellEnd"/>
      <w:r w:rsidRPr="00975B12">
        <w:rPr>
          <w:rFonts w:ascii="Times New Roman" w:hAnsi="Times New Roman"/>
          <w:sz w:val="27"/>
          <w:szCs w:val="27"/>
        </w:rPr>
        <w:t xml:space="preserve"> «Б»  </w:t>
      </w:r>
      <w:proofErr w:type="spellStart"/>
      <w:r w:rsidRPr="00975B12">
        <w:rPr>
          <w:rFonts w:ascii="Times New Roman" w:hAnsi="Times New Roman"/>
          <w:sz w:val="27"/>
          <w:szCs w:val="27"/>
        </w:rPr>
        <w:t>загальною</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площею</w:t>
      </w:r>
      <w:proofErr w:type="spellEnd"/>
      <w:r w:rsidRPr="00975B12">
        <w:rPr>
          <w:rFonts w:ascii="Times New Roman" w:hAnsi="Times New Roman"/>
          <w:sz w:val="27"/>
          <w:szCs w:val="27"/>
        </w:rPr>
        <w:t xml:space="preserve"> 511,60 </w:t>
      </w:r>
      <w:proofErr w:type="spellStart"/>
      <w:r w:rsidRPr="00975B12">
        <w:rPr>
          <w:rFonts w:ascii="Times New Roman" w:hAnsi="Times New Roman"/>
          <w:sz w:val="27"/>
          <w:szCs w:val="27"/>
        </w:rPr>
        <w:t>кв</w:t>
      </w:r>
      <w:proofErr w:type="gramStart"/>
      <w:r w:rsidRPr="00975B12">
        <w:rPr>
          <w:rFonts w:ascii="Times New Roman" w:hAnsi="Times New Roman"/>
          <w:sz w:val="27"/>
          <w:szCs w:val="27"/>
        </w:rPr>
        <w:t>.м</w:t>
      </w:r>
      <w:proofErr w:type="spellEnd"/>
      <w:proofErr w:type="gramEnd"/>
      <w:r w:rsidRPr="00975B12">
        <w:rPr>
          <w:rFonts w:ascii="Times New Roman" w:hAnsi="Times New Roman"/>
          <w:sz w:val="27"/>
          <w:szCs w:val="27"/>
        </w:rPr>
        <w:t xml:space="preserve"> </w:t>
      </w:r>
      <w:r w:rsidRPr="00975B12">
        <w:rPr>
          <w:rFonts w:ascii="Times New Roman" w:hAnsi="Times New Roman"/>
          <w:sz w:val="27"/>
          <w:szCs w:val="27"/>
          <w:lang w:val="uk-UA"/>
        </w:rPr>
        <w:t>є об’єктом культурної спадщини.</w:t>
      </w:r>
    </w:p>
    <w:p w14:paraId="3645D129" w14:textId="77777777" w:rsidR="00975B12" w:rsidRPr="00975B12" w:rsidRDefault="00975B12" w:rsidP="00975B12">
      <w:pPr>
        <w:spacing w:after="0"/>
        <w:ind w:firstLine="708"/>
        <w:jc w:val="both"/>
        <w:rPr>
          <w:rFonts w:ascii="Times New Roman" w:hAnsi="Times New Roman" w:cs="Times New Roman"/>
          <w:sz w:val="27"/>
          <w:szCs w:val="27"/>
        </w:rPr>
      </w:pPr>
      <w:r w:rsidRPr="00975B12">
        <w:rPr>
          <w:rFonts w:ascii="Times New Roman" w:hAnsi="Times New Roman" w:cs="Times New Roman"/>
          <w:sz w:val="27"/>
          <w:szCs w:val="27"/>
        </w:rPr>
        <w:t xml:space="preserve">На зазначену пам’ятку культурної спадщини укладено охоронний договір </w:t>
      </w:r>
      <w:r w:rsidRPr="00975B12">
        <w:rPr>
          <w:rFonts w:ascii="Times New Roman" w:hAnsi="Times New Roman" w:cs="Times New Roman"/>
          <w:sz w:val="27"/>
          <w:szCs w:val="27"/>
        </w:rPr>
        <w:br/>
        <w:t>№ 5085 від 04 грудня 2023 року.</w:t>
      </w:r>
    </w:p>
    <w:p w14:paraId="2F75F447" w14:textId="77777777" w:rsidR="00975B12" w:rsidRPr="00975B12" w:rsidRDefault="00975B12" w:rsidP="00975B12">
      <w:pPr>
        <w:pStyle w:val="ac"/>
        <w:ind w:firstLine="851"/>
        <w:jc w:val="both"/>
        <w:rPr>
          <w:rFonts w:ascii="Times New Roman" w:hAnsi="Times New Roman"/>
          <w:sz w:val="27"/>
          <w:szCs w:val="27"/>
          <w:lang w:val="uk-UA"/>
        </w:rPr>
      </w:pPr>
      <w:r w:rsidRPr="00975B12">
        <w:rPr>
          <w:rFonts w:ascii="Times New Roman" w:hAnsi="Times New Roman"/>
          <w:sz w:val="27"/>
          <w:szCs w:val="27"/>
          <w:lang w:val="uk-UA"/>
        </w:rPr>
        <w:t>Частиною 2 статті 23 Закону України «Про охорону культурної спадщини» передбачено, що при передачі пам’ятки, щойно виявленої культурної спадщини чи її (його) частини у володіння, користування чи управління іншій особі істотною умовою договору про таку передачу є забезпечення особою, якій передається пам’ятка, щойно виявлений об’єкт культурної спадщини чи її (його) частина, збереження пам’ятки, щойно виявленого об’єкта культурної спадщини чи її (його) частини, відповідно до вимог цього Закону та умов охоронного договору, укладеного власником або уповноваженим ним органом (особою) з відповідним органом охорони культурної спадщини.</w:t>
      </w:r>
    </w:p>
    <w:p w14:paraId="5B290E39" w14:textId="77777777" w:rsidR="00975B12" w:rsidRPr="00975B12" w:rsidRDefault="00975B12" w:rsidP="00975B12">
      <w:pPr>
        <w:pStyle w:val="ac"/>
        <w:ind w:firstLine="851"/>
        <w:jc w:val="both"/>
        <w:rPr>
          <w:rFonts w:ascii="Times New Roman" w:hAnsi="Times New Roman"/>
          <w:sz w:val="27"/>
          <w:szCs w:val="27"/>
          <w:lang w:val="uk-UA"/>
        </w:rPr>
      </w:pPr>
      <w:r w:rsidRPr="00975B12">
        <w:rPr>
          <w:rFonts w:ascii="Times New Roman" w:hAnsi="Times New Roman"/>
          <w:sz w:val="27"/>
          <w:szCs w:val="27"/>
          <w:lang w:val="uk-UA"/>
        </w:rPr>
        <w:t>Департаментом охорони культурної спадщини, що реалізує політику у сфері охорони культурної спадщини, надано згоду на передачу в орендне користування н</w:t>
      </w:r>
      <w:r w:rsidRPr="00975B12">
        <w:rPr>
          <w:rFonts w:ascii="Times New Roman" w:hAnsi="Times New Roman"/>
          <w:sz w:val="27"/>
          <w:szCs w:val="27"/>
        </w:rPr>
        <w:t>ежи</w:t>
      </w:r>
      <w:r w:rsidRPr="00975B12">
        <w:rPr>
          <w:rFonts w:ascii="Times New Roman" w:hAnsi="Times New Roman"/>
          <w:sz w:val="27"/>
          <w:szCs w:val="27"/>
          <w:lang w:val="uk-UA"/>
        </w:rPr>
        <w:t>т</w:t>
      </w:r>
      <w:r w:rsidRPr="00975B12">
        <w:rPr>
          <w:rFonts w:ascii="Times New Roman" w:hAnsi="Times New Roman"/>
          <w:sz w:val="27"/>
          <w:szCs w:val="27"/>
        </w:rPr>
        <w:t>л</w:t>
      </w:r>
      <w:proofErr w:type="spellStart"/>
      <w:r w:rsidRPr="00975B12">
        <w:rPr>
          <w:rFonts w:ascii="Times New Roman" w:hAnsi="Times New Roman"/>
          <w:sz w:val="27"/>
          <w:szCs w:val="27"/>
          <w:lang w:val="uk-UA"/>
        </w:rPr>
        <w:t>ових</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приміщен</w:t>
      </w:r>
      <w:proofErr w:type="spellEnd"/>
      <w:r w:rsidRPr="00975B12">
        <w:rPr>
          <w:rFonts w:ascii="Times New Roman" w:hAnsi="Times New Roman"/>
          <w:sz w:val="27"/>
          <w:szCs w:val="27"/>
          <w:lang w:val="uk-UA"/>
        </w:rPr>
        <w:t>ь</w:t>
      </w:r>
      <w:r w:rsidRPr="00975B12">
        <w:rPr>
          <w:rFonts w:ascii="Times New Roman" w:hAnsi="Times New Roman"/>
          <w:sz w:val="27"/>
          <w:szCs w:val="27"/>
        </w:rPr>
        <w:t xml:space="preserve"> </w:t>
      </w:r>
      <w:proofErr w:type="spellStart"/>
      <w:r w:rsidRPr="00975B12">
        <w:rPr>
          <w:rFonts w:ascii="Times New Roman" w:hAnsi="Times New Roman"/>
          <w:sz w:val="27"/>
          <w:szCs w:val="27"/>
        </w:rPr>
        <w:t>загальною</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площею</w:t>
      </w:r>
      <w:proofErr w:type="spellEnd"/>
      <w:r w:rsidRPr="00975B12">
        <w:rPr>
          <w:rFonts w:ascii="Times New Roman" w:hAnsi="Times New Roman"/>
          <w:sz w:val="27"/>
          <w:szCs w:val="27"/>
        </w:rPr>
        <w:t xml:space="preserve"> 511,60 </w:t>
      </w:r>
      <w:proofErr w:type="spellStart"/>
      <w:r w:rsidRPr="00975B12">
        <w:rPr>
          <w:rFonts w:ascii="Times New Roman" w:hAnsi="Times New Roman"/>
          <w:sz w:val="27"/>
          <w:szCs w:val="27"/>
        </w:rPr>
        <w:t>кв.м</w:t>
      </w:r>
      <w:proofErr w:type="spellEnd"/>
      <w:r w:rsidRPr="00975B12">
        <w:rPr>
          <w:rFonts w:ascii="Times New Roman" w:hAnsi="Times New Roman"/>
          <w:sz w:val="27"/>
          <w:szCs w:val="27"/>
        </w:rPr>
        <w:t xml:space="preserve"> у </w:t>
      </w:r>
      <w:proofErr w:type="spellStart"/>
      <w:r w:rsidRPr="00975B12">
        <w:rPr>
          <w:rFonts w:ascii="Times New Roman" w:hAnsi="Times New Roman"/>
          <w:sz w:val="27"/>
          <w:szCs w:val="27"/>
        </w:rPr>
        <w:t>будинку</w:t>
      </w:r>
      <w:proofErr w:type="spellEnd"/>
      <w:r w:rsidRPr="00975B12">
        <w:rPr>
          <w:rFonts w:ascii="Times New Roman" w:hAnsi="Times New Roman"/>
          <w:sz w:val="27"/>
          <w:szCs w:val="27"/>
        </w:rPr>
        <w:t xml:space="preserve"> на </w:t>
      </w:r>
      <w:proofErr w:type="spellStart"/>
      <w:r w:rsidRPr="00975B12">
        <w:rPr>
          <w:rFonts w:ascii="Times New Roman" w:hAnsi="Times New Roman"/>
          <w:sz w:val="27"/>
          <w:szCs w:val="27"/>
        </w:rPr>
        <w:t>вул</w:t>
      </w:r>
      <w:proofErr w:type="spellEnd"/>
      <w:r w:rsidRPr="00975B12">
        <w:rPr>
          <w:rFonts w:ascii="Times New Roman" w:hAnsi="Times New Roman"/>
          <w:sz w:val="27"/>
          <w:szCs w:val="27"/>
        </w:rPr>
        <w:t xml:space="preserve">. </w:t>
      </w:r>
      <w:proofErr w:type="spellStart"/>
      <w:r w:rsidRPr="00975B12">
        <w:rPr>
          <w:rFonts w:ascii="Times New Roman" w:hAnsi="Times New Roman"/>
          <w:sz w:val="27"/>
          <w:szCs w:val="27"/>
        </w:rPr>
        <w:t>Ярославів</w:t>
      </w:r>
      <w:proofErr w:type="spellEnd"/>
      <w:r w:rsidRPr="00975B12">
        <w:rPr>
          <w:rFonts w:ascii="Times New Roman" w:hAnsi="Times New Roman"/>
          <w:sz w:val="27"/>
          <w:szCs w:val="27"/>
        </w:rPr>
        <w:t xml:space="preserve"> Вал, 14</w:t>
      </w:r>
      <w:r w:rsidRPr="00975B12">
        <w:rPr>
          <w:rFonts w:ascii="Times New Roman" w:hAnsi="Times New Roman"/>
          <w:sz w:val="27"/>
          <w:szCs w:val="27"/>
          <w:lang w:val="uk-UA"/>
        </w:rPr>
        <w:t>-Б</w:t>
      </w:r>
      <w:r w:rsidRPr="00975B12">
        <w:rPr>
          <w:rFonts w:ascii="Times New Roman" w:hAnsi="Times New Roman"/>
          <w:sz w:val="27"/>
          <w:szCs w:val="27"/>
        </w:rPr>
        <w:t xml:space="preserve"> </w:t>
      </w:r>
      <w:proofErr w:type="spellStart"/>
      <w:r w:rsidRPr="00975B12">
        <w:rPr>
          <w:rFonts w:ascii="Times New Roman" w:hAnsi="Times New Roman"/>
          <w:sz w:val="27"/>
          <w:szCs w:val="27"/>
        </w:rPr>
        <w:t>літ</w:t>
      </w:r>
      <w:proofErr w:type="spellEnd"/>
      <w:r w:rsidRPr="00975B12">
        <w:rPr>
          <w:rFonts w:ascii="Times New Roman" w:hAnsi="Times New Roman"/>
          <w:sz w:val="27"/>
          <w:szCs w:val="27"/>
        </w:rPr>
        <w:t xml:space="preserve"> «Б»</w:t>
      </w:r>
      <w:r w:rsidRPr="00975B12">
        <w:rPr>
          <w:rFonts w:ascii="Times New Roman" w:hAnsi="Times New Roman"/>
          <w:sz w:val="27"/>
          <w:szCs w:val="27"/>
          <w:lang w:val="uk-UA"/>
        </w:rPr>
        <w:t>.</w:t>
      </w:r>
    </w:p>
    <w:p w14:paraId="51139705" w14:textId="77777777" w:rsidR="00975B12" w:rsidRPr="00975B12" w:rsidRDefault="00975B12" w:rsidP="00975B12">
      <w:pPr>
        <w:pStyle w:val="ac"/>
        <w:ind w:firstLine="851"/>
        <w:jc w:val="both"/>
        <w:rPr>
          <w:rFonts w:ascii="Times New Roman" w:hAnsi="Times New Roman"/>
          <w:sz w:val="27"/>
          <w:szCs w:val="27"/>
          <w:lang w:val="uk-UA"/>
        </w:rPr>
      </w:pPr>
      <w:r w:rsidRPr="00975B12">
        <w:rPr>
          <w:rFonts w:ascii="Times New Roman" w:hAnsi="Times New Roman"/>
          <w:sz w:val="27"/>
          <w:szCs w:val="27"/>
          <w:lang w:val="uk-UA"/>
        </w:rPr>
        <w:t xml:space="preserve">Включення зазначеного об’єкту до Переліку другого типу надасть можливість орендодавцю та </w:t>
      </w:r>
      <w:proofErr w:type="spellStart"/>
      <w:r w:rsidRPr="00975B12">
        <w:rPr>
          <w:rFonts w:ascii="Times New Roman" w:hAnsi="Times New Roman"/>
          <w:sz w:val="27"/>
          <w:szCs w:val="27"/>
          <w:lang w:val="uk-UA"/>
        </w:rPr>
        <w:t>балансоутримувачу</w:t>
      </w:r>
      <w:proofErr w:type="spellEnd"/>
      <w:r w:rsidRPr="00975B12">
        <w:rPr>
          <w:rFonts w:ascii="Times New Roman" w:hAnsi="Times New Roman"/>
          <w:sz w:val="27"/>
          <w:szCs w:val="27"/>
          <w:lang w:val="uk-UA"/>
        </w:rPr>
        <w:t xml:space="preserve"> здійснити організаційно-правові заходи щодо передачі в оренду нерухомого майна, яке не використовується </w:t>
      </w:r>
      <w:proofErr w:type="spellStart"/>
      <w:r w:rsidRPr="00975B12">
        <w:rPr>
          <w:rFonts w:ascii="Times New Roman" w:hAnsi="Times New Roman"/>
          <w:sz w:val="27"/>
          <w:szCs w:val="27"/>
          <w:lang w:val="uk-UA"/>
        </w:rPr>
        <w:t>балансоутримувачем</w:t>
      </w:r>
      <w:proofErr w:type="spellEnd"/>
      <w:r w:rsidRPr="00975B12">
        <w:rPr>
          <w:rFonts w:ascii="Times New Roman" w:hAnsi="Times New Roman"/>
          <w:sz w:val="27"/>
          <w:szCs w:val="27"/>
          <w:lang w:val="uk-UA"/>
        </w:rPr>
        <w:t>, з метою розміщення комунальної установи у сфері культури і мистецтв.</w:t>
      </w:r>
    </w:p>
    <w:p w14:paraId="77956D62" w14:textId="77777777" w:rsidR="00975B12" w:rsidRPr="00975B12" w:rsidRDefault="00975B12" w:rsidP="00975B12">
      <w:pPr>
        <w:pStyle w:val="ac"/>
        <w:ind w:firstLine="851"/>
        <w:jc w:val="both"/>
        <w:rPr>
          <w:rFonts w:ascii="Times New Roman" w:hAnsi="Times New Roman"/>
          <w:sz w:val="27"/>
          <w:szCs w:val="27"/>
          <w:lang w:val="uk-UA"/>
        </w:rPr>
      </w:pPr>
      <w:r w:rsidRPr="00975B12">
        <w:rPr>
          <w:rFonts w:ascii="Times New Roman" w:hAnsi="Times New Roman"/>
          <w:sz w:val="27"/>
          <w:szCs w:val="27"/>
          <w:lang w:val="uk-UA"/>
        </w:rPr>
        <w:t>Передача в орендне користування майна територіальної громади міста Києва не передбачає зміни цільового призначення вказаного об’єкта оренди.</w:t>
      </w:r>
    </w:p>
    <w:p w14:paraId="3A924F40" w14:textId="77777777" w:rsidR="00975B12" w:rsidRPr="00975B12" w:rsidRDefault="00975B12" w:rsidP="00975B12">
      <w:pPr>
        <w:pStyle w:val="ac"/>
        <w:ind w:firstLine="851"/>
        <w:jc w:val="both"/>
        <w:rPr>
          <w:rFonts w:ascii="Times New Roman" w:hAnsi="Times New Roman"/>
          <w:sz w:val="27"/>
          <w:szCs w:val="27"/>
          <w:lang w:val="uk-UA"/>
        </w:rPr>
      </w:pPr>
      <w:r w:rsidRPr="00975B12">
        <w:rPr>
          <w:rFonts w:ascii="Times New Roman" w:hAnsi="Times New Roman"/>
          <w:sz w:val="27"/>
          <w:szCs w:val="27"/>
          <w:lang w:val="uk-UA"/>
        </w:rPr>
        <w:t xml:space="preserve">Передача в орендне користування даних приміщень не приведе до простою нежитлових приміщень комунальної власності територіальної громади міста Києва. </w:t>
      </w:r>
    </w:p>
    <w:p w14:paraId="19F70D77" w14:textId="77777777" w:rsidR="00975B12" w:rsidRPr="00975B12" w:rsidRDefault="00975B12" w:rsidP="00975B12">
      <w:pPr>
        <w:numPr>
          <w:ilvl w:val="0"/>
          <w:numId w:val="1"/>
        </w:numPr>
        <w:tabs>
          <w:tab w:val="left" w:pos="1080"/>
        </w:tabs>
        <w:spacing w:after="0" w:line="240" w:lineRule="auto"/>
        <w:ind w:left="0" w:firstLine="709"/>
        <w:jc w:val="center"/>
        <w:rPr>
          <w:rFonts w:ascii="Times New Roman" w:hAnsi="Times New Roman" w:cs="Times New Roman"/>
          <w:b/>
          <w:sz w:val="27"/>
          <w:szCs w:val="27"/>
        </w:rPr>
      </w:pPr>
      <w:r w:rsidRPr="00975B12">
        <w:rPr>
          <w:rFonts w:ascii="Times New Roman" w:hAnsi="Times New Roman" w:cs="Times New Roman"/>
          <w:b/>
          <w:sz w:val="27"/>
          <w:szCs w:val="27"/>
        </w:rPr>
        <w:t>Мета і шляхи її досягнення.</w:t>
      </w:r>
    </w:p>
    <w:p w14:paraId="35CC3F16" w14:textId="77777777" w:rsidR="00975B12" w:rsidRPr="00D90BC8" w:rsidRDefault="00975B12" w:rsidP="00975B12">
      <w:pPr>
        <w:tabs>
          <w:tab w:val="left" w:pos="1080"/>
        </w:tabs>
        <w:spacing w:after="0"/>
        <w:ind w:left="709"/>
        <w:jc w:val="center"/>
        <w:rPr>
          <w:rFonts w:ascii="Times New Roman" w:hAnsi="Times New Roman" w:cs="Times New Roman"/>
          <w:b/>
          <w:sz w:val="20"/>
          <w:szCs w:val="27"/>
        </w:rPr>
      </w:pPr>
    </w:p>
    <w:p w14:paraId="779CF2F3" w14:textId="77777777" w:rsidR="00975B12" w:rsidRPr="00975B12" w:rsidRDefault="00975B12" w:rsidP="00975B12">
      <w:pPr>
        <w:spacing w:after="0"/>
        <w:ind w:firstLine="709"/>
        <w:jc w:val="both"/>
        <w:rPr>
          <w:rFonts w:ascii="Times New Roman" w:hAnsi="Times New Roman" w:cs="Times New Roman"/>
          <w:sz w:val="27"/>
          <w:szCs w:val="27"/>
        </w:rPr>
      </w:pPr>
      <w:r w:rsidRPr="00975B12">
        <w:rPr>
          <w:rFonts w:ascii="Times New Roman" w:hAnsi="Times New Roman" w:cs="Times New Roman"/>
          <w:sz w:val="27"/>
          <w:szCs w:val="27"/>
        </w:rPr>
        <w:t xml:space="preserve">Даний </w:t>
      </w:r>
      <w:proofErr w:type="spellStart"/>
      <w:r w:rsidRPr="00975B12">
        <w:rPr>
          <w:rFonts w:ascii="Times New Roman" w:hAnsi="Times New Roman" w:cs="Times New Roman"/>
          <w:sz w:val="27"/>
          <w:szCs w:val="27"/>
        </w:rPr>
        <w:t>проєкт</w:t>
      </w:r>
      <w:proofErr w:type="spellEnd"/>
      <w:r w:rsidRPr="00975B12">
        <w:rPr>
          <w:rFonts w:ascii="Times New Roman" w:hAnsi="Times New Roman" w:cs="Times New Roman"/>
          <w:sz w:val="27"/>
          <w:szCs w:val="27"/>
        </w:rPr>
        <w:t xml:space="preserve">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нежитлових приміщень комунальної власності територіальної громади міста Києва.</w:t>
      </w:r>
    </w:p>
    <w:p w14:paraId="5B214AD0" w14:textId="77777777" w:rsidR="00975B12" w:rsidRPr="00D90BC8" w:rsidRDefault="00975B12" w:rsidP="00975B12">
      <w:pPr>
        <w:spacing w:after="0"/>
        <w:ind w:firstLine="709"/>
        <w:rPr>
          <w:rFonts w:ascii="Times New Roman" w:hAnsi="Times New Roman" w:cs="Times New Roman"/>
          <w:sz w:val="20"/>
          <w:szCs w:val="27"/>
        </w:rPr>
      </w:pPr>
    </w:p>
    <w:p w14:paraId="273FF50A" w14:textId="77777777" w:rsidR="00975B12" w:rsidRPr="00975B12" w:rsidRDefault="00975B12" w:rsidP="00975B12">
      <w:pPr>
        <w:numPr>
          <w:ilvl w:val="0"/>
          <w:numId w:val="1"/>
        </w:numPr>
        <w:tabs>
          <w:tab w:val="left" w:pos="1080"/>
        </w:tabs>
        <w:spacing w:after="0" w:line="240" w:lineRule="auto"/>
        <w:ind w:left="0" w:firstLine="709"/>
        <w:jc w:val="center"/>
        <w:rPr>
          <w:rFonts w:ascii="Times New Roman" w:hAnsi="Times New Roman" w:cs="Times New Roman"/>
          <w:b/>
          <w:sz w:val="27"/>
          <w:szCs w:val="27"/>
        </w:rPr>
      </w:pPr>
      <w:r w:rsidRPr="00975B12">
        <w:rPr>
          <w:rFonts w:ascii="Times New Roman" w:hAnsi="Times New Roman" w:cs="Times New Roman"/>
          <w:b/>
          <w:sz w:val="27"/>
          <w:szCs w:val="27"/>
        </w:rPr>
        <w:t>Правові аспекти.</w:t>
      </w:r>
    </w:p>
    <w:p w14:paraId="5BA8548D" w14:textId="77777777" w:rsidR="00975B12" w:rsidRPr="00D90BC8" w:rsidRDefault="00975B12" w:rsidP="00975B12">
      <w:pPr>
        <w:tabs>
          <w:tab w:val="left" w:pos="1080"/>
        </w:tabs>
        <w:spacing w:after="0"/>
        <w:ind w:left="709"/>
        <w:jc w:val="center"/>
        <w:rPr>
          <w:rFonts w:ascii="Times New Roman" w:hAnsi="Times New Roman" w:cs="Times New Roman"/>
          <w:b/>
          <w:szCs w:val="27"/>
        </w:rPr>
      </w:pPr>
    </w:p>
    <w:p w14:paraId="63C08FD8" w14:textId="19ECFD06" w:rsidR="00975B12" w:rsidRPr="00975B12" w:rsidRDefault="00975B12" w:rsidP="00975B12">
      <w:pPr>
        <w:pStyle w:val="a9"/>
        <w:ind w:firstLine="709"/>
        <w:rPr>
          <w:sz w:val="27"/>
          <w:szCs w:val="27"/>
        </w:rPr>
      </w:pPr>
      <w:proofErr w:type="spellStart"/>
      <w:r w:rsidRPr="00975B12">
        <w:rPr>
          <w:sz w:val="27"/>
          <w:szCs w:val="27"/>
        </w:rPr>
        <w:t>Проєкт</w:t>
      </w:r>
      <w:proofErr w:type="spellEnd"/>
      <w:r w:rsidRPr="00975B12">
        <w:rPr>
          <w:sz w:val="27"/>
          <w:szCs w:val="27"/>
        </w:rPr>
        <w:t xml:space="preserve"> рішення розроблений </w:t>
      </w:r>
      <w:r w:rsidRPr="00975B12">
        <w:rPr>
          <w:color w:val="000000"/>
          <w:sz w:val="27"/>
          <w:szCs w:val="27"/>
        </w:rPr>
        <w:t xml:space="preserve">відповідно до статей 759-763 Цивільного кодексу України, частини п’ятої статті 60 Закону України «Про місцеве </w:t>
      </w:r>
      <w:r w:rsidRPr="00975B12">
        <w:rPr>
          <w:color w:val="000000"/>
          <w:spacing w:val="-4"/>
          <w:sz w:val="27"/>
          <w:szCs w:val="27"/>
        </w:rPr>
        <w:t xml:space="preserve">самоврядування в Україні», статей 5, 6, 15 Закону України «Про оренду державного та комунального майна», Закону України «Про адміністративну процедуру», </w:t>
      </w:r>
      <w:r w:rsidRPr="00975B12">
        <w:rPr>
          <w:color w:val="000000"/>
          <w:spacing w:val="-2"/>
          <w:sz w:val="27"/>
          <w:szCs w:val="27"/>
        </w:rPr>
        <w:t xml:space="preserve">Порядку передачі в оренду державного та комунального майна, затвердженого постановою Кабінету Міністрів України від 03 червня 2020 року № 483, та підпункту 3.1. пункту 3 рішення Київської міської ради від 23 липня 2020 року </w:t>
      </w:r>
      <w:r w:rsidR="00D90BC8">
        <w:rPr>
          <w:color w:val="000000"/>
          <w:spacing w:val="-2"/>
          <w:sz w:val="27"/>
          <w:szCs w:val="27"/>
        </w:rPr>
        <w:br/>
      </w:r>
      <w:r w:rsidRPr="00975B12">
        <w:rPr>
          <w:color w:val="000000"/>
          <w:spacing w:val="-2"/>
          <w:sz w:val="27"/>
          <w:szCs w:val="27"/>
        </w:rPr>
        <w:lastRenderedPageBreak/>
        <w:t>№ 50/9129 «Про деякі питання оренди комунального майна територіальної громади міста Києва».</w:t>
      </w:r>
    </w:p>
    <w:p w14:paraId="6D5B3D83" w14:textId="77777777" w:rsidR="00975B12" w:rsidRPr="00975B12" w:rsidRDefault="00975B12" w:rsidP="00975B12">
      <w:pPr>
        <w:spacing w:after="0"/>
        <w:ind w:firstLine="709"/>
        <w:jc w:val="both"/>
        <w:rPr>
          <w:rFonts w:ascii="Times New Roman" w:hAnsi="Times New Roman" w:cs="Times New Roman"/>
          <w:sz w:val="27"/>
          <w:szCs w:val="27"/>
        </w:rPr>
      </w:pPr>
      <w:r w:rsidRPr="00975B12">
        <w:rPr>
          <w:rFonts w:ascii="Times New Roman" w:hAnsi="Times New Roman" w:cs="Times New Roman"/>
          <w:sz w:val="27"/>
          <w:szCs w:val="27"/>
        </w:rPr>
        <w:t>Згідно з пунктом 1 проєкту рішення пропонується включити до Переліку другого типу нежитлові приміщення комунальної власності територіальної громади міста Києва для передачі в оренду.</w:t>
      </w:r>
    </w:p>
    <w:p w14:paraId="6053C7F1" w14:textId="77777777" w:rsidR="00975B12" w:rsidRPr="00975B12" w:rsidRDefault="00975B12" w:rsidP="00975B12">
      <w:pPr>
        <w:spacing w:after="0"/>
        <w:ind w:firstLine="709"/>
        <w:jc w:val="both"/>
        <w:rPr>
          <w:rFonts w:ascii="Times New Roman" w:hAnsi="Times New Roman" w:cs="Times New Roman"/>
          <w:sz w:val="27"/>
          <w:szCs w:val="27"/>
        </w:rPr>
      </w:pPr>
      <w:r w:rsidRPr="00975B12">
        <w:rPr>
          <w:rFonts w:ascii="Times New Roman" w:hAnsi="Times New Roman" w:cs="Times New Roman"/>
          <w:sz w:val="27"/>
          <w:szCs w:val="27"/>
        </w:rPr>
        <w:t xml:space="preserve">Згідно з пунктом 2 проєкту рішення доручається Шевченківській районній в місті Києві державній адміністрації здійснити організаційно-правові заходи щодо передачі в оренду об’єкта, вказаного в пункті 1 цього рішення відповідно до Порядку, та укладання договору оренди. </w:t>
      </w:r>
    </w:p>
    <w:p w14:paraId="092A6469" w14:textId="77777777" w:rsidR="00975B12" w:rsidRPr="00975B12" w:rsidRDefault="00975B12" w:rsidP="00975B12">
      <w:pPr>
        <w:spacing w:after="0"/>
        <w:ind w:firstLine="709"/>
        <w:rPr>
          <w:rFonts w:ascii="Times New Roman" w:hAnsi="Times New Roman" w:cs="Times New Roman"/>
          <w:sz w:val="27"/>
          <w:szCs w:val="27"/>
        </w:rPr>
      </w:pPr>
    </w:p>
    <w:p w14:paraId="3A5ACD49" w14:textId="77777777" w:rsidR="00975B12" w:rsidRPr="00975B12" w:rsidRDefault="00975B12" w:rsidP="00975B12">
      <w:pPr>
        <w:numPr>
          <w:ilvl w:val="0"/>
          <w:numId w:val="1"/>
        </w:numPr>
        <w:tabs>
          <w:tab w:val="left" w:pos="1080"/>
        </w:tabs>
        <w:spacing w:after="0" w:line="240" w:lineRule="auto"/>
        <w:ind w:left="0" w:firstLine="709"/>
        <w:jc w:val="center"/>
        <w:rPr>
          <w:rFonts w:ascii="Times New Roman" w:hAnsi="Times New Roman" w:cs="Times New Roman"/>
          <w:b/>
          <w:sz w:val="27"/>
          <w:szCs w:val="27"/>
        </w:rPr>
      </w:pPr>
      <w:r w:rsidRPr="00975B12">
        <w:rPr>
          <w:rFonts w:ascii="Times New Roman" w:hAnsi="Times New Roman" w:cs="Times New Roman"/>
          <w:b/>
          <w:sz w:val="27"/>
          <w:szCs w:val="27"/>
        </w:rPr>
        <w:t>Фінансово – економічне обґрунтування.</w:t>
      </w:r>
    </w:p>
    <w:p w14:paraId="48824BC0" w14:textId="77777777" w:rsidR="00975B12" w:rsidRPr="00975B12" w:rsidRDefault="00975B12" w:rsidP="00975B12">
      <w:pPr>
        <w:tabs>
          <w:tab w:val="left" w:pos="1080"/>
        </w:tabs>
        <w:spacing w:after="0"/>
        <w:ind w:firstLine="709"/>
        <w:rPr>
          <w:rFonts w:ascii="Times New Roman" w:hAnsi="Times New Roman" w:cs="Times New Roman"/>
          <w:sz w:val="27"/>
          <w:szCs w:val="27"/>
        </w:rPr>
      </w:pPr>
    </w:p>
    <w:p w14:paraId="49A0E39C" w14:textId="77777777" w:rsidR="00975B12" w:rsidRPr="00975B12" w:rsidRDefault="00975B12" w:rsidP="00975B12">
      <w:pPr>
        <w:tabs>
          <w:tab w:val="left" w:pos="1080"/>
        </w:tabs>
        <w:spacing w:after="0"/>
        <w:ind w:firstLine="709"/>
        <w:jc w:val="both"/>
        <w:rPr>
          <w:rFonts w:ascii="Times New Roman" w:hAnsi="Times New Roman" w:cs="Times New Roman"/>
          <w:color w:val="000000"/>
          <w:spacing w:val="-2"/>
          <w:sz w:val="27"/>
          <w:szCs w:val="27"/>
        </w:rPr>
      </w:pPr>
      <w:r w:rsidRPr="00975B12">
        <w:rPr>
          <w:rFonts w:ascii="Times New Roman" w:hAnsi="Times New Roman" w:cs="Times New Roman"/>
          <w:sz w:val="27"/>
          <w:szCs w:val="27"/>
        </w:rPr>
        <w:t>Прийняття та реалізація даного рішення не потребує додаткових витрат з бюджету міста Києва</w:t>
      </w:r>
      <w:r w:rsidRPr="00975B12">
        <w:rPr>
          <w:rFonts w:ascii="Times New Roman" w:hAnsi="Times New Roman" w:cs="Times New Roman"/>
          <w:color w:val="000000"/>
          <w:spacing w:val="-2"/>
          <w:sz w:val="27"/>
          <w:szCs w:val="27"/>
        </w:rPr>
        <w:t>.</w:t>
      </w:r>
    </w:p>
    <w:p w14:paraId="3C48AFDD" w14:textId="77777777" w:rsidR="00975B12" w:rsidRPr="00975B12" w:rsidRDefault="00975B12" w:rsidP="00975B12">
      <w:pPr>
        <w:tabs>
          <w:tab w:val="left" w:pos="1080"/>
        </w:tabs>
        <w:spacing w:after="0"/>
        <w:ind w:firstLine="709"/>
        <w:rPr>
          <w:rFonts w:ascii="Times New Roman" w:hAnsi="Times New Roman" w:cs="Times New Roman"/>
          <w:color w:val="000000"/>
          <w:spacing w:val="-2"/>
          <w:sz w:val="27"/>
          <w:szCs w:val="27"/>
        </w:rPr>
      </w:pPr>
    </w:p>
    <w:p w14:paraId="4B8F831B" w14:textId="77777777" w:rsidR="00975B12" w:rsidRPr="00975B12" w:rsidRDefault="00975B12" w:rsidP="00975B12">
      <w:pPr>
        <w:tabs>
          <w:tab w:val="left" w:pos="1080"/>
        </w:tabs>
        <w:spacing w:after="0"/>
        <w:ind w:firstLine="709"/>
        <w:jc w:val="center"/>
        <w:rPr>
          <w:rFonts w:ascii="Times New Roman" w:hAnsi="Times New Roman" w:cs="Times New Roman"/>
          <w:b/>
          <w:color w:val="000000"/>
          <w:spacing w:val="-2"/>
          <w:sz w:val="27"/>
          <w:szCs w:val="27"/>
        </w:rPr>
      </w:pPr>
      <w:r w:rsidRPr="00975B12">
        <w:rPr>
          <w:rFonts w:ascii="Times New Roman" w:hAnsi="Times New Roman" w:cs="Times New Roman"/>
          <w:b/>
          <w:color w:val="000000"/>
          <w:spacing w:val="-2"/>
          <w:sz w:val="27"/>
          <w:szCs w:val="27"/>
        </w:rPr>
        <w:t xml:space="preserve">5. Інформація про те, чи стосується </w:t>
      </w:r>
      <w:proofErr w:type="spellStart"/>
      <w:r w:rsidRPr="00975B12">
        <w:rPr>
          <w:rFonts w:ascii="Times New Roman" w:hAnsi="Times New Roman" w:cs="Times New Roman"/>
          <w:b/>
          <w:color w:val="000000"/>
          <w:spacing w:val="-2"/>
          <w:sz w:val="27"/>
          <w:szCs w:val="27"/>
        </w:rPr>
        <w:t>проєкт</w:t>
      </w:r>
      <w:proofErr w:type="spellEnd"/>
      <w:r w:rsidRPr="00975B12">
        <w:rPr>
          <w:rFonts w:ascii="Times New Roman" w:hAnsi="Times New Roman" w:cs="Times New Roman"/>
          <w:b/>
          <w:color w:val="000000"/>
          <w:spacing w:val="-2"/>
          <w:sz w:val="27"/>
          <w:szCs w:val="27"/>
        </w:rPr>
        <w:t xml:space="preserve"> рішення прав і соціальної захищеності осіб з інвалідністю та який вплив він матиме на життєдіяльності цієї категорії осіб.</w:t>
      </w:r>
    </w:p>
    <w:p w14:paraId="5BA58A22" w14:textId="77777777" w:rsidR="00975B12" w:rsidRPr="00975B12" w:rsidRDefault="00975B12" w:rsidP="00975B12">
      <w:pPr>
        <w:tabs>
          <w:tab w:val="left" w:pos="1080"/>
        </w:tabs>
        <w:spacing w:after="0"/>
        <w:ind w:firstLine="709"/>
        <w:jc w:val="center"/>
        <w:rPr>
          <w:rFonts w:ascii="Times New Roman" w:hAnsi="Times New Roman" w:cs="Times New Roman"/>
          <w:b/>
          <w:color w:val="000000"/>
          <w:spacing w:val="-2"/>
          <w:sz w:val="27"/>
          <w:szCs w:val="27"/>
        </w:rPr>
      </w:pPr>
    </w:p>
    <w:p w14:paraId="78B126B2" w14:textId="77777777" w:rsidR="00975B12" w:rsidRPr="00975B12" w:rsidRDefault="00975B12" w:rsidP="00975B12">
      <w:pPr>
        <w:tabs>
          <w:tab w:val="left" w:pos="1080"/>
        </w:tabs>
        <w:spacing w:after="0"/>
        <w:ind w:firstLine="709"/>
        <w:jc w:val="both"/>
        <w:rPr>
          <w:rFonts w:ascii="Times New Roman" w:hAnsi="Times New Roman" w:cs="Times New Roman"/>
          <w:color w:val="000000"/>
          <w:spacing w:val="-2"/>
          <w:sz w:val="27"/>
          <w:szCs w:val="27"/>
        </w:rPr>
      </w:pPr>
      <w:proofErr w:type="spellStart"/>
      <w:r w:rsidRPr="00975B12">
        <w:rPr>
          <w:rFonts w:ascii="Times New Roman" w:hAnsi="Times New Roman" w:cs="Times New Roman"/>
          <w:color w:val="000000"/>
          <w:spacing w:val="-2"/>
          <w:sz w:val="27"/>
          <w:szCs w:val="27"/>
        </w:rPr>
        <w:t>Проєкт</w:t>
      </w:r>
      <w:proofErr w:type="spellEnd"/>
      <w:r w:rsidRPr="00975B12">
        <w:rPr>
          <w:rFonts w:ascii="Times New Roman" w:hAnsi="Times New Roman" w:cs="Times New Roman"/>
          <w:color w:val="000000"/>
          <w:spacing w:val="-2"/>
          <w:sz w:val="27"/>
          <w:szCs w:val="27"/>
        </w:rPr>
        <w:t xml:space="preserve"> рішення не стосується прав і соціальної захищеності осіб з інвалідністю та не матиме вплив на життєдіяльність цієї категорії осіб.</w:t>
      </w:r>
    </w:p>
    <w:p w14:paraId="3F266D88" w14:textId="77777777" w:rsidR="00975B12" w:rsidRPr="00975B12" w:rsidRDefault="00975B12" w:rsidP="00975B12">
      <w:pPr>
        <w:tabs>
          <w:tab w:val="left" w:pos="1080"/>
        </w:tabs>
        <w:spacing w:after="0"/>
        <w:ind w:firstLine="709"/>
        <w:rPr>
          <w:rFonts w:ascii="Times New Roman" w:hAnsi="Times New Roman" w:cs="Times New Roman"/>
          <w:color w:val="000000"/>
          <w:spacing w:val="-2"/>
          <w:sz w:val="27"/>
          <w:szCs w:val="27"/>
        </w:rPr>
      </w:pPr>
    </w:p>
    <w:p w14:paraId="4044BF6A" w14:textId="77777777" w:rsidR="00975B12" w:rsidRPr="00975B12" w:rsidRDefault="00975B12" w:rsidP="00975B12">
      <w:pPr>
        <w:tabs>
          <w:tab w:val="left" w:pos="1080"/>
        </w:tabs>
        <w:spacing w:after="0"/>
        <w:ind w:firstLine="709"/>
        <w:jc w:val="center"/>
        <w:rPr>
          <w:rFonts w:ascii="Times New Roman" w:hAnsi="Times New Roman" w:cs="Times New Roman"/>
          <w:b/>
          <w:color w:val="000000"/>
          <w:spacing w:val="-2"/>
          <w:sz w:val="27"/>
          <w:szCs w:val="27"/>
        </w:rPr>
      </w:pPr>
      <w:r w:rsidRPr="00975B12">
        <w:rPr>
          <w:rFonts w:ascii="Times New Roman" w:hAnsi="Times New Roman" w:cs="Times New Roman"/>
          <w:b/>
          <w:color w:val="000000"/>
          <w:spacing w:val="-2"/>
          <w:sz w:val="27"/>
          <w:szCs w:val="27"/>
        </w:rPr>
        <w:t>6. Інформація про обмеження доступу</w:t>
      </w:r>
    </w:p>
    <w:p w14:paraId="28702A83" w14:textId="77777777" w:rsidR="00975B12" w:rsidRPr="00975B12" w:rsidRDefault="00975B12" w:rsidP="00975B12">
      <w:pPr>
        <w:tabs>
          <w:tab w:val="left" w:pos="1080"/>
        </w:tabs>
        <w:spacing w:after="0"/>
        <w:ind w:firstLine="709"/>
        <w:jc w:val="center"/>
        <w:rPr>
          <w:rFonts w:ascii="Times New Roman" w:hAnsi="Times New Roman" w:cs="Times New Roman"/>
          <w:b/>
          <w:color w:val="000000"/>
          <w:spacing w:val="-2"/>
          <w:sz w:val="27"/>
          <w:szCs w:val="27"/>
        </w:rPr>
      </w:pPr>
    </w:p>
    <w:p w14:paraId="721BB7BB" w14:textId="77777777" w:rsidR="00975B12" w:rsidRPr="00975B12" w:rsidRDefault="00975B12" w:rsidP="00975B12">
      <w:pPr>
        <w:tabs>
          <w:tab w:val="left" w:pos="1080"/>
        </w:tabs>
        <w:spacing w:after="0"/>
        <w:ind w:firstLine="709"/>
        <w:jc w:val="both"/>
        <w:rPr>
          <w:rFonts w:ascii="Times New Roman" w:hAnsi="Times New Roman" w:cs="Times New Roman"/>
          <w:color w:val="000000"/>
          <w:spacing w:val="-2"/>
          <w:sz w:val="27"/>
          <w:szCs w:val="27"/>
        </w:rPr>
      </w:pPr>
      <w:proofErr w:type="spellStart"/>
      <w:r w:rsidRPr="00975B12">
        <w:rPr>
          <w:rFonts w:ascii="Times New Roman" w:hAnsi="Times New Roman" w:cs="Times New Roman"/>
          <w:color w:val="000000"/>
          <w:spacing w:val="-2"/>
          <w:sz w:val="27"/>
          <w:szCs w:val="27"/>
        </w:rPr>
        <w:t>Проєкт</w:t>
      </w:r>
      <w:proofErr w:type="spellEnd"/>
      <w:r w:rsidRPr="00975B12">
        <w:rPr>
          <w:rFonts w:ascii="Times New Roman" w:hAnsi="Times New Roman" w:cs="Times New Roman"/>
          <w:color w:val="000000"/>
          <w:spacing w:val="-2"/>
          <w:sz w:val="27"/>
          <w:szCs w:val="27"/>
        </w:rPr>
        <w:t xml:space="preserve"> рішення не містить інформацію з обмеженим доступом у розумінні статті 6 Закону України «Про доступ до публічної інформації».</w:t>
      </w:r>
    </w:p>
    <w:p w14:paraId="2C648077" w14:textId="77777777" w:rsidR="00975B12" w:rsidRPr="00975B12" w:rsidRDefault="00975B12" w:rsidP="00975B12">
      <w:pPr>
        <w:tabs>
          <w:tab w:val="left" w:pos="1080"/>
        </w:tabs>
        <w:spacing w:after="0"/>
        <w:ind w:firstLine="709"/>
        <w:rPr>
          <w:rFonts w:ascii="Times New Roman" w:hAnsi="Times New Roman" w:cs="Times New Roman"/>
          <w:color w:val="000000"/>
          <w:spacing w:val="-2"/>
          <w:sz w:val="27"/>
          <w:szCs w:val="27"/>
        </w:rPr>
      </w:pPr>
    </w:p>
    <w:p w14:paraId="26A10E8D" w14:textId="77777777" w:rsidR="00975B12" w:rsidRPr="00975B12" w:rsidRDefault="00975B12" w:rsidP="00975B12">
      <w:pPr>
        <w:tabs>
          <w:tab w:val="left" w:pos="1080"/>
        </w:tabs>
        <w:spacing w:after="0"/>
        <w:jc w:val="center"/>
        <w:rPr>
          <w:rFonts w:ascii="Times New Roman" w:hAnsi="Times New Roman" w:cs="Times New Roman"/>
          <w:b/>
          <w:sz w:val="27"/>
          <w:szCs w:val="27"/>
        </w:rPr>
      </w:pPr>
      <w:r w:rsidRPr="00975B12">
        <w:rPr>
          <w:rFonts w:ascii="Times New Roman" w:hAnsi="Times New Roman" w:cs="Times New Roman"/>
          <w:b/>
          <w:sz w:val="27"/>
          <w:szCs w:val="27"/>
        </w:rPr>
        <w:t>7. Інформація про захист персональних даних</w:t>
      </w:r>
    </w:p>
    <w:p w14:paraId="0BB80F58" w14:textId="77777777" w:rsidR="00975B12" w:rsidRPr="00975B12" w:rsidRDefault="00975B12" w:rsidP="00975B12">
      <w:pPr>
        <w:tabs>
          <w:tab w:val="left" w:pos="1080"/>
        </w:tabs>
        <w:spacing w:after="0"/>
        <w:jc w:val="both"/>
        <w:rPr>
          <w:rFonts w:ascii="Times New Roman" w:hAnsi="Times New Roman" w:cs="Times New Roman"/>
          <w:b/>
          <w:sz w:val="27"/>
          <w:szCs w:val="27"/>
        </w:rPr>
      </w:pPr>
    </w:p>
    <w:p w14:paraId="2F314776" w14:textId="77777777" w:rsidR="00975B12" w:rsidRPr="00975B12" w:rsidRDefault="00975B12" w:rsidP="00975B12">
      <w:pPr>
        <w:tabs>
          <w:tab w:val="left" w:pos="1080"/>
        </w:tabs>
        <w:spacing w:after="0"/>
        <w:ind w:firstLine="709"/>
        <w:jc w:val="both"/>
        <w:rPr>
          <w:rFonts w:ascii="Times New Roman" w:hAnsi="Times New Roman" w:cs="Times New Roman"/>
          <w:sz w:val="27"/>
          <w:szCs w:val="27"/>
        </w:rPr>
      </w:pPr>
      <w:proofErr w:type="spellStart"/>
      <w:r w:rsidRPr="00975B12">
        <w:rPr>
          <w:rFonts w:ascii="Times New Roman" w:hAnsi="Times New Roman" w:cs="Times New Roman"/>
          <w:sz w:val="27"/>
          <w:szCs w:val="27"/>
        </w:rPr>
        <w:t>Проєкт</w:t>
      </w:r>
      <w:proofErr w:type="spellEnd"/>
      <w:r w:rsidRPr="00975B12">
        <w:rPr>
          <w:rFonts w:ascii="Times New Roman" w:hAnsi="Times New Roman" w:cs="Times New Roman"/>
          <w:sz w:val="27"/>
          <w:szCs w:val="27"/>
        </w:rPr>
        <w:t xml:space="preserve"> рішення не містить інформацію про персональні дані у розумінні статей 11 та 21 Закону України «Про інформацію» та статті 2 Закону України «Про захист персональних даних». </w:t>
      </w:r>
    </w:p>
    <w:p w14:paraId="0CCFC8DB" w14:textId="77777777" w:rsidR="00D90BC8" w:rsidRDefault="00D90BC8" w:rsidP="00975B12">
      <w:pPr>
        <w:tabs>
          <w:tab w:val="left" w:pos="1080"/>
        </w:tabs>
        <w:spacing w:after="0"/>
        <w:jc w:val="center"/>
        <w:rPr>
          <w:rFonts w:ascii="Times New Roman" w:hAnsi="Times New Roman" w:cs="Times New Roman"/>
          <w:b/>
          <w:sz w:val="27"/>
          <w:szCs w:val="27"/>
        </w:rPr>
      </w:pPr>
    </w:p>
    <w:p w14:paraId="626EDC3F" w14:textId="77777777" w:rsidR="00975B12" w:rsidRPr="00975B12" w:rsidRDefault="00975B12" w:rsidP="00975B12">
      <w:pPr>
        <w:tabs>
          <w:tab w:val="left" w:pos="1080"/>
        </w:tabs>
        <w:spacing w:after="0"/>
        <w:jc w:val="center"/>
        <w:rPr>
          <w:rFonts w:ascii="Times New Roman" w:hAnsi="Times New Roman" w:cs="Times New Roman"/>
          <w:b/>
          <w:sz w:val="27"/>
          <w:szCs w:val="27"/>
        </w:rPr>
      </w:pPr>
      <w:bookmarkStart w:id="0" w:name="_GoBack"/>
      <w:bookmarkEnd w:id="0"/>
      <w:r w:rsidRPr="00975B12">
        <w:rPr>
          <w:rFonts w:ascii="Times New Roman" w:hAnsi="Times New Roman" w:cs="Times New Roman"/>
          <w:b/>
          <w:sz w:val="27"/>
          <w:szCs w:val="27"/>
        </w:rPr>
        <w:t>8. Прогноз результатів.</w:t>
      </w:r>
    </w:p>
    <w:p w14:paraId="52045346" w14:textId="77777777" w:rsidR="00975B12" w:rsidRPr="00975B12" w:rsidRDefault="00975B12" w:rsidP="00975B12">
      <w:pPr>
        <w:spacing w:after="0"/>
        <w:ind w:firstLine="709"/>
        <w:jc w:val="both"/>
        <w:rPr>
          <w:rFonts w:ascii="Times New Roman" w:hAnsi="Times New Roman" w:cs="Times New Roman"/>
          <w:color w:val="000000"/>
          <w:sz w:val="27"/>
          <w:szCs w:val="27"/>
          <w:lang w:val="ru-RU"/>
        </w:rPr>
      </w:pPr>
    </w:p>
    <w:p w14:paraId="0AFB7DF9" w14:textId="77777777" w:rsidR="00975B12" w:rsidRPr="00975B12" w:rsidRDefault="00975B12" w:rsidP="00975B12">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7"/>
          <w:szCs w:val="27"/>
        </w:rPr>
      </w:pPr>
      <w:r w:rsidRPr="00975B12">
        <w:rPr>
          <w:rFonts w:ascii="Times New Roman" w:hAnsi="Times New Roman" w:cs="Times New Roman"/>
          <w:color w:val="000000"/>
          <w:sz w:val="27"/>
          <w:szCs w:val="27"/>
        </w:rPr>
        <w:t xml:space="preserve">Прийняття та реалізація даного проєкту рішення дозволить здійснити </w:t>
      </w:r>
      <w:r w:rsidRPr="00975B12">
        <w:rPr>
          <w:rFonts w:ascii="Times New Roman" w:hAnsi="Times New Roman" w:cs="Times New Roman"/>
          <w:sz w:val="27"/>
          <w:szCs w:val="27"/>
        </w:rPr>
        <w:t>організаційно-правові заходи щодо передачі зазначеного об’єкта в оренду</w:t>
      </w:r>
      <w:r w:rsidRPr="00975B12">
        <w:rPr>
          <w:rFonts w:ascii="Times New Roman" w:hAnsi="Times New Roman" w:cs="Times New Roman"/>
          <w:color w:val="000000"/>
          <w:sz w:val="27"/>
          <w:szCs w:val="27"/>
        </w:rPr>
        <w:t>.</w:t>
      </w:r>
    </w:p>
    <w:p w14:paraId="6D1C6F41" w14:textId="77777777" w:rsidR="00975B12" w:rsidRPr="00975B12" w:rsidRDefault="00975B12" w:rsidP="00975B12">
      <w:pPr>
        <w:spacing w:after="0"/>
        <w:ind w:firstLine="709"/>
        <w:jc w:val="both"/>
        <w:rPr>
          <w:rFonts w:ascii="Times New Roman" w:hAnsi="Times New Roman" w:cs="Times New Roman"/>
          <w:sz w:val="27"/>
          <w:szCs w:val="27"/>
        </w:rPr>
      </w:pPr>
      <w:r w:rsidRPr="00975B12">
        <w:rPr>
          <w:rFonts w:ascii="Times New Roman" w:hAnsi="Times New Roman" w:cs="Times New Roman"/>
          <w:sz w:val="27"/>
          <w:szCs w:val="27"/>
        </w:rPr>
        <w:t xml:space="preserve">Доповідач на пленарному засіданні Київської 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w:t>
      </w:r>
      <w:proofErr w:type="spellStart"/>
      <w:r w:rsidRPr="00975B12">
        <w:rPr>
          <w:rFonts w:ascii="Times New Roman" w:hAnsi="Times New Roman" w:cs="Times New Roman"/>
          <w:sz w:val="27"/>
          <w:szCs w:val="27"/>
        </w:rPr>
        <w:t>Гудзь</w:t>
      </w:r>
      <w:proofErr w:type="spellEnd"/>
      <w:r w:rsidRPr="00975B12">
        <w:rPr>
          <w:rFonts w:ascii="Times New Roman" w:hAnsi="Times New Roman" w:cs="Times New Roman"/>
          <w:sz w:val="27"/>
          <w:szCs w:val="27"/>
        </w:rPr>
        <w:t xml:space="preserve"> Андрій Анатолійович, співдоповідач  на пленарному засіданні Київської міської ради – тимчасово виконувач обов’язків голови Шевченківської районної в місті Києві державної адміністрації </w:t>
      </w:r>
      <w:proofErr w:type="spellStart"/>
      <w:r w:rsidRPr="00975B12">
        <w:rPr>
          <w:rFonts w:ascii="Times New Roman" w:hAnsi="Times New Roman" w:cs="Times New Roman"/>
          <w:sz w:val="27"/>
          <w:szCs w:val="27"/>
        </w:rPr>
        <w:t>Поповцев</w:t>
      </w:r>
      <w:proofErr w:type="spellEnd"/>
      <w:r w:rsidRPr="00975B12">
        <w:rPr>
          <w:rFonts w:ascii="Times New Roman" w:hAnsi="Times New Roman" w:cs="Times New Roman"/>
          <w:sz w:val="27"/>
          <w:szCs w:val="27"/>
        </w:rPr>
        <w:t xml:space="preserve"> Олександр Сергійович.</w:t>
      </w:r>
    </w:p>
    <w:p w14:paraId="76E4FA7C" w14:textId="77777777" w:rsidR="00975B12" w:rsidRPr="00975B12" w:rsidRDefault="00975B12" w:rsidP="00975B12">
      <w:pPr>
        <w:spacing w:after="0"/>
        <w:jc w:val="both"/>
        <w:rPr>
          <w:rFonts w:ascii="Times New Roman" w:hAnsi="Times New Roman" w:cs="Times New Roman"/>
          <w:sz w:val="27"/>
          <w:szCs w:val="27"/>
        </w:rPr>
      </w:pPr>
    </w:p>
    <w:p w14:paraId="0B0CCAD7" w14:textId="33B39E61" w:rsidR="00471A1C" w:rsidRPr="00975B12" w:rsidRDefault="00975B12" w:rsidP="00D90BC8">
      <w:pPr>
        <w:rPr>
          <w:rFonts w:ascii="Times New Roman" w:hAnsi="Times New Roman" w:cs="Times New Roman"/>
          <w:color w:val="FFFFFF" w:themeColor="background1"/>
          <w:sz w:val="27"/>
          <w:szCs w:val="27"/>
        </w:rPr>
      </w:pPr>
      <w:r w:rsidRPr="00975B12">
        <w:rPr>
          <w:rFonts w:ascii="Times New Roman" w:hAnsi="Times New Roman" w:cs="Times New Roman"/>
          <w:sz w:val="27"/>
          <w:szCs w:val="27"/>
        </w:rPr>
        <w:tab/>
        <w:t>Директор                                                                                    Андрій ГУДЗЬ</w:t>
      </w:r>
    </w:p>
    <w:sectPr w:rsidR="00471A1C" w:rsidRPr="00975B12" w:rsidSect="00975B12">
      <w:type w:val="continuous"/>
      <w:pgSz w:w="11906" w:h="16838"/>
      <w:pgMar w:top="426" w:right="566" w:bottom="568"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D1836" w14:textId="77777777" w:rsidR="00CB23E9" w:rsidRDefault="00CB23E9" w:rsidP="00314D16">
      <w:pPr>
        <w:spacing w:after="0" w:line="240" w:lineRule="auto"/>
      </w:pPr>
      <w:r>
        <w:separator/>
      </w:r>
    </w:p>
  </w:endnote>
  <w:endnote w:type="continuationSeparator" w:id="0">
    <w:p w14:paraId="6FA262FB" w14:textId="77777777" w:rsidR="00CB23E9" w:rsidRDefault="00CB23E9"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217A" w14:textId="77777777" w:rsidR="00CB23E9" w:rsidRDefault="00CB23E9" w:rsidP="00314D16">
      <w:pPr>
        <w:spacing w:after="0" w:line="240" w:lineRule="auto"/>
      </w:pPr>
      <w:r>
        <w:separator/>
      </w:r>
    </w:p>
  </w:footnote>
  <w:footnote w:type="continuationSeparator" w:id="0">
    <w:p w14:paraId="12A640ED" w14:textId="77777777" w:rsidR="00CB23E9" w:rsidRDefault="00CB23E9"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4442"/>
    <w:multiLevelType w:val="hybridMultilevel"/>
    <w:tmpl w:val="5CF4837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0252E7"/>
    <w:rsid w:val="0010041F"/>
    <w:rsid w:val="00135003"/>
    <w:rsid w:val="00264212"/>
    <w:rsid w:val="00314D16"/>
    <w:rsid w:val="004079A8"/>
    <w:rsid w:val="00471A1C"/>
    <w:rsid w:val="00483731"/>
    <w:rsid w:val="006373BA"/>
    <w:rsid w:val="00952E1E"/>
    <w:rsid w:val="00975B12"/>
    <w:rsid w:val="00BD41D3"/>
    <w:rsid w:val="00C216F9"/>
    <w:rsid w:val="00CB23E9"/>
    <w:rsid w:val="00CE1C0F"/>
    <w:rsid w:val="00D90BC8"/>
    <w:rsid w:val="00D93395"/>
    <w:rsid w:val="00E719F2"/>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CE1C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C0F"/>
    <w:rPr>
      <w:rFonts w:ascii="Tahoma" w:hAnsi="Tahoma" w:cs="Tahoma"/>
      <w:sz w:val="16"/>
      <w:szCs w:val="16"/>
    </w:rPr>
  </w:style>
  <w:style w:type="paragraph" w:customStyle="1" w:styleId="1">
    <w:name w:val="Обычный1"/>
    <w:basedOn w:val="a"/>
    <w:rsid w:val="00E719F2"/>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975B1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975B12"/>
    <w:rPr>
      <w:rFonts w:ascii="Times New Roman" w:eastAsia="Times New Roman" w:hAnsi="Times New Roman" w:cs="Times New Roman"/>
      <w:sz w:val="28"/>
      <w:szCs w:val="20"/>
      <w:lang w:eastAsia="ru-RU"/>
    </w:rPr>
  </w:style>
  <w:style w:type="character" w:styleId="ab">
    <w:name w:val="Strong"/>
    <w:uiPriority w:val="22"/>
    <w:qFormat/>
    <w:rsid w:val="00975B12"/>
    <w:rPr>
      <w:b/>
      <w:bCs/>
    </w:rPr>
  </w:style>
  <w:style w:type="paragraph" w:styleId="ac">
    <w:name w:val="No Spacing"/>
    <w:uiPriority w:val="1"/>
    <w:qFormat/>
    <w:rsid w:val="00975B12"/>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CE1C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C0F"/>
    <w:rPr>
      <w:rFonts w:ascii="Tahoma" w:hAnsi="Tahoma" w:cs="Tahoma"/>
      <w:sz w:val="16"/>
      <w:szCs w:val="16"/>
    </w:rPr>
  </w:style>
  <w:style w:type="paragraph" w:customStyle="1" w:styleId="1">
    <w:name w:val="Обычный1"/>
    <w:basedOn w:val="a"/>
    <w:rsid w:val="00E719F2"/>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975B1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975B12"/>
    <w:rPr>
      <w:rFonts w:ascii="Times New Roman" w:eastAsia="Times New Roman" w:hAnsi="Times New Roman" w:cs="Times New Roman"/>
      <w:sz w:val="28"/>
      <w:szCs w:val="20"/>
      <w:lang w:eastAsia="ru-RU"/>
    </w:rPr>
  </w:style>
  <w:style w:type="character" w:styleId="ab">
    <w:name w:val="Strong"/>
    <w:uiPriority w:val="22"/>
    <w:qFormat/>
    <w:rsid w:val="00975B12"/>
    <w:rPr>
      <w:b/>
      <w:bCs/>
    </w:rPr>
  </w:style>
  <w:style w:type="paragraph" w:styleId="ac">
    <w:name w:val="No Spacing"/>
    <w:uiPriority w:val="1"/>
    <w:qFormat/>
    <w:rsid w:val="00975B12"/>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6F98-B78A-4297-8C8A-7E4376E3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4</cp:revision>
  <dcterms:created xsi:type="dcterms:W3CDTF">2024-10-02T12:19:00Z</dcterms:created>
  <dcterms:modified xsi:type="dcterms:W3CDTF">2024-12-03T09:03:00Z</dcterms:modified>
</cp:coreProperties>
</file>