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6A" w:rsidRPr="00796291" w:rsidRDefault="00A2556A" w:rsidP="00A2556A">
      <w:pPr>
        <w:spacing w:line="276" w:lineRule="auto"/>
        <w:ind w:firstLine="720"/>
        <w:jc w:val="center"/>
        <w:rPr>
          <w:rFonts w:eastAsia="Calibri"/>
          <w:b/>
          <w:spacing w:val="18"/>
          <w:w w:val="66"/>
          <w:sz w:val="96"/>
          <w:szCs w:val="96"/>
        </w:rPr>
      </w:pPr>
      <w:bookmarkStart w:id="0" w:name="4"/>
      <w:bookmarkEnd w:id="0"/>
      <w:r w:rsidRPr="00796291">
        <w:rPr>
          <w:rFonts w:ascii="Calibri" w:hAnsi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4DFE001" wp14:editId="0BA1556B">
            <wp:simplePos x="0" y="0"/>
            <wp:positionH relativeFrom="column">
              <wp:posOffset>2876550</wp:posOffset>
            </wp:positionH>
            <wp:positionV relativeFrom="paragraph">
              <wp:posOffset>10160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56A" w:rsidRPr="00A2556A" w:rsidRDefault="00A2556A" w:rsidP="00A2556A">
      <w:pPr>
        <w:ind w:firstLine="720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</w:rPr>
      </w:pPr>
      <w:r w:rsidRPr="00A2556A"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</w:rPr>
        <w:t>КИЇВСЬКА МІСЬКА РАДА</w:t>
      </w:r>
    </w:p>
    <w:p w:rsidR="00A2556A" w:rsidRPr="00A2556A" w:rsidRDefault="009B4F85" w:rsidP="00A2556A">
      <w:pPr>
        <w:pBdr>
          <w:bottom w:val="thinThickThinSmallGap" w:sz="24" w:space="1" w:color="auto"/>
        </w:pBdr>
        <w:jc w:val="center"/>
        <w:outlineLvl w:val="1"/>
        <w:rPr>
          <w:rFonts w:ascii="Times New Roman" w:eastAsia="Calibri" w:hAnsi="Times New Roman" w:cs="Times New Roman"/>
          <w:b/>
          <w:bCs/>
          <w:spacing w:val="18"/>
          <w:w w:val="9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pacing w:val="18"/>
          <w:w w:val="90"/>
          <w:sz w:val="36"/>
          <w:szCs w:val="36"/>
        </w:rPr>
        <w:t xml:space="preserve">ІІ </w:t>
      </w:r>
      <w:r w:rsidR="00A2556A" w:rsidRPr="00A2556A">
        <w:rPr>
          <w:rFonts w:ascii="Times New Roman" w:eastAsia="Calibri" w:hAnsi="Times New Roman" w:cs="Times New Roman"/>
          <w:b/>
          <w:bCs/>
          <w:spacing w:val="18"/>
          <w:w w:val="90"/>
          <w:sz w:val="36"/>
          <w:szCs w:val="36"/>
        </w:rPr>
        <w:t>сесія ІХ скликання</w:t>
      </w:r>
    </w:p>
    <w:p w:rsidR="00A2556A" w:rsidRPr="00A2556A" w:rsidRDefault="00A2556A" w:rsidP="00A2556A">
      <w:pPr>
        <w:spacing w:before="240" w:after="60"/>
        <w:jc w:val="center"/>
        <w:outlineLvl w:val="6"/>
        <w:rPr>
          <w:rFonts w:ascii="Times New Roman" w:eastAsia="Calibri" w:hAnsi="Times New Roman" w:cs="Times New Roman"/>
          <w:b/>
          <w:spacing w:val="46"/>
          <w:w w:val="90"/>
          <w:sz w:val="48"/>
        </w:rPr>
      </w:pPr>
      <w:r w:rsidRPr="00A2556A">
        <w:rPr>
          <w:rFonts w:ascii="Times New Roman" w:eastAsia="Calibri" w:hAnsi="Times New Roman" w:cs="Times New Roman"/>
          <w:b/>
          <w:spacing w:val="46"/>
          <w:w w:val="90"/>
          <w:sz w:val="48"/>
        </w:rPr>
        <w:t>РІШЕННЯ</w:t>
      </w:r>
    </w:p>
    <w:p w:rsidR="00A2556A" w:rsidRPr="00A2556A" w:rsidRDefault="00A2556A" w:rsidP="00A2556A">
      <w:pPr>
        <w:rPr>
          <w:rFonts w:ascii="Times New Roman" w:eastAsia="Calibri" w:hAnsi="Times New Roman" w:cs="Times New Roman"/>
          <w:b/>
          <w:szCs w:val="28"/>
        </w:rPr>
      </w:pPr>
      <w:r w:rsidRPr="00796291">
        <w:rPr>
          <w:rFonts w:eastAsia="Calibri"/>
          <w:szCs w:val="28"/>
        </w:rPr>
        <w:t>___________№____________</w:t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796291">
        <w:rPr>
          <w:rFonts w:eastAsia="Calibri"/>
          <w:b/>
          <w:szCs w:val="28"/>
        </w:rPr>
        <w:tab/>
      </w:r>
      <w:r w:rsidRPr="00A2556A">
        <w:rPr>
          <w:rFonts w:ascii="Times New Roman" w:eastAsia="Calibri" w:hAnsi="Times New Roman" w:cs="Times New Roman"/>
        </w:rPr>
        <w:t>ПРОЄКТ</w:t>
      </w:r>
    </w:p>
    <w:p w:rsidR="00056FB3" w:rsidRPr="00F518AA" w:rsidRDefault="00056FB3" w:rsidP="004D0E1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37" w:rsidRPr="00F518AA" w:rsidRDefault="00056FB3" w:rsidP="004D0E1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518AA">
        <w:rPr>
          <w:rFonts w:ascii="Times New Roman" w:hAnsi="Times New Roman" w:cs="Times New Roman"/>
          <w:b/>
          <w:sz w:val="28"/>
          <w:szCs w:val="28"/>
        </w:rPr>
        <w:t>Про перейменування станцій</w:t>
      </w:r>
    </w:p>
    <w:p w:rsidR="00056FB3" w:rsidRPr="00F518AA" w:rsidRDefault="00056FB3" w:rsidP="004D0E1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AA">
        <w:rPr>
          <w:rFonts w:ascii="Times New Roman" w:hAnsi="Times New Roman" w:cs="Times New Roman"/>
          <w:b/>
          <w:sz w:val="28"/>
          <w:szCs w:val="28"/>
        </w:rPr>
        <w:t>Київського метрополітену</w:t>
      </w:r>
    </w:p>
    <w:bookmarkEnd w:id="1"/>
    <w:p w:rsidR="00056FB3" w:rsidRPr="00F518AA" w:rsidRDefault="00056FB3" w:rsidP="004D0E1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E0" w:rsidRPr="00F518AA" w:rsidRDefault="00056FB3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b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«Про місцеве самоврядування в Україні»,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рішення Київської міської ради від 13 листопада 2013 року №432/9920 «Про затвердження Порядку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 і історичних подій», </w:t>
      </w:r>
      <w:r w:rsidR="00EE450F" w:rsidRPr="00F518AA">
        <w:rPr>
          <w:rFonts w:ascii="Times New Roman" w:hAnsi="Times New Roman" w:cs="Times New Roman"/>
          <w:sz w:val="28"/>
          <w:szCs w:val="28"/>
        </w:rPr>
        <w:t>р</w:t>
      </w:r>
      <w:r w:rsidR="00BF06E0" w:rsidRPr="00F518AA">
        <w:rPr>
          <w:rFonts w:ascii="Times New Roman" w:hAnsi="Times New Roman" w:cs="Times New Roman"/>
          <w:sz w:val="28"/>
          <w:szCs w:val="28"/>
        </w:rPr>
        <w:t>ішення Київської міської ради</w:t>
      </w:r>
      <w:r w:rsidRPr="00F518AA">
        <w:rPr>
          <w:rFonts w:ascii="Times New Roman" w:hAnsi="Times New Roman" w:cs="Times New Roman"/>
          <w:sz w:val="28"/>
          <w:szCs w:val="28"/>
        </w:rPr>
        <w:t xml:space="preserve"> від </w:t>
      </w:r>
      <w:r w:rsidR="00BF06E0" w:rsidRPr="00F518AA">
        <w:rPr>
          <w:rFonts w:ascii="Times New Roman" w:hAnsi="Times New Roman" w:cs="Times New Roman"/>
          <w:sz w:val="28"/>
          <w:szCs w:val="28"/>
        </w:rPr>
        <w:t>15</w:t>
      </w:r>
      <w:r w:rsidRPr="00F518AA">
        <w:rPr>
          <w:rFonts w:ascii="Times New Roman" w:hAnsi="Times New Roman" w:cs="Times New Roman"/>
          <w:sz w:val="28"/>
          <w:szCs w:val="28"/>
        </w:rPr>
        <w:t xml:space="preserve"> </w:t>
      </w:r>
      <w:r w:rsidR="00BF06E0" w:rsidRPr="00F518AA">
        <w:rPr>
          <w:rFonts w:ascii="Times New Roman" w:hAnsi="Times New Roman" w:cs="Times New Roman"/>
          <w:sz w:val="28"/>
          <w:szCs w:val="28"/>
        </w:rPr>
        <w:t>квітня</w:t>
      </w:r>
      <w:r w:rsidRPr="00F518AA">
        <w:rPr>
          <w:rFonts w:ascii="Times New Roman" w:hAnsi="Times New Roman" w:cs="Times New Roman"/>
          <w:sz w:val="28"/>
          <w:szCs w:val="28"/>
        </w:rPr>
        <w:t xml:space="preserve"> 20</w:t>
      </w:r>
      <w:r w:rsidR="00BF06E0" w:rsidRPr="00F518AA">
        <w:rPr>
          <w:rFonts w:ascii="Times New Roman" w:hAnsi="Times New Roman" w:cs="Times New Roman"/>
          <w:sz w:val="28"/>
          <w:szCs w:val="28"/>
        </w:rPr>
        <w:t>22</w:t>
      </w:r>
      <w:r w:rsidRPr="00F518AA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BF06E0" w:rsidRPr="00F518AA">
        <w:rPr>
          <w:sz w:val="28"/>
          <w:szCs w:val="28"/>
        </w:rPr>
        <w:t xml:space="preserve"> </w:t>
      </w:r>
      <w:r w:rsidR="00BF06E0" w:rsidRPr="00F518AA">
        <w:rPr>
          <w:rFonts w:ascii="Times New Roman" w:hAnsi="Times New Roman" w:cs="Times New Roman"/>
          <w:sz w:val="28"/>
          <w:szCs w:val="28"/>
        </w:rPr>
        <w:t>4571/4612</w:t>
      </w:r>
      <w:r w:rsidRPr="00F518AA">
        <w:rPr>
          <w:rFonts w:ascii="Times New Roman" w:hAnsi="Times New Roman" w:cs="Times New Roman"/>
          <w:sz w:val="28"/>
          <w:szCs w:val="28"/>
        </w:rPr>
        <w:t xml:space="preserve"> «</w:t>
      </w:r>
      <w:r w:rsidR="00BF06E0" w:rsidRPr="00F518AA">
        <w:rPr>
          <w:rFonts w:ascii="Times New Roman" w:hAnsi="Times New Roman" w:cs="Times New Roman"/>
          <w:sz w:val="28"/>
          <w:szCs w:val="28"/>
        </w:rPr>
        <w:t xml:space="preserve">Про особливості перейменування об'єктів міського підпорядкування, назви яких пов'язані з російською федерацією та/або її союзниками (сателітами), під час дії воєнного стану, введеного Указом Президента України від 24 лютого 2022 року </w:t>
      </w:r>
      <w:r w:rsidR="00EE450F" w:rsidRPr="00F518AA">
        <w:rPr>
          <w:rFonts w:ascii="Times New Roman" w:hAnsi="Times New Roman" w:cs="Times New Roman"/>
          <w:sz w:val="28"/>
          <w:szCs w:val="28"/>
        </w:rPr>
        <w:t>№</w:t>
      </w:r>
      <w:r w:rsidR="00BF06E0" w:rsidRPr="00F518AA">
        <w:rPr>
          <w:rFonts w:ascii="Times New Roman" w:hAnsi="Times New Roman" w:cs="Times New Roman"/>
          <w:sz w:val="28"/>
          <w:szCs w:val="28"/>
        </w:rPr>
        <w:t xml:space="preserve"> 64/2022 </w:t>
      </w:r>
      <w:r w:rsidR="00EE450F" w:rsidRPr="00F518AA">
        <w:rPr>
          <w:rFonts w:ascii="Times New Roman" w:hAnsi="Times New Roman" w:cs="Times New Roman"/>
          <w:sz w:val="28"/>
          <w:szCs w:val="28"/>
        </w:rPr>
        <w:t>«</w:t>
      </w:r>
      <w:r w:rsidR="00BF06E0" w:rsidRPr="00F518AA">
        <w:rPr>
          <w:rFonts w:ascii="Times New Roman" w:hAnsi="Times New Roman" w:cs="Times New Roman"/>
          <w:sz w:val="28"/>
          <w:szCs w:val="28"/>
        </w:rPr>
        <w:t>Про введення воєнного стану в Україні</w:t>
      </w:r>
      <w:r w:rsidR="00EE450F" w:rsidRPr="00F518AA">
        <w:rPr>
          <w:rFonts w:ascii="Times New Roman" w:hAnsi="Times New Roman" w:cs="Times New Roman"/>
          <w:sz w:val="28"/>
          <w:szCs w:val="28"/>
        </w:rPr>
        <w:t>»</w:t>
      </w:r>
      <w:r w:rsidR="00BF06E0" w:rsidRPr="00F518AA">
        <w:rPr>
          <w:rFonts w:ascii="Times New Roman" w:hAnsi="Times New Roman" w:cs="Times New Roman"/>
          <w:sz w:val="28"/>
          <w:szCs w:val="28"/>
        </w:rPr>
        <w:t xml:space="preserve">, затвердженого Законом України </w:t>
      </w:r>
      <w:r w:rsidR="00EE450F" w:rsidRPr="00F518AA">
        <w:rPr>
          <w:rFonts w:ascii="Times New Roman" w:hAnsi="Times New Roman" w:cs="Times New Roman"/>
          <w:sz w:val="28"/>
          <w:szCs w:val="28"/>
        </w:rPr>
        <w:t>«</w:t>
      </w:r>
      <w:r w:rsidR="00BF06E0" w:rsidRPr="00F518AA">
        <w:rPr>
          <w:rFonts w:ascii="Times New Roman" w:hAnsi="Times New Roman" w:cs="Times New Roman"/>
          <w:sz w:val="28"/>
          <w:szCs w:val="28"/>
        </w:rPr>
        <w:t xml:space="preserve">Про затвердження Указу Президента України </w:t>
      </w:r>
      <w:r w:rsidR="00EE450F" w:rsidRPr="00F518AA">
        <w:rPr>
          <w:rFonts w:ascii="Times New Roman" w:hAnsi="Times New Roman" w:cs="Times New Roman"/>
          <w:sz w:val="28"/>
          <w:szCs w:val="28"/>
        </w:rPr>
        <w:t>«</w:t>
      </w:r>
      <w:r w:rsidR="00BF06E0" w:rsidRPr="00F518AA">
        <w:rPr>
          <w:rFonts w:ascii="Times New Roman" w:hAnsi="Times New Roman" w:cs="Times New Roman"/>
          <w:sz w:val="28"/>
          <w:szCs w:val="28"/>
        </w:rPr>
        <w:t>Про введення воєнного стану в Україні</w:t>
      </w:r>
      <w:r w:rsidR="00EE450F" w:rsidRPr="00F518AA">
        <w:rPr>
          <w:rFonts w:ascii="Times New Roman" w:hAnsi="Times New Roman" w:cs="Times New Roman"/>
          <w:sz w:val="28"/>
          <w:szCs w:val="28"/>
        </w:rPr>
        <w:t>»</w:t>
      </w:r>
      <w:r w:rsidR="00BF06E0" w:rsidRPr="00F518AA">
        <w:rPr>
          <w:rFonts w:ascii="Times New Roman" w:hAnsi="Times New Roman" w:cs="Times New Roman"/>
          <w:sz w:val="28"/>
          <w:szCs w:val="28"/>
        </w:rPr>
        <w:t xml:space="preserve"> від 24 лютого 2022 року N 2102-IX</w:t>
      </w:r>
      <w:r w:rsidRPr="00F518AA">
        <w:rPr>
          <w:rFonts w:ascii="Times New Roman" w:hAnsi="Times New Roman" w:cs="Times New Roman"/>
          <w:sz w:val="28"/>
          <w:szCs w:val="28"/>
        </w:rPr>
        <w:t xml:space="preserve">», </w:t>
      </w:r>
      <w:r w:rsidR="00BF06E0" w:rsidRPr="00F518AA">
        <w:rPr>
          <w:rFonts w:ascii="Times New Roman" w:hAnsi="Times New Roman" w:cs="Times New Roman"/>
          <w:sz w:val="28"/>
          <w:szCs w:val="28"/>
        </w:rPr>
        <w:t>Київська міс</w:t>
      </w:r>
      <w:r w:rsidR="00EE450F" w:rsidRPr="00F518AA">
        <w:rPr>
          <w:rFonts w:ascii="Times New Roman" w:hAnsi="Times New Roman" w:cs="Times New Roman"/>
          <w:sz w:val="28"/>
          <w:szCs w:val="28"/>
        </w:rPr>
        <w:t>ьк</w:t>
      </w:r>
      <w:r w:rsidR="00BF06E0" w:rsidRPr="00F518AA">
        <w:rPr>
          <w:rFonts w:ascii="Times New Roman" w:hAnsi="Times New Roman" w:cs="Times New Roman"/>
          <w:sz w:val="28"/>
          <w:szCs w:val="28"/>
        </w:rPr>
        <w:t>а рада</w:t>
      </w:r>
    </w:p>
    <w:p w:rsidR="00BF06E0" w:rsidRPr="00F518AA" w:rsidRDefault="00BF06E0" w:rsidP="004D0E1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E0" w:rsidRPr="00F518AA" w:rsidRDefault="00BF06E0" w:rsidP="004D0E1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A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F06E0" w:rsidRPr="00F518AA" w:rsidRDefault="00BF06E0" w:rsidP="004D0E1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E0" w:rsidRPr="00F518AA" w:rsidRDefault="00BF06E0" w:rsidP="004D0E1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518AA">
        <w:rPr>
          <w:sz w:val="28"/>
          <w:szCs w:val="28"/>
        </w:rPr>
        <w:t xml:space="preserve">Перейменувати станції Київського метрополітену: </w:t>
      </w:r>
      <w:r w:rsidRPr="00F518AA">
        <w:rPr>
          <w:color w:val="000000"/>
          <w:sz w:val="28"/>
          <w:szCs w:val="28"/>
        </w:rPr>
        <w:t xml:space="preserve">станція «Берестейська» на </w:t>
      </w:r>
      <w:r w:rsidR="00874A57" w:rsidRPr="00F518AA">
        <w:rPr>
          <w:color w:val="000000"/>
          <w:sz w:val="28"/>
          <w:szCs w:val="28"/>
        </w:rPr>
        <w:t xml:space="preserve">станцію </w:t>
      </w:r>
      <w:r w:rsidRPr="00F518AA">
        <w:rPr>
          <w:color w:val="000000"/>
          <w:sz w:val="28"/>
          <w:szCs w:val="28"/>
        </w:rPr>
        <w:t>«</w:t>
      </w:r>
      <w:proofErr w:type="spellStart"/>
      <w:r w:rsidRPr="00F518AA">
        <w:rPr>
          <w:color w:val="000000"/>
          <w:sz w:val="28"/>
          <w:szCs w:val="28"/>
        </w:rPr>
        <w:t>Бучанська</w:t>
      </w:r>
      <w:proofErr w:type="spellEnd"/>
      <w:r w:rsidRPr="00F518AA">
        <w:rPr>
          <w:color w:val="000000"/>
          <w:sz w:val="28"/>
          <w:szCs w:val="28"/>
        </w:rPr>
        <w:t xml:space="preserve">»,  станція «Площа Льва Толстого» на </w:t>
      </w:r>
      <w:r w:rsidR="00874A57" w:rsidRPr="00F518AA">
        <w:rPr>
          <w:color w:val="000000"/>
          <w:sz w:val="28"/>
          <w:szCs w:val="28"/>
        </w:rPr>
        <w:t xml:space="preserve">станцію </w:t>
      </w:r>
      <w:r w:rsidR="00EE450F" w:rsidRPr="00F518AA">
        <w:rPr>
          <w:color w:val="000000"/>
          <w:sz w:val="28"/>
          <w:szCs w:val="28"/>
        </w:rPr>
        <w:t>«</w:t>
      </w:r>
      <w:r w:rsidRPr="00F518AA">
        <w:rPr>
          <w:color w:val="000000"/>
          <w:sz w:val="28"/>
          <w:szCs w:val="28"/>
        </w:rPr>
        <w:t>Василя Стуса</w:t>
      </w:r>
      <w:r w:rsidR="00EE450F" w:rsidRPr="00F518AA">
        <w:rPr>
          <w:color w:val="000000"/>
          <w:sz w:val="28"/>
          <w:szCs w:val="28"/>
        </w:rPr>
        <w:t>»</w:t>
      </w:r>
      <w:r w:rsidRPr="00F518AA">
        <w:rPr>
          <w:color w:val="000000"/>
          <w:sz w:val="28"/>
          <w:szCs w:val="28"/>
        </w:rPr>
        <w:t>, станція «Героїв Дніпра» на</w:t>
      </w:r>
      <w:r w:rsidR="00874A57" w:rsidRPr="00F518AA">
        <w:rPr>
          <w:color w:val="000000"/>
          <w:sz w:val="28"/>
          <w:szCs w:val="28"/>
        </w:rPr>
        <w:t xml:space="preserve"> станцію</w:t>
      </w:r>
      <w:r w:rsidRPr="00F518AA">
        <w:rPr>
          <w:color w:val="000000"/>
          <w:sz w:val="28"/>
          <w:szCs w:val="28"/>
        </w:rPr>
        <w:t xml:space="preserve"> «Героїв України», станція «Мінська» на</w:t>
      </w:r>
      <w:r w:rsidR="00874A57" w:rsidRPr="00F518AA">
        <w:rPr>
          <w:color w:val="000000"/>
          <w:sz w:val="28"/>
          <w:szCs w:val="28"/>
        </w:rPr>
        <w:t xml:space="preserve"> станцію</w:t>
      </w:r>
      <w:r w:rsidRPr="00F518AA">
        <w:rPr>
          <w:color w:val="000000"/>
          <w:sz w:val="28"/>
          <w:szCs w:val="28"/>
        </w:rPr>
        <w:t xml:space="preserve"> «Варшавська», станція «Дружби народів» на </w:t>
      </w:r>
      <w:r w:rsidR="00874A57" w:rsidRPr="00F518AA">
        <w:rPr>
          <w:color w:val="000000"/>
          <w:sz w:val="28"/>
          <w:szCs w:val="28"/>
        </w:rPr>
        <w:t xml:space="preserve">станцію </w:t>
      </w:r>
      <w:r w:rsidRPr="00F518AA">
        <w:rPr>
          <w:color w:val="000000"/>
          <w:sz w:val="28"/>
          <w:szCs w:val="28"/>
        </w:rPr>
        <w:t>«Ботанічна».</w:t>
      </w:r>
    </w:p>
    <w:p w:rsidR="00BF06E0" w:rsidRPr="00F518AA" w:rsidRDefault="00BF06E0" w:rsidP="004D0E1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t>Виконавчому органу Київської міської ради (Київській міській державній адміністрації) здійснити організаційно-правові заходи щодо виконання пункту 1 цього рішення.</w:t>
      </w:r>
    </w:p>
    <w:p w:rsidR="00BF06E0" w:rsidRPr="00F518AA" w:rsidRDefault="00BF06E0" w:rsidP="004D0E1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t>Це рішення Київської міської ради офіційно оприлюднити в газеті Київської міської ради «Хрещатик».</w:t>
      </w:r>
    </w:p>
    <w:p w:rsidR="00BF06E0" w:rsidRPr="00F518AA" w:rsidRDefault="00BF06E0" w:rsidP="004D0E1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F518A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518AA">
        <w:rPr>
          <w:rFonts w:ascii="Times New Roman" w:hAnsi="Times New Roman" w:cs="Times New Roman"/>
          <w:sz w:val="28"/>
          <w:szCs w:val="28"/>
        </w:rPr>
        <w:t xml:space="preserve">, постійну комісію Київської міської ради з питань культури, туризму та </w:t>
      </w:r>
      <w:r w:rsidR="008B0181">
        <w:rPr>
          <w:rFonts w:ascii="Times New Roman" w:hAnsi="Times New Roman" w:cs="Times New Roman"/>
          <w:sz w:val="28"/>
          <w:szCs w:val="28"/>
        </w:rPr>
        <w:t>суспільних комунікацій</w:t>
      </w:r>
      <w:r w:rsidRPr="00F518AA">
        <w:rPr>
          <w:rFonts w:ascii="Times New Roman" w:hAnsi="Times New Roman" w:cs="Times New Roman"/>
          <w:sz w:val="28"/>
          <w:szCs w:val="28"/>
        </w:rPr>
        <w:t xml:space="preserve"> та постійну комісію Київської міської ради</w:t>
      </w:r>
      <w:r w:rsidR="00EE450F" w:rsidRPr="00F518AA">
        <w:rPr>
          <w:rFonts w:ascii="Times New Roman" w:hAnsi="Times New Roman" w:cs="Times New Roman"/>
          <w:sz w:val="28"/>
          <w:szCs w:val="28"/>
        </w:rPr>
        <w:t xml:space="preserve"> з питань транспорту, зв’язку та рекл</w:t>
      </w:r>
      <w:r w:rsidRPr="00F518AA">
        <w:rPr>
          <w:rFonts w:ascii="Times New Roman" w:hAnsi="Times New Roman" w:cs="Times New Roman"/>
          <w:sz w:val="28"/>
          <w:szCs w:val="28"/>
        </w:rPr>
        <w:t>ами</w:t>
      </w:r>
      <w:r w:rsidR="00EE450F" w:rsidRPr="00F518AA">
        <w:rPr>
          <w:rFonts w:ascii="Times New Roman" w:hAnsi="Times New Roman" w:cs="Times New Roman"/>
          <w:sz w:val="28"/>
          <w:szCs w:val="28"/>
        </w:rPr>
        <w:t>.</w:t>
      </w:r>
    </w:p>
    <w:p w:rsidR="00EE450F" w:rsidRPr="00F518AA" w:rsidRDefault="00EE450F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50F" w:rsidRPr="00F518AA" w:rsidRDefault="00EE450F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50F" w:rsidRDefault="00EE450F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56A" w:rsidRPr="00F518AA" w:rsidRDefault="00A2556A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DA6" w:rsidRPr="00F518AA" w:rsidRDefault="00E77DA6" w:rsidP="004D0E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09" w:rsidRPr="00FA024D" w:rsidRDefault="00C35609" w:rsidP="006B15D7">
      <w:pPr>
        <w:pStyle w:val="22"/>
        <w:shd w:val="clear" w:color="auto" w:fill="auto"/>
        <w:spacing w:after="1006"/>
        <w:ind w:left="-426" w:firstLine="0"/>
        <w:contextualSpacing/>
        <w:jc w:val="both"/>
        <w:rPr>
          <w:b/>
          <w:color w:val="000000"/>
          <w:sz w:val="28"/>
          <w:szCs w:val="28"/>
          <w:lang w:eastAsia="uk-UA" w:bidi="uk-UA"/>
        </w:rPr>
      </w:pPr>
      <w:r w:rsidRPr="00FA024D">
        <w:rPr>
          <w:b/>
          <w:color w:val="000000"/>
          <w:sz w:val="28"/>
          <w:szCs w:val="28"/>
          <w:lang w:eastAsia="uk-UA" w:bidi="uk-UA"/>
        </w:rPr>
        <w:lastRenderedPageBreak/>
        <w:t>Подання:</w:t>
      </w:r>
    </w:p>
    <w:p w:rsidR="00315F19" w:rsidRDefault="00315F19" w:rsidP="006B15D7">
      <w:pPr>
        <w:pStyle w:val="22"/>
        <w:shd w:val="clear" w:color="auto" w:fill="auto"/>
        <w:spacing w:after="1006"/>
        <w:ind w:left="-426"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4673"/>
        <w:gridCol w:w="5676"/>
      </w:tblGrid>
      <w:tr w:rsidR="00C35609" w:rsidTr="00315F19">
        <w:trPr>
          <w:trHeight w:val="62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35609" w:rsidRDefault="00C35609" w:rsidP="00C35609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Депутат Київської міської ради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C35609" w:rsidRDefault="00C35609" w:rsidP="00C35609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Віктор БРАГІНСЬКИЙ</w:t>
            </w:r>
          </w:p>
        </w:tc>
      </w:tr>
      <w:tr w:rsidR="00C35609" w:rsidTr="00315F1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35609" w:rsidRPr="00FA024D" w:rsidRDefault="00C35609" w:rsidP="00C35609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b/>
                <w:color w:val="000000"/>
                <w:sz w:val="28"/>
                <w:szCs w:val="28"/>
                <w:lang w:val="ru-RU" w:eastAsia="uk-UA" w:bidi="uk-UA"/>
              </w:rPr>
            </w:pPr>
            <w:r w:rsidRPr="00FA024D">
              <w:rPr>
                <w:b/>
                <w:color w:val="000000"/>
                <w:sz w:val="28"/>
                <w:szCs w:val="28"/>
                <w:lang w:eastAsia="uk-UA" w:bidi="uk-UA"/>
              </w:rPr>
              <w:t>Погодження</w:t>
            </w:r>
            <w:r w:rsidRPr="00FA024D">
              <w:rPr>
                <w:b/>
                <w:color w:val="000000"/>
                <w:sz w:val="28"/>
                <w:szCs w:val="28"/>
                <w:lang w:val="ru-RU" w:eastAsia="uk-UA" w:bidi="uk-UA"/>
              </w:rPr>
              <w:t>:</w:t>
            </w:r>
          </w:p>
          <w:p w:rsidR="00315F19" w:rsidRPr="00C35609" w:rsidRDefault="00315F19" w:rsidP="00C35609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C35609" w:rsidRDefault="00C35609" w:rsidP="00C35609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6B15D7" w:rsidTr="00315F1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Голова п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комісі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ї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Київської міської ради з питань транспорту, зв'язку та реклами</w:t>
            </w: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Секретар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 xml:space="preserve"> п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комісі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ї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Київської міської ради з питань транспорту, зв'язку та реклами</w:t>
            </w:r>
          </w:p>
          <w:p w:rsidR="00315F19" w:rsidRDefault="00315F19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2A383E" w:rsidP="002A383E">
            <w:pPr>
              <w:pStyle w:val="22"/>
              <w:shd w:val="clear" w:color="auto" w:fill="auto"/>
              <w:spacing w:after="0"/>
              <w:ind w:firstLine="0"/>
              <w:contextualSpacing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</w:t>
            </w:r>
            <w:r w:rsidR="006B15D7">
              <w:rPr>
                <w:color w:val="000000"/>
                <w:sz w:val="28"/>
                <w:szCs w:val="28"/>
                <w:lang w:eastAsia="uk-UA" w:bidi="uk-UA"/>
              </w:rPr>
              <w:t>Олексій ОКОПНИЙ</w:t>
            </w: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Олесь МАЛЯРЕВИЧ</w:t>
            </w:r>
          </w:p>
        </w:tc>
      </w:tr>
      <w:tr w:rsidR="006B15D7" w:rsidTr="00315F1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Голова п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ії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6B15D7"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иївської міської ради з питань місцевого самоврядування, регіональних та міжнародних </w:t>
            </w:r>
            <w:proofErr w:type="spellStart"/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>зв'язків</w:t>
            </w:r>
            <w:proofErr w:type="spellEnd"/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Секретар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 xml:space="preserve"> п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ії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иївської міської ради з питань місцевого самоврядування, регіональних та міжнародних </w:t>
            </w:r>
            <w:proofErr w:type="spellStart"/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>зв'язків</w:t>
            </w:r>
            <w:proofErr w:type="spellEnd"/>
          </w:p>
          <w:p w:rsidR="00315F19" w:rsidRDefault="00315F19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2A383E" w:rsidP="002A383E">
            <w:pPr>
              <w:pStyle w:val="22"/>
              <w:shd w:val="clear" w:color="auto" w:fill="auto"/>
              <w:spacing w:after="0"/>
              <w:ind w:firstLine="0"/>
              <w:contextualSpacing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</w:t>
            </w:r>
            <w:r w:rsidR="006B15D7">
              <w:rPr>
                <w:color w:val="000000"/>
                <w:sz w:val="28"/>
                <w:szCs w:val="28"/>
                <w:lang w:eastAsia="uk-UA" w:bidi="uk-UA"/>
              </w:rPr>
              <w:t>Юлія ЯРМОЛЕНКО</w:t>
            </w: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Ігор ХАЦЕВИЧ</w:t>
            </w:r>
          </w:p>
        </w:tc>
      </w:tr>
      <w:tr w:rsidR="006B15D7" w:rsidTr="00315F1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Голова п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 комісії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6B15D7"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="006B15D7" w:rsidRPr="007C79B2">
              <w:rPr>
                <w:color w:val="000000"/>
                <w:sz w:val="28"/>
                <w:szCs w:val="28"/>
                <w:lang w:eastAsia="uk-UA" w:bidi="uk-UA"/>
              </w:rPr>
              <w:t>иївської міської ради з питань культури, туризму та суспільних комунікацій</w:t>
            </w: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Секретар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 xml:space="preserve"> п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ої комісії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2A383E"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="002A383E" w:rsidRPr="007C79B2">
              <w:rPr>
                <w:color w:val="000000"/>
                <w:sz w:val="28"/>
                <w:szCs w:val="28"/>
                <w:lang w:eastAsia="uk-UA" w:bidi="uk-UA"/>
              </w:rPr>
              <w:t>иївської міської ради з питань культури, туризму та суспільних комунікацій</w:t>
            </w:r>
          </w:p>
          <w:p w:rsidR="00315F19" w:rsidRDefault="00315F19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533FA" w:rsidRPr="007C79B2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2A383E" w:rsidP="002A383E">
            <w:pPr>
              <w:pStyle w:val="22"/>
              <w:shd w:val="clear" w:color="auto" w:fill="auto"/>
              <w:spacing w:after="0"/>
              <w:ind w:firstLine="0"/>
              <w:contextualSpacing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       </w:t>
            </w:r>
            <w:r w:rsidR="006B15D7">
              <w:rPr>
                <w:color w:val="000000"/>
                <w:sz w:val="28"/>
                <w:szCs w:val="28"/>
                <w:lang w:eastAsia="uk-UA" w:bidi="uk-UA"/>
              </w:rPr>
              <w:t>Вікторія МУХА</w:t>
            </w:r>
          </w:p>
          <w:p w:rsidR="002533FA" w:rsidRDefault="002533FA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2A383E" w:rsidRDefault="002A383E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6B15D7" w:rsidRDefault="006B15D7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Володимир АНДРУСИШИН</w:t>
            </w:r>
          </w:p>
        </w:tc>
      </w:tr>
      <w:tr w:rsidR="006B15D7" w:rsidTr="00315F1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B15D7" w:rsidRPr="007C79B2" w:rsidRDefault="00FA024D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 w:rsidRPr="009D38DB">
              <w:rPr>
                <w:color w:val="000000" w:themeColor="text1"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6B15D7" w:rsidRDefault="00FA024D" w:rsidP="006B15D7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 w:rsidRPr="009D38DB">
              <w:rPr>
                <w:color w:val="000000" w:themeColor="text1"/>
                <w:sz w:val="28"/>
                <w:szCs w:val="28"/>
              </w:rPr>
              <w:t>Валентина ПОЛОЖИШНИК</w:t>
            </w:r>
          </w:p>
        </w:tc>
      </w:tr>
    </w:tbl>
    <w:p w:rsidR="00C35609" w:rsidRDefault="00C35609" w:rsidP="00F518AA">
      <w:pPr>
        <w:pStyle w:val="22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sectPr w:rsidR="00C35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1B5B"/>
    <w:multiLevelType w:val="hybridMultilevel"/>
    <w:tmpl w:val="B4FE235A"/>
    <w:lvl w:ilvl="0" w:tplc="36467004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F20650"/>
    <w:multiLevelType w:val="multilevel"/>
    <w:tmpl w:val="CF6CD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314BE"/>
    <w:multiLevelType w:val="multilevel"/>
    <w:tmpl w:val="FA94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4F1420"/>
    <w:multiLevelType w:val="hybridMultilevel"/>
    <w:tmpl w:val="70ACD65A"/>
    <w:lvl w:ilvl="0" w:tplc="A9B65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FB"/>
    <w:rsid w:val="00056FB3"/>
    <w:rsid w:val="002533FA"/>
    <w:rsid w:val="002A383E"/>
    <w:rsid w:val="00315F19"/>
    <w:rsid w:val="004D0E1A"/>
    <w:rsid w:val="006B15D7"/>
    <w:rsid w:val="00793F2F"/>
    <w:rsid w:val="007C79B2"/>
    <w:rsid w:val="00874A57"/>
    <w:rsid w:val="008B0181"/>
    <w:rsid w:val="008C5E23"/>
    <w:rsid w:val="00903737"/>
    <w:rsid w:val="009B4F85"/>
    <w:rsid w:val="00A2556A"/>
    <w:rsid w:val="00BF06E0"/>
    <w:rsid w:val="00C35609"/>
    <w:rsid w:val="00C67863"/>
    <w:rsid w:val="00E663B6"/>
    <w:rsid w:val="00E77DA6"/>
    <w:rsid w:val="00EE450F"/>
    <w:rsid w:val="00F518AA"/>
    <w:rsid w:val="00F83B32"/>
    <w:rsid w:val="00FA024D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EF8B-00B3-4005-9A15-CE3C939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63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E663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">
    <w:name w:val="Основной текст (2)_"/>
    <w:basedOn w:val="a0"/>
    <w:link w:val="22"/>
    <w:rsid w:val="00E77D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77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sid w:val="00E77D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77DA6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character" w:customStyle="1" w:styleId="60">
    <w:name w:val="Заголовок №6_"/>
    <w:basedOn w:val="a0"/>
    <w:link w:val="61"/>
    <w:rsid w:val="00E77D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DA6"/>
    <w:pPr>
      <w:widowControl w:val="0"/>
      <w:shd w:val="clear" w:color="auto" w:fill="FFFFFF"/>
      <w:spacing w:after="320" w:line="320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rsid w:val="00E77DA6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E77DA6"/>
    <w:pPr>
      <w:widowControl w:val="0"/>
      <w:shd w:val="clear" w:color="auto" w:fill="FFFFFF"/>
      <w:spacing w:after="0" w:line="88" w:lineRule="exact"/>
      <w:jc w:val="righ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61">
    <w:name w:val="Заголовок №6"/>
    <w:basedOn w:val="a"/>
    <w:link w:val="60"/>
    <w:rsid w:val="00E77DA6"/>
    <w:pPr>
      <w:widowControl w:val="0"/>
      <w:shd w:val="clear" w:color="auto" w:fill="FFFFFF"/>
      <w:spacing w:after="120" w:line="288" w:lineRule="exac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C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663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E663B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7">
    <w:name w:val="header"/>
    <w:basedOn w:val="a"/>
    <w:link w:val="a8"/>
    <w:rsid w:val="00E663B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rsid w:val="00E66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Pinchuk</dc:creator>
  <cp:keywords/>
  <dc:description/>
  <cp:lastModifiedBy>Grushecka</cp:lastModifiedBy>
  <cp:revision>11</cp:revision>
  <cp:lastPrinted>2022-06-15T06:21:00Z</cp:lastPrinted>
  <dcterms:created xsi:type="dcterms:W3CDTF">2022-05-19T10:29:00Z</dcterms:created>
  <dcterms:modified xsi:type="dcterms:W3CDTF">2022-06-17T11:21:00Z</dcterms:modified>
</cp:coreProperties>
</file>