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2"/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b/>
          <w:noProof/>
          <w:spacing w:val="1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71A4" wp14:editId="54CB8787">
                <wp:simplePos x="0" y="0"/>
                <wp:positionH relativeFrom="column">
                  <wp:posOffset>3529964</wp:posOffset>
                </wp:positionH>
                <wp:positionV relativeFrom="paragraph">
                  <wp:posOffset>3810</wp:posOffset>
                </wp:positionV>
                <wp:extent cx="2771775" cy="1219200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99E" w:rsidRPr="003D5D06" w:rsidRDefault="003B799E" w:rsidP="003B799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371A4" id="Прямоугольник 2" o:spid="_x0000_s1026" style="position:absolute;margin-left:277.95pt;margin-top:.3pt;width:218.25pt;height: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" filled="f" stroked="f" strokeweight="1pt">
                <v:textbox>
                  <w:txbxContent>
                    <w:p w:rsidR="003B799E" w:rsidRPr="003D5D06" w:rsidRDefault="003B799E" w:rsidP="003B799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7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B799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F1B3610" wp14:editId="71F5CC7D">
            <wp:extent cx="432000" cy="612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9E">
        <w:rPr>
          <w:rFonts w:ascii="Times New Roman" w:hAnsi="Times New Roman" w:cs="Times New Roman"/>
          <w:b/>
          <w:sz w:val="28"/>
          <w:szCs w:val="28"/>
        </w:rPr>
        <w:t>КИЇВСЬКА МІСЬКА РАДА</w:t>
      </w: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sz w:val="28"/>
          <w:szCs w:val="28"/>
        </w:rPr>
        <w:t>IV сесія IX</w:t>
      </w:r>
      <w:r w:rsidRPr="003B7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99E">
        <w:rPr>
          <w:rFonts w:ascii="Times New Roman" w:hAnsi="Times New Roman" w:cs="Times New Roman"/>
          <w:sz w:val="28"/>
          <w:szCs w:val="28"/>
        </w:rPr>
        <w:t>скликання</w:t>
      </w: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sz w:val="28"/>
          <w:szCs w:val="28"/>
        </w:rPr>
        <w:t xml:space="preserve">_______________                   </w:t>
      </w:r>
      <w:r w:rsidRPr="003B799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B799E">
        <w:rPr>
          <w:rFonts w:ascii="Times New Roman" w:hAnsi="Times New Roman" w:cs="Times New Roman"/>
          <w:sz w:val="28"/>
          <w:szCs w:val="28"/>
        </w:rPr>
        <w:t xml:space="preserve">     Київ                      № _______________</w:t>
      </w:r>
    </w:p>
    <w:p w:rsidR="003B799E" w:rsidRPr="003B799E" w:rsidRDefault="003B799E" w:rsidP="003B799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99E" w:rsidRPr="003B799E" w:rsidRDefault="003B799E" w:rsidP="003B799E">
      <w:pPr>
        <w:spacing w:after="0" w:line="240" w:lineRule="auto"/>
        <w:ind w:left="5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B7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РОЄКТ</w:t>
      </w:r>
    </w:p>
    <w:p w:rsidR="008979C7" w:rsidRPr="00BA1189" w:rsidRDefault="00626603" w:rsidP="00DE6557">
      <w:pPr>
        <w:pStyle w:val="2"/>
        <w:spacing w:after="0"/>
        <w:ind w:right="352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5"/>
      <w:bookmarkEnd w:id="0"/>
      <w:r w:rsidRPr="00BA11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 реорганізацію </w:t>
      </w:r>
      <w:r w:rsidR="003B799E" w:rsidRPr="00BA118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</w:t>
      </w:r>
      <w:r w:rsidR="003B799E" w:rsidRPr="00BA11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омунального підприємства </w:t>
      </w:r>
      <w:r w:rsidR="003B799E" w:rsidRPr="00BA118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«Київська спадщина»</w:t>
      </w:r>
      <w:r w:rsidRPr="00BA11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виконавчого органу Київської міської ради (Київської міської державної адміністрації) шляхом </w:t>
      </w:r>
      <w:r w:rsidR="003B799E" w:rsidRPr="00BA118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приєднання </w:t>
      </w:r>
      <w:r w:rsidR="00DE6557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    </w:t>
      </w:r>
      <w:r w:rsidR="003B799E" w:rsidRPr="00BA118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до к</w:t>
      </w:r>
      <w:r w:rsidRPr="00BA1189">
        <w:rPr>
          <w:rFonts w:ascii="Times New Roman" w:hAnsi="Times New Roman" w:cs="Times New Roman"/>
          <w:b w:val="0"/>
          <w:color w:val="000000"/>
          <w:sz w:val="28"/>
          <w:szCs w:val="28"/>
        </w:rPr>
        <w:t>омунальн</w:t>
      </w:r>
      <w:r w:rsidR="003B799E" w:rsidRPr="00BA118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ого підприємства «Світоч» м. Києва</w:t>
      </w:r>
    </w:p>
    <w:p w:rsidR="003B799E" w:rsidRPr="003B799E" w:rsidRDefault="003B799E" w:rsidP="003B799E">
      <w:pPr>
        <w:rPr>
          <w:rFonts w:ascii="Times New Roman" w:hAnsi="Times New Roman" w:cs="Times New Roman"/>
          <w:sz w:val="28"/>
          <w:szCs w:val="28"/>
        </w:rPr>
      </w:pPr>
    </w:p>
    <w:p w:rsidR="003B799E" w:rsidRPr="00AA446F" w:rsidRDefault="00626603" w:rsidP="00DE65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6"/>
      <w:bookmarkEnd w:id="1"/>
      <w:r w:rsidRPr="003B799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DE6557">
        <w:rPr>
          <w:rFonts w:ascii="Times New Roman" w:hAnsi="Times New Roman" w:cs="Times New Roman"/>
          <w:color w:val="000000"/>
          <w:sz w:val="28"/>
          <w:szCs w:val="28"/>
        </w:rPr>
        <w:t xml:space="preserve">статей 104-107 </w:t>
      </w:r>
      <w:r w:rsidRPr="003B799E">
        <w:rPr>
          <w:rFonts w:ascii="Times New Roman" w:hAnsi="Times New Roman" w:cs="Times New Roman"/>
          <w:color w:val="000000"/>
          <w:sz w:val="28"/>
          <w:szCs w:val="28"/>
        </w:rPr>
        <w:t>Цивільного кодексу України, пункту 30 частини п</w:t>
      </w:r>
      <w:r w:rsidR="00AA446F">
        <w:rPr>
          <w:rFonts w:ascii="Times New Roman" w:hAnsi="Times New Roman" w:cs="Times New Roman"/>
          <w:color w:val="000000"/>
          <w:sz w:val="28"/>
          <w:szCs w:val="28"/>
        </w:rPr>
        <w:t xml:space="preserve">ершої статті 26 Закону України 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B799E">
        <w:rPr>
          <w:rFonts w:ascii="Times New Roman" w:hAnsi="Times New Roman" w:cs="Times New Roman"/>
          <w:color w:val="000000"/>
          <w:sz w:val="28"/>
          <w:szCs w:val="28"/>
        </w:rPr>
        <w:t>Про місцеве само</w:t>
      </w:r>
      <w:r w:rsidR="00AA446F">
        <w:rPr>
          <w:rFonts w:ascii="Times New Roman" w:hAnsi="Times New Roman" w:cs="Times New Roman"/>
          <w:color w:val="000000"/>
          <w:sz w:val="28"/>
          <w:szCs w:val="28"/>
        </w:rPr>
        <w:t xml:space="preserve">врядування </w:t>
      </w:r>
      <w:r w:rsidR="00DE65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AA446F">
        <w:rPr>
          <w:rFonts w:ascii="Times New Roman" w:hAnsi="Times New Roman" w:cs="Times New Roman"/>
          <w:color w:val="000000"/>
          <w:sz w:val="28"/>
          <w:szCs w:val="28"/>
        </w:rPr>
        <w:t>в Україні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A446F">
        <w:rPr>
          <w:rFonts w:ascii="Times New Roman" w:hAnsi="Times New Roman" w:cs="Times New Roman"/>
          <w:color w:val="000000"/>
          <w:sz w:val="28"/>
          <w:szCs w:val="28"/>
        </w:rPr>
        <w:t xml:space="preserve">, Закону України 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B799E">
        <w:rPr>
          <w:rFonts w:ascii="Times New Roman" w:hAnsi="Times New Roman" w:cs="Times New Roman"/>
          <w:color w:val="000000"/>
          <w:sz w:val="28"/>
          <w:szCs w:val="28"/>
        </w:rPr>
        <w:t>Про державну реєстрацію юридичних осіб, фізичних осіб - підпр</w:t>
      </w:r>
      <w:r w:rsidR="00AA446F">
        <w:rPr>
          <w:rFonts w:ascii="Times New Roman" w:hAnsi="Times New Roman" w:cs="Times New Roman"/>
          <w:color w:val="000000"/>
          <w:sz w:val="28"/>
          <w:szCs w:val="28"/>
        </w:rPr>
        <w:t>иємців та громадських формуван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з метою підвищення ефективності використання комунального майна </w:t>
      </w:r>
      <w:r w:rsidR="00DE655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 міста Києва,</w:t>
      </w:r>
      <w:r w:rsidR="00DE65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99E">
        <w:rPr>
          <w:rFonts w:ascii="Times New Roman" w:hAnsi="Times New Roman" w:cs="Times New Roman"/>
          <w:color w:val="000000"/>
          <w:sz w:val="28"/>
          <w:szCs w:val="28"/>
        </w:rPr>
        <w:t>Київська міська рада</w:t>
      </w:r>
      <w:r w:rsidR="003B799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3B799E" w:rsidRDefault="003B799E" w:rsidP="003B799E">
      <w:pPr>
        <w:spacing w:after="0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79C7" w:rsidRDefault="003B799E" w:rsidP="003B799E">
      <w:pPr>
        <w:spacing w:after="0"/>
        <w:ind w:firstLine="2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B79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626603" w:rsidRPr="003B79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B799E" w:rsidRPr="00BA1189" w:rsidRDefault="003B799E" w:rsidP="003B799E">
      <w:pPr>
        <w:spacing w:after="0"/>
        <w:ind w:firstLine="24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446F" w:rsidRDefault="00626603" w:rsidP="00BA1189">
      <w:pPr>
        <w:pStyle w:val="ae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7"/>
      <w:bookmarkEnd w:id="2"/>
      <w:r w:rsidRPr="00AA446F">
        <w:rPr>
          <w:rFonts w:ascii="Times New Roman" w:hAnsi="Times New Roman" w:cs="Times New Roman"/>
          <w:color w:val="000000"/>
          <w:sz w:val="28"/>
          <w:szCs w:val="28"/>
        </w:rPr>
        <w:t xml:space="preserve">Реорганізувати </w:t>
      </w:r>
      <w:r w:rsidR="003B799E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F13F95" w:rsidRPr="00AA446F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омунальне підприємство </w:t>
      </w:r>
      <w:r w:rsidR="00F13F95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3B799E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Київська спадщина»</w:t>
      </w:r>
      <w:r w:rsidRPr="00AA446F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органу Київської міської ради (Київської міської державної адміністрації</w:t>
      </w:r>
      <w:r w:rsidR="00F13F95" w:rsidRPr="00AA446F">
        <w:rPr>
          <w:rFonts w:ascii="Times New Roman" w:hAnsi="Times New Roman" w:cs="Times New Roman"/>
          <w:color w:val="000000"/>
          <w:sz w:val="28"/>
          <w:szCs w:val="28"/>
        </w:rPr>
        <w:t>) (ідентифікаційний код 252</w:t>
      </w:r>
      <w:r w:rsidR="00F13F95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02443</w:t>
      </w:r>
      <w:r w:rsidRPr="00AA446F">
        <w:rPr>
          <w:rFonts w:ascii="Times New Roman" w:hAnsi="Times New Roman" w:cs="Times New Roman"/>
          <w:color w:val="000000"/>
          <w:sz w:val="28"/>
          <w:szCs w:val="28"/>
        </w:rPr>
        <w:t xml:space="preserve">) шляхом  </w:t>
      </w:r>
      <w:r w:rsidR="00F13F95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приєднання до комунального підприємства «Світоч» м. Києва</w:t>
      </w:r>
      <w:r w:rsidR="00AA446F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(ідентифікаційний код 21586843)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A446F" w:rsidRPr="00BA1189" w:rsidRDefault="00AA446F" w:rsidP="00BA1189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AA446F" w:rsidRPr="00AA446F" w:rsidRDefault="00626603" w:rsidP="00BA1189">
      <w:pPr>
        <w:pStyle w:val="ae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8"/>
      <w:bookmarkEnd w:id="3"/>
      <w:r w:rsidRPr="00AA446F">
        <w:rPr>
          <w:rFonts w:ascii="Times New Roman" w:hAnsi="Times New Roman" w:cs="Times New Roman"/>
          <w:color w:val="000000"/>
          <w:sz w:val="28"/>
          <w:szCs w:val="28"/>
        </w:rPr>
        <w:t>Встановити що:</w:t>
      </w:r>
      <w:bookmarkStart w:id="5" w:name="9"/>
      <w:bookmarkEnd w:id="4"/>
    </w:p>
    <w:p w:rsidR="00AA446F" w:rsidRPr="00BA1189" w:rsidRDefault="00AA446F" w:rsidP="00BA1189">
      <w:pPr>
        <w:pStyle w:val="ae"/>
        <w:ind w:left="0" w:firstLine="567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979C7" w:rsidRDefault="00F13F95" w:rsidP="00BA1189">
      <w:pPr>
        <w:pStyle w:val="ae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підприємство «Світоч» м. Києва </w:t>
      </w:r>
      <w:r w:rsidR="00AA446F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(ідентифікаційний код 21586843)</w:t>
      </w:r>
      <w:r w:rsid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="00626603" w:rsidRPr="00AA446F">
        <w:rPr>
          <w:rFonts w:ascii="Times New Roman" w:hAnsi="Times New Roman" w:cs="Times New Roman"/>
          <w:color w:val="000000"/>
          <w:sz w:val="28"/>
          <w:szCs w:val="28"/>
        </w:rPr>
        <w:t xml:space="preserve">правонаступником усього майна, всіх прав та обов'язків </w:t>
      </w:r>
      <w:r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підприємства «Київська спадщина» </w:t>
      </w:r>
      <w:r w:rsidR="00626603" w:rsidRPr="00AA446F">
        <w:rPr>
          <w:rFonts w:ascii="Times New Roman" w:hAnsi="Times New Roman" w:cs="Times New Roman"/>
          <w:color w:val="000000"/>
          <w:sz w:val="28"/>
          <w:szCs w:val="28"/>
        </w:rPr>
        <w:t>виконавчого органу Київської міської ради (Київської міської державної адміністрації</w:t>
      </w:r>
      <w:r w:rsidRPr="00AA446F">
        <w:rPr>
          <w:rFonts w:ascii="Times New Roman" w:hAnsi="Times New Roman" w:cs="Times New Roman"/>
          <w:color w:val="000000"/>
          <w:sz w:val="28"/>
          <w:szCs w:val="28"/>
        </w:rPr>
        <w:t>) (ідентифікаційний код 25202443</w:t>
      </w:r>
      <w:r w:rsidR="00626603" w:rsidRPr="00AA446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8304B" w:rsidRPr="007B7BF6" w:rsidRDefault="0008304B" w:rsidP="00BA1189">
      <w:pPr>
        <w:pStyle w:val="ae"/>
        <w:spacing w:after="0"/>
        <w:ind w:left="1530" w:hanging="3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79C7" w:rsidRPr="0008304B" w:rsidRDefault="00626603" w:rsidP="00BA1189">
      <w:pPr>
        <w:pStyle w:val="ae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"/>
      <w:bookmarkEnd w:id="5"/>
      <w:r w:rsidRPr="0008304B">
        <w:rPr>
          <w:rFonts w:ascii="Times New Roman" w:hAnsi="Times New Roman" w:cs="Times New Roman"/>
          <w:color w:val="000000"/>
          <w:sz w:val="28"/>
          <w:szCs w:val="28"/>
        </w:rPr>
        <w:t>Строк заявлення кредитор</w:t>
      </w:r>
      <w:r w:rsidR="00F13F95"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ами своїх вимог до комунального підприємства </w:t>
      </w:r>
      <w:r w:rsidR="00F13F95" w:rsidRP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«Київська спадщина»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органу Київської міської ради 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(Київської міської державної адміністрації</w:t>
      </w:r>
      <w:r w:rsidR="00F13F95" w:rsidRPr="0008304B">
        <w:rPr>
          <w:rFonts w:ascii="Times New Roman" w:hAnsi="Times New Roman" w:cs="Times New Roman"/>
          <w:color w:val="000000"/>
          <w:sz w:val="28"/>
          <w:szCs w:val="28"/>
        </w:rPr>
        <w:t>) (ідентифікаційний код 25202443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>) становить два місяці з дня оприлюднення повідомлення про рішення щодо його реорганізації.</w:t>
      </w:r>
    </w:p>
    <w:p w:rsidR="0008304B" w:rsidRPr="00BA1189" w:rsidRDefault="0008304B" w:rsidP="00BA1189">
      <w:pPr>
        <w:pStyle w:val="ae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8979C7" w:rsidRPr="0008304B" w:rsidRDefault="00626603" w:rsidP="00BA1189">
      <w:pPr>
        <w:pStyle w:val="ae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"/>
      <w:bookmarkEnd w:id="6"/>
      <w:r w:rsidRPr="0008304B">
        <w:rPr>
          <w:rFonts w:ascii="Times New Roman" w:hAnsi="Times New Roman" w:cs="Times New Roman"/>
          <w:color w:val="000000"/>
          <w:sz w:val="28"/>
          <w:szCs w:val="28"/>
        </w:rPr>
        <w:t>Київсько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FE3D1D">
        <w:rPr>
          <w:rFonts w:ascii="Times New Roman" w:hAnsi="Times New Roman" w:cs="Times New Roman"/>
          <w:color w:val="000000"/>
          <w:sz w:val="28"/>
          <w:szCs w:val="28"/>
        </w:rPr>
        <w:t xml:space="preserve"> міському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 голов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304B" w:rsidRPr="00BA1189" w:rsidRDefault="0008304B" w:rsidP="00BA1189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79C7" w:rsidRDefault="00626603" w:rsidP="00BA1189">
      <w:pPr>
        <w:pStyle w:val="ae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12"/>
      <w:bookmarkEnd w:id="7"/>
      <w:r w:rsidRPr="003B799E">
        <w:rPr>
          <w:rFonts w:ascii="Times New Roman" w:hAnsi="Times New Roman" w:cs="Times New Roman"/>
          <w:color w:val="000000"/>
          <w:sz w:val="28"/>
          <w:szCs w:val="28"/>
        </w:rPr>
        <w:t>Здійснити організаційно-правові заходи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3B799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99E">
        <w:rPr>
          <w:rFonts w:ascii="Times New Roman" w:hAnsi="Times New Roman" w:cs="Times New Roman"/>
          <w:color w:val="000000"/>
          <w:sz w:val="28"/>
          <w:szCs w:val="28"/>
        </w:rPr>
        <w:t>цього рішення.</w:t>
      </w:r>
    </w:p>
    <w:p w:rsidR="0008304B" w:rsidRPr="00BA1189" w:rsidRDefault="0008304B" w:rsidP="00BA1189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79C7" w:rsidRPr="0008304B" w:rsidRDefault="00626603" w:rsidP="00BA1189">
      <w:pPr>
        <w:pStyle w:val="ae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13"/>
      <w:bookmarkEnd w:id="8"/>
      <w:r w:rsidRPr="0008304B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="00AA446F"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ворити комісію з реорганізації комунального підприємства </w:t>
      </w:r>
      <w:r w:rsidR="00AA446F" w:rsidRP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«Київська спадщина»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органу Київської міської ради (Київської міської державної адміністрації</w:t>
      </w:r>
      <w:r w:rsidR="0008304B">
        <w:rPr>
          <w:rFonts w:ascii="Times New Roman" w:hAnsi="Times New Roman" w:cs="Times New Roman"/>
          <w:color w:val="000000"/>
          <w:sz w:val="28"/>
          <w:szCs w:val="28"/>
        </w:rPr>
        <w:t>) (ідентифікаційний код 25202443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>) шляхом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приєднання до комунального підприємства «Світоч» м. Києва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04B" w:rsidRPr="00AA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(ідентифікаційний код 21586843)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та затвердити 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>її персональний склад.</w:t>
      </w:r>
    </w:p>
    <w:p w:rsidR="0008304B" w:rsidRPr="00BA1189" w:rsidRDefault="0008304B" w:rsidP="00BA1189">
      <w:pPr>
        <w:pStyle w:val="ae"/>
        <w:ind w:left="0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8979C7" w:rsidRPr="0008304B" w:rsidRDefault="0008304B" w:rsidP="00BA1189">
      <w:pPr>
        <w:pStyle w:val="ae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14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Затвердити передавальний акт к</w:t>
      </w:r>
      <w:r w:rsidR="00626603"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підприємства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«Київська спадщина» </w:t>
      </w:r>
      <w:r w:rsidR="00626603" w:rsidRPr="0008304B">
        <w:rPr>
          <w:rFonts w:ascii="Times New Roman" w:hAnsi="Times New Roman" w:cs="Times New Roman"/>
          <w:color w:val="000000"/>
          <w:sz w:val="28"/>
          <w:szCs w:val="28"/>
        </w:rPr>
        <w:t>виконавчого органу Київської міської ради (Київської міської державної адміністрації</w:t>
      </w:r>
      <w:r>
        <w:rPr>
          <w:rFonts w:ascii="Times New Roman" w:hAnsi="Times New Roman" w:cs="Times New Roman"/>
          <w:color w:val="000000"/>
          <w:sz w:val="28"/>
          <w:szCs w:val="28"/>
        </w:rPr>
        <w:t>) (ідентифікаційний код 25202443</w:t>
      </w:r>
      <w:r w:rsidR="00626603" w:rsidRPr="0008304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8304B" w:rsidRPr="00BA1189" w:rsidRDefault="0008304B" w:rsidP="00BA1189">
      <w:pPr>
        <w:pStyle w:val="ae"/>
        <w:ind w:left="0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8979C7" w:rsidRPr="0008304B" w:rsidRDefault="00626603" w:rsidP="00BA1189">
      <w:pPr>
        <w:pStyle w:val="ae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15"/>
      <w:bookmarkEnd w:id="10"/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закріплення на праві оперативного управління за 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комунальним підприємством «Світоч» м. Києва </w:t>
      </w:r>
      <w:r w:rsidR="0008304B" w:rsidRP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(ідентифікаційний код 21586843) 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айна 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>омунального підприємства</w:t>
      </w:r>
      <w:r w:rsidR="000830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«Київська спадщина»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органу Київської міської ради (Київської міської державної адміністрації) </w:t>
      </w:r>
      <w:r w:rsidR="0008304B">
        <w:rPr>
          <w:rFonts w:ascii="Times New Roman" w:hAnsi="Times New Roman" w:cs="Times New Roman"/>
          <w:color w:val="000000"/>
          <w:sz w:val="28"/>
          <w:szCs w:val="28"/>
        </w:rPr>
        <w:t>(ідентифікаційний код 25202443</w:t>
      </w:r>
      <w:r w:rsidRPr="0008304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8304B" w:rsidRPr="00BA1189" w:rsidRDefault="0008304B" w:rsidP="00BA1189">
      <w:pPr>
        <w:pStyle w:val="ae"/>
        <w:ind w:left="0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8979C7" w:rsidRPr="00BA1189" w:rsidRDefault="00626603" w:rsidP="00BA1189">
      <w:pPr>
        <w:pStyle w:val="ae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19"/>
      <w:bookmarkEnd w:id="11"/>
      <w:r w:rsidRPr="00BA1189">
        <w:rPr>
          <w:rFonts w:ascii="Times New Roman" w:hAnsi="Times New Roman" w:cs="Times New Roman"/>
          <w:color w:val="000000"/>
          <w:sz w:val="28"/>
          <w:szCs w:val="28"/>
        </w:rPr>
        <w:t>Офіційно оприлюднити це рішення в порядку, встановленому законодавством України.</w:t>
      </w:r>
    </w:p>
    <w:p w:rsidR="00BA1189" w:rsidRPr="00BA1189" w:rsidRDefault="00BA1189" w:rsidP="00BA118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3" w:name="20"/>
      <w:bookmarkEnd w:id="12"/>
    </w:p>
    <w:p w:rsidR="008979C7" w:rsidRPr="00BA1189" w:rsidRDefault="00626603" w:rsidP="00BA1189">
      <w:pPr>
        <w:pStyle w:val="ae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9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A1189">
        <w:rPr>
          <w:rFonts w:ascii="Times New Roman" w:hAnsi="Times New Roman" w:cs="Times New Roman"/>
          <w:color w:val="000000"/>
          <w:sz w:val="28"/>
          <w:szCs w:val="28"/>
        </w:rPr>
        <w:t xml:space="preserve"> комісі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BA1189">
        <w:rPr>
          <w:rFonts w:ascii="Times New Roman" w:hAnsi="Times New Roman" w:cs="Times New Roman"/>
          <w:color w:val="000000"/>
          <w:sz w:val="28"/>
          <w:szCs w:val="28"/>
        </w:rPr>
        <w:t xml:space="preserve"> Ки</w:t>
      </w:r>
      <w:r w:rsidR="00BA1189">
        <w:rPr>
          <w:rFonts w:ascii="Times New Roman" w:hAnsi="Times New Roman" w:cs="Times New Roman"/>
          <w:color w:val="000000"/>
          <w:sz w:val="28"/>
          <w:szCs w:val="28"/>
        </w:rPr>
        <w:t xml:space="preserve">ївської </w:t>
      </w:r>
      <w:r w:rsidR="00FE3D1D">
        <w:rPr>
          <w:rFonts w:ascii="Times New Roman" w:hAnsi="Times New Roman" w:cs="Times New Roman"/>
          <w:color w:val="000000"/>
          <w:sz w:val="28"/>
          <w:szCs w:val="28"/>
        </w:rPr>
        <w:t>міської ради з питань власності</w:t>
      </w:r>
      <w:r w:rsidR="00FE3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регуляторної політики, з питань підприємництва, промисловості та міського благоустрою.</w:t>
      </w:r>
    </w:p>
    <w:p w:rsidR="008979C7" w:rsidRDefault="00626603" w:rsidP="00BA118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21"/>
      <w:bookmarkEnd w:id="13"/>
      <w:r w:rsidRPr="003B7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9"/>
        <w:gridCol w:w="4808"/>
      </w:tblGrid>
      <w:tr w:rsidR="008979C7" w:rsidRPr="00BA1189" w:rsidTr="00BA1189">
        <w:trPr>
          <w:trHeight w:val="30"/>
          <w:tblCellSpacing w:w="0" w:type="auto"/>
        </w:trPr>
        <w:tc>
          <w:tcPr>
            <w:tcW w:w="4809" w:type="dxa"/>
            <w:vAlign w:val="center"/>
          </w:tcPr>
          <w:p w:rsidR="008979C7" w:rsidRPr="00BA1189" w:rsidRDefault="00626603" w:rsidP="00BA1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22"/>
            <w:bookmarkEnd w:id="14"/>
            <w:r w:rsidRPr="00BA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4808" w:type="dxa"/>
            <w:vAlign w:val="center"/>
          </w:tcPr>
          <w:p w:rsidR="008979C7" w:rsidRPr="00BA1189" w:rsidRDefault="00BA11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23"/>
            <w:bookmarkEnd w:id="15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626603" w:rsidRPr="00BA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 КЛИЧКО</w:t>
            </w:r>
          </w:p>
        </w:tc>
        <w:bookmarkEnd w:id="16"/>
      </w:tr>
    </w:tbl>
    <w:p w:rsidR="008979C7" w:rsidRPr="003B799E" w:rsidRDefault="00626603">
      <w:pPr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sz w:val="28"/>
          <w:szCs w:val="28"/>
        </w:rPr>
        <w:br/>
      </w:r>
    </w:p>
    <w:p w:rsidR="008979C7" w:rsidRDefault="00626603">
      <w:pPr>
        <w:spacing w:after="0"/>
        <w:ind w:firstLine="240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24"/>
      <w:r w:rsidRPr="003B7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7"/>
    </w:p>
    <w:p w:rsidR="001C1C0F" w:rsidRDefault="001C1C0F">
      <w:pPr>
        <w:spacing w:after="0"/>
        <w:ind w:firstLin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0F" w:rsidRDefault="001C1C0F">
      <w:pPr>
        <w:spacing w:after="0"/>
        <w:ind w:firstLin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0F" w:rsidRDefault="001C1C0F">
      <w:pPr>
        <w:spacing w:after="0"/>
        <w:ind w:firstLine="2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1C1C0F" w:rsidRPr="001C1C0F" w:rsidTr="00A13CCA">
        <w:trPr>
          <w:trHeight w:val="329"/>
        </w:trPr>
        <w:tc>
          <w:tcPr>
            <w:tcW w:w="5104" w:type="dxa"/>
          </w:tcPr>
          <w:p w:rsidR="00FE3D1D" w:rsidRDefault="00FE3D1D" w:rsidP="001C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3D1D" w:rsidRDefault="00FE3D1D" w:rsidP="001C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3D1D" w:rsidRDefault="00FE3D1D" w:rsidP="001C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ПОДАННЯ:</w:t>
            </w:r>
          </w:p>
          <w:p w:rsidR="001C1C0F" w:rsidRPr="001C1C0F" w:rsidRDefault="001C1C0F" w:rsidP="001C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1632"/>
        </w:trPr>
        <w:tc>
          <w:tcPr>
            <w:tcW w:w="5104" w:type="dxa"/>
          </w:tcPr>
          <w:p w:rsidR="001C1C0F" w:rsidRPr="001C1C0F" w:rsidRDefault="00E43E16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Виконувач обов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язків д</w:t>
            </w:r>
            <w:r w:rsidR="001C1C0F"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1C1C0F"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Департаменту промисловості 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 розвитку підприємництва</w:t>
            </w: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органу Київської міської ради (Київської</w:t>
            </w:r>
            <w:r w:rsidR="000025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державної адміністрації)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0257D" w:rsidRDefault="0000257D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E43E16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 ЦИБА</w:t>
            </w:r>
            <w:bookmarkStart w:id="18" w:name="_GoBack"/>
            <w:bookmarkEnd w:id="18"/>
          </w:p>
        </w:tc>
      </w:tr>
      <w:tr w:rsidR="001C1C0F" w:rsidRPr="001C1C0F" w:rsidTr="00A13CCA">
        <w:trPr>
          <w:trHeight w:val="1632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юридичного відділу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0257D" w:rsidRDefault="0000257D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 ОВЧАРЕНКО</w:t>
            </w:r>
          </w:p>
        </w:tc>
      </w:tr>
      <w:tr w:rsidR="001C1C0F" w:rsidRPr="001C1C0F" w:rsidTr="00A13CCA">
        <w:trPr>
          <w:trHeight w:val="329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ПОГОДЖЕНО:</w:t>
            </w: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1300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голови Київської міської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державної адміністрації</w:t>
            </w: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1175" w:firstLine="8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Валентин МОНДРИЇВСЬКИЙ</w:t>
            </w: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649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Постійна комісія Київської міської ради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 питань власності та регуляторної політики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329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Голова 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 ПРИСЯЖНЮК</w:t>
            </w:r>
          </w:p>
          <w:p w:rsidR="001C1C0F" w:rsidRPr="001C1C0F" w:rsidRDefault="001C1C0F" w:rsidP="001C1C0F">
            <w:pPr>
              <w:spacing w:after="0" w:line="240" w:lineRule="auto"/>
              <w:ind w:left="1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329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8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Сергій АРТЕМЕНКО</w:t>
            </w:r>
          </w:p>
        </w:tc>
      </w:tr>
      <w:tr w:rsidR="001C1C0F" w:rsidRPr="001C1C0F" w:rsidTr="00A13CCA">
        <w:trPr>
          <w:trHeight w:val="1103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Постійна комісія Київської міської ради         з питань підприємництва, промисловості та міського благоустрою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431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Голова </w:t>
            </w: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Ваган ТОВМАСЯН</w:t>
            </w:r>
          </w:p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C1C0F" w:rsidRPr="001C1C0F" w:rsidTr="00A13CCA">
        <w:trPr>
          <w:trHeight w:val="320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 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Василь ПО</w:t>
            </w: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АТЕНКО</w:t>
            </w:r>
          </w:p>
        </w:tc>
      </w:tr>
      <w:tr w:rsidR="001C1C0F" w:rsidRPr="001C1C0F" w:rsidTr="00A13CCA">
        <w:trPr>
          <w:trHeight w:val="1300"/>
        </w:trPr>
        <w:tc>
          <w:tcPr>
            <w:tcW w:w="5104" w:type="dxa"/>
          </w:tcPr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управління </w:t>
            </w:r>
          </w:p>
          <w:p w:rsidR="001C1C0F" w:rsidRPr="001C1C0F" w:rsidRDefault="001C1C0F" w:rsidP="001C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правового забезпечення діяльності Київської міської ради</w:t>
            </w:r>
          </w:p>
        </w:tc>
        <w:tc>
          <w:tcPr>
            <w:tcW w:w="4961" w:type="dxa"/>
          </w:tcPr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C0F" w:rsidRPr="001C1C0F" w:rsidRDefault="001C1C0F" w:rsidP="001C1C0F">
            <w:pPr>
              <w:spacing w:after="0" w:line="240" w:lineRule="auto"/>
              <w:ind w:left="7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Валентина ПОЛОЖИШНИК</w:t>
            </w:r>
          </w:p>
        </w:tc>
      </w:tr>
    </w:tbl>
    <w:p w:rsidR="001C1C0F" w:rsidRPr="003B799E" w:rsidRDefault="001C1C0F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</w:p>
    <w:sectPr w:rsidR="001C1C0F" w:rsidRPr="003B799E" w:rsidSect="003B799E">
      <w:pgSz w:w="11907" w:h="16839" w:code="9"/>
      <w:pgMar w:top="709" w:right="85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8B" w:rsidRDefault="00F9048B" w:rsidP="001C1C0F">
      <w:pPr>
        <w:spacing w:after="0" w:line="240" w:lineRule="auto"/>
      </w:pPr>
      <w:r>
        <w:separator/>
      </w:r>
    </w:p>
  </w:endnote>
  <w:endnote w:type="continuationSeparator" w:id="0">
    <w:p w:rsidR="00F9048B" w:rsidRDefault="00F9048B" w:rsidP="001C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8B" w:rsidRDefault="00F9048B" w:rsidP="001C1C0F">
      <w:pPr>
        <w:spacing w:after="0" w:line="240" w:lineRule="auto"/>
      </w:pPr>
      <w:r>
        <w:separator/>
      </w:r>
    </w:p>
  </w:footnote>
  <w:footnote w:type="continuationSeparator" w:id="0">
    <w:p w:rsidR="00F9048B" w:rsidRDefault="00F9048B" w:rsidP="001C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0D96"/>
    <w:multiLevelType w:val="multilevel"/>
    <w:tmpl w:val="7DC8D07C"/>
    <w:lvl w:ilvl="0">
      <w:start w:val="1"/>
      <w:numFmt w:val="decimal"/>
      <w:lvlText w:val="%1."/>
      <w:lvlJc w:val="left"/>
      <w:pPr>
        <w:ind w:left="81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7"/>
    <w:rsid w:val="0000257D"/>
    <w:rsid w:val="0008304B"/>
    <w:rsid w:val="001A1454"/>
    <w:rsid w:val="001C1C0F"/>
    <w:rsid w:val="002F1162"/>
    <w:rsid w:val="00366175"/>
    <w:rsid w:val="003B799E"/>
    <w:rsid w:val="004F1665"/>
    <w:rsid w:val="00626603"/>
    <w:rsid w:val="007B7BF6"/>
    <w:rsid w:val="007D176D"/>
    <w:rsid w:val="008979C7"/>
    <w:rsid w:val="009B7DA8"/>
    <w:rsid w:val="00AA446F"/>
    <w:rsid w:val="00BA1189"/>
    <w:rsid w:val="00DE6557"/>
    <w:rsid w:val="00E43E16"/>
    <w:rsid w:val="00F13F95"/>
    <w:rsid w:val="00F9048B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0BA"/>
  <w15:docId w15:val="{7C36242C-FF0F-4314-BCBC-550443C9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AA446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D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D176D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C1C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1C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Навицька Олена Сергіївна</cp:lastModifiedBy>
  <cp:revision>7</cp:revision>
  <cp:lastPrinted>2024-12-03T09:54:00Z</cp:lastPrinted>
  <dcterms:created xsi:type="dcterms:W3CDTF">2024-12-03T09:23:00Z</dcterms:created>
  <dcterms:modified xsi:type="dcterms:W3CDTF">2024-12-05T14:24:00Z</dcterms:modified>
</cp:coreProperties>
</file>