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458" w:rsidRDefault="00916458" w:rsidP="0091645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6F6944" w:rsidRPr="006F6944" w:rsidRDefault="006F6944" w:rsidP="006F6944">
      <w:pPr>
        <w:spacing w:after="0" w:line="240" w:lineRule="auto"/>
        <w:jc w:val="center"/>
        <w:rPr>
          <w:rFonts w:ascii="Benguiat" w:eastAsia="Calibri" w:hAnsi="Benguiat" w:cs="Times New Roman"/>
          <w:b/>
          <w:spacing w:val="18"/>
          <w:w w:val="66"/>
          <w:sz w:val="72"/>
          <w:szCs w:val="72"/>
        </w:rPr>
      </w:pPr>
      <w:r w:rsidRPr="006F6944">
        <w:rPr>
          <w:rFonts w:ascii="Benguiat" w:eastAsia="Calibri" w:hAnsi="Benguiat" w:cs="Times New Roman"/>
          <w:b/>
          <w:noProof/>
          <w:spacing w:val="18"/>
          <w:w w:val="66"/>
          <w:sz w:val="56"/>
          <w:szCs w:val="56"/>
          <w:lang w:eastAsia="uk-UA"/>
        </w:rPr>
        <w:drawing>
          <wp:inline distT="0" distB="0" distL="0" distR="0" wp14:anchorId="6D39757B" wp14:editId="505CF116">
            <wp:extent cx="478155" cy="66992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944" w:rsidRPr="006F6944" w:rsidRDefault="006F6944" w:rsidP="006F6944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18"/>
          <w:w w:val="66"/>
          <w:sz w:val="72"/>
          <w:szCs w:val="24"/>
        </w:rPr>
      </w:pPr>
      <w:r w:rsidRPr="006F6944">
        <w:rPr>
          <w:rFonts w:ascii="Times New Roman" w:eastAsia="Calibri" w:hAnsi="Times New Roman" w:cs="Times New Roman"/>
          <w:b/>
          <w:spacing w:val="18"/>
          <w:w w:val="66"/>
          <w:sz w:val="72"/>
          <w:szCs w:val="72"/>
        </w:rPr>
        <w:t>КИЇВСЬКА МІСЬ</w:t>
      </w:r>
      <w:r w:rsidRPr="006F6944">
        <w:rPr>
          <w:rFonts w:ascii="Times New Roman" w:eastAsia="Calibri" w:hAnsi="Times New Roman" w:cs="Times New Roman"/>
          <w:b/>
          <w:spacing w:val="18"/>
          <w:w w:val="66"/>
          <w:sz w:val="72"/>
          <w:szCs w:val="24"/>
        </w:rPr>
        <w:t>КА РАДА</w:t>
      </w:r>
    </w:p>
    <w:p w:rsidR="006F6944" w:rsidRPr="006F6944" w:rsidRDefault="006F6944" w:rsidP="006F6944">
      <w:pPr>
        <w:keepNext/>
        <w:pBdr>
          <w:bottom w:val="thinThickThinSmallGap" w:sz="24" w:space="2" w:color="auto"/>
        </w:pBdr>
        <w:spacing w:after="0" w:line="240" w:lineRule="auto"/>
        <w:jc w:val="center"/>
        <w:outlineLvl w:val="1"/>
        <w:rPr>
          <w:rFonts w:ascii="Benguiat" w:eastAsia="Times New Roman" w:hAnsi="Benguiat" w:cs="Times New Roman"/>
          <w:b/>
          <w:spacing w:val="18"/>
          <w:w w:val="90"/>
          <w:sz w:val="28"/>
          <w:szCs w:val="28"/>
          <w:lang w:eastAsia="ru-RU"/>
        </w:rPr>
      </w:pPr>
      <w:r w:rsidRPr="006F6944">
        <w:rPr>
          <w:rFonts w:ascii="Benguiat" w:eastAsia="Times New Roman" w:hAnsi="Benguiat" w:cs="Times New Roman"/>
          <w:b/>
          <w:spacing w:val="18"/>
          <w:w w:val="90"/>
          <w:sz w:val="28"/>
          <w:szCs w:val="28"/>
          <w:lang w:eastAsia="ru-RU"/>
        </w:rPr>
        <w:t>ІІ СЕС</w:t>
      </w:r>
      <w:r w:rsidRPr="006F6944">
        <w:rPr>
          <w:rFonts w:ascii="Times New Roman" w:eastAsia="Times New Roman" w:hAnsi="Times New Roman" w:cs="Times New Roman"/>
          <w:b/>
          <w:spacing w:val="18"/>
          <w:w w:val="90"/>
          <w:sz w:val="28"/>
          <w:szCs w:val="28"/>
          <w:lang w:eastAsia="ru-RU"/>
        </w:rPr>
        <w:t>І</w:t>
      </w:r>
      <w:r w:rsidRPr="006F6944">
        <w:rPr>
          <w:rFonts w:ascii="Benguiat" w:eastAsia="Times New Roman" w:hAnsi="Benguiat" w:cs="Times New Roman"/>
          <w:b/>
          <w:spacing w:val="18"/>
          <w:w w:val="90"/>
          <w:sz w:val="28"/>
          <w:szCs w:val="28"/>
          <w:lang w:eastAsia="ru-RU"/>
        </w:rPr>
        <w:t>Я</w:t>
      </w:r>
      <w:r w:rsidRPr="006F6944">
        <w:rPr>
          <w:rFonts w:ascii="Times New Roman" w:eastAsia="Times New Roman" w:hAnsi="Times New Roman" w:cs="Times New Roman"/>
          <w:b/>
          <w:spacing w:val="18"/>
          <w:w w:val="90"/>
          <w:sz w:val="28"/>
          <w:szCs w:val="28"/>
          <w:lang w:eastAsia="ru-RU"/>
        </w:rPr>
        <w:t xml:space="preserve"> </w:t>
      </w:r>
      <w:r w:rsidRPr="006F6944">
        <w:rPr>
          <w:rFonts w:ascii="Benguiat" w:eastAsia="Times New Roman" w:hAnsi="Benguiat" w:cs="Times New Roman"/>
          <w:b/>
          <w:spacing w:val="18"/>
          <w:w w:val="90"/>
          <w:sz w:val="28"/>
          <w:szCs w:val="28"/>
          <w:lang w:eastAsia="ru-RU"/>
        </w:rPr>
        <w:t xml:space="preserve">  IХ СКЛИКАННЯ</w:t>
      </w:r>
    </w:p>
    <w:p w:rsidR="006F6944" w:rsidRPr="006F6944" w:rsidRDefault="006F6944" w:rsidP="006F6944">
      <w:pPr>
        <w:tabs>
          <w:tab w:val="left" w:pos="5387"/>
        </w:tabs>
        <w:spacing w:after="0" w:line="240" w:lineRule="auto"/>
        <w:rPr>
          <w:rFonts w:ascii="Calibri" w:eastAsia="Calibri" w:hAnsi="Calibri" w:cs="Times New Roman"/>
          <w:i/>
          <w:sz w:val="20"/>
          <w:szCs w:val="24"/>
        </w:rPr>
      </w:pPr>
    </w:p>
    <w:p w:rsidR="006F6944" w:rsidRPr="006F6944" w:rsidRDefault="006F6944" w:rsidP="006F6944">
      <w:pPr>
        <w:spacing w:after="0" w:line="240" w:lineRule="auto"/>
        <w:jc w:val="center"/>
        <w:rPr>
          <w:rFonts w:ascii="Times New Roman" w:eastAsia="Calibri" w:hAnsi="Times New Roman" w:cs="Times New Roman"/>
          <w:sz w:val="52"/>
          <w:szCs w:val="52"/>
        </w:rPr>
      </w:pPr>
      <w:r w:rsidRPr="006F6944">
        <w:rPr>
          <w:rFonts w:ascii="Times New Roman" w:eastAsia="Calibri" w:hAnsi="Times New Roman" w:cs="Times New Roman"/>
          <w:sz w:val="52"/>
          <w:szCs w:val="52"/>
        </w:rPr>
        <w:t>РІШЕННЯ</w:t>
      </w:r>
    </w:p>
    <w:p w:rsidR="006F6944" w:rsidRPr="006F6944" w:rsidRDefault="006F6944" w:rsidP="006F6944">
      <w:pPr>
        <w:spacing w:after="0" w:line="240" w:lineRule="auto"/>
        <w:jc w:val="center"/>
        <w:rPr>
          <w:rFonts w:ascii="Benguiat" w:eastAsia="Calibri" w:hAnsi="Benguiat" w:cs="Times New Roman"/>
          <w:sz w:val="24"/>
          <w:szCs w:val="24"/>
        </w:rPr>
      </w:pPr>
    </w:p>
    <w:p w:rsidR="006F6944" w:rsidRPr="006F6944" w:rsidRDefault="006F6944" w:rsidP="006F694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F6944">
        <w:rPr>
          <w:rFonts w:ascii="Calibri" w:eastAsia="Calibri" w:hAnsi="Calibri" w:cs="Times New Roman"/>
          <w:sz w:val="24"/>
          <w:szCs w:val="24"/>
        </w:rPr>
        <w:t>____________</w:t>
      </w:r>
      <w:r w:rsidRPr="006F6944">
        <w:rPr>
          <w:rFonts w:ascii="Times New Roman" w:eastAsia="Calibri" w:hAnsi="Times New Roman" w:cs="Times New Roman"/>
          <w:sz w:val="24"/>
          <w:szCs w:val="24"/>
        </w:rPr>
        <w:t>№</w:t>
      </w:r>
      <w:r w:rsidRPr="006F6944">
        <w:rPr>
          <w:rFonts w:ascii="Calibri" w:eastAsia="Calibri" w:hAnsi="Calibri" w:cs="Times New Roman"/>
          <w:sz w:val="24"/>
          <w:szCs w:val="24"/>
        </w:rPr>
        <w:t xml:space="preserve">_______________                                                                   </w:t>
      </w:r>
    </w:p>
    <w:p w:rsidR="007815DF" w:rsidRPr="004B34B6" w:rsidRDefault="006F6944" w:rsidP="007815DF">
      <w:pPr>
        <w:suppressLineNumbers/>
        <w:tabs>
          <w:tab w:val="left" w:pos="-1080"/>
          <w:tab w:val="left" w:pos="900"/>
          <w:tab w:val="left" w:pos="1080"/>
          <w:tab w:val="left" w:pos="1260"/>
          <w:tab w:val="left" w:pos="3420"/>
          <w:tab w:val="left" w:pos="650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701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701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701B98" w:rsidRPr="004B3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ПРОЄКТ</w:t>
      </w:r>
    </w:p>
    <w:p w:rsidR="0020758C" w:rsidRPr="0060342A" w:rsidRDefault="00186EC1" w:rsidP="0010782D">
      <w:pPr>
        <w:spacing w:after="0" w:line="240" w:lineRule="auto"/>
        <w:ind w:left="709" w:right="396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6034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Про </w:t>
      </w:r>
      <w:r w:rsidR="006F6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затвердження Порядку </w:t>
      </w:r>
      <w:r w:rsidR="004C49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в’їзду, виїзду та переміщення механічних транспортних засобів на територію Труханового острова у Дніпровському районі міста Києва</w:t>
      </w:r>
    </w:p>
    <w:p w:rsidR="004724C4" w:rsidRPr="0060342A" w:rsidRDefault="004724C4" w:rsidP="0010782D">
      <w:pPr>
        <w:spacing w:after="0" w:line="240" w:lineRule="auto"/>
        <w:ind w:right="396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7815DF" w:rsidRPr="0060342A" w:rsidRDefault="007815DF" w:rsidP="007815DF">
      <w:pPr>
        <w:suppressLineNumbers/>
        <w:tabs>
          <w:tab w:val="left" w:pos="-1080"/>
          <w:tab w:val="left" w:pos="900"/>
          <w:tab w:val="left" w:pos="1080"/>
          <w:tab w:val="left" w:pos="1260"/>
          <w:tab w:val="left" w:pos="3420"/>
          <w:tab w:val="left" w:pos="650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0758C" w:rsidRPr="0060342A" w:rsidRDefault="00420631" w:rsidP="0082317A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3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Відповідно до </w:t>
      </w:r>
      <w:r w:rsidR="004760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статті 26 Закону України</w:t>
      </w:r>
      <w:r w:rsidRPr="00603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36170" w:rsidRPr="00603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603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місцеве самоврядування в Україні</w:t>
      </w:r>
      <w:r w:rsidR="00336170" w:rsidRPr="00603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603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B64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статті 22 Закону України </w:t>
      </w:r>
      <w:r w:rsidR="00336170" w:rsidRPr="00603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603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 столицю України </w:t>
      </w:r>
      <w:r w:rsidR="00336170" w:rsidRPr="00603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603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місто-герой Київ</w:t>
      </w:r>
      <w:r w:rsidR="00336170" w:rsidRPr="00603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603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835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статей 10, 13, 14</w:t>
      </w:r>
      <w:r w:rsidR="00ED68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21</w:t>
      </w:r>
      <w:r w:rsidR="001F6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22</w:t>
      </w:r>
      <w:r w:rsidR="00BC4B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Закону України «</w:t>
      </w:r>
      <w:r w:rsidR="00BC4B63" w:rsidRPr="00BC4B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благоустрій населених пунктів</w:t>
      </w:r>
      <w:r w:rsidR="00BC4B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статей 5, </w:t>
      </w:r>
      <w:r w:rsidR="00466E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6, </w:t>
      </w:r>
      <w:r w:rsidR="00AA5D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0F4F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27</w:t>
      </w:r>
      <w:r w:rsidR="00442D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Закону України </w:t>
      </w:r>
      <w:r w:rsidR="00CF6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CF6B49" w:rsidRPr="00CF6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дорожній рух</w:t>
      </w:r>
      <w:r w:rsidR="00CF6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</w:t>
      </w:r>
      <w:r w:rsidR="007F73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статей 16, 17, 20 </w:t>
      </w:r>
      <w:r w:rsidR="00BC4946" w:rsidRPr="00BC4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Закону України </w:t>
      </w:r>
      <w:r w:rsidR="00BC4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BC4946" w:rsidRPr="00BC4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автомобільні дороги</w:t>
      </w:r>
      <w:r w:rsidR="00BC4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F43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01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A44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законів України </w:t>
      </w:r>
      <w:r w:rsidR="00B01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B01EAF" w:rsidRPr="00B01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охорону навколишнього природного середовища</w:t>
      </w:r>
      <w:r w:rsidR="00B01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</w:t>
      </w:r>
      <w:r w:rsidR="00B01EAF" w:rsidRPr="00B01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природно-заповідний фонд України</w:t>
      </w:r>
      <w:r w:rsidR="00B01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</w:t>
      </w:r>
      <w:r w:rsidR="00F43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33D5C" w:rsidRPr="00633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 благоустрою міста Києва</w:t>
      </w:r>
      <w:r w:rsidR="00633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затверджених</w:t>
      </w:r>
      <w:r w:rsidR="00B91D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рішенням Київської міської ради від</w:t>
      </w:r>
      <w:r w:rsidR="00B91D08" w:rsidRPr="00B91D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25 грудня 2008 року </w:t>
      </w:r>
      <w:r w:rsidR="00B91D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B91D08" w:rsidRPr="00B91D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1051/1051</w:t>
      </w:r>
      <w:r w:rsidR="00287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враховуючи рішення Київської міської ради від </w:t>
      </w:r>
      <w:r w:rsidR="00287122" w:rsidRPr="00287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16 травня 2019 року </w:t>
      </w:r>
      <w:r w:rsidR="00287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287122" w:rsidRPr="00287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910/7566</w:t>
      </w:r>
      <w:r w:rsidR="00287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287122" w:rsidRPr="00287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 оголошення ландшафтного заказника місцевого значення </w:t>
      </w:r>
      <w:r w:rsidR="00823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287122" w:rsidRPr="00287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Труханів острів</w:t>
      </w:r>
      <w:r w:rsidR="00823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з метою </w:t>
      </w:r>
      <w:r w:rsidR="00AF4F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забезпечення </w:t>
      </w:r>
      <w:r w:rsidR="00AF4F75" w:rsidRPr="00AF4F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належних умов для відпочинку киян та гостей міста Києва, </w:t>
      </w:r>
      <w:r w:rsidR="00DD5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організації </w:t>
      </w:r>
      <w:r w:rsidR="00235D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дорожнього руху та </w:t>
      </w:r>
      <w:r w:rsidR="00012B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забезпечення безпе</w:t>
      </w:r>
      <w:r w:rsidR="00CD4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ки пішоходів та велосипедистів на території </w:t>
      </w:r>
      <w:r w:rsidR="00E57F96" w:rsidRPr="00E57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Труханового острова у Дніпровському районі міста Києва</w:t>
      </w:r>
      <w:r w:rsidR="00E57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603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Київська міська рада</w:t>
      </w:r>
    </w:p>
    <w:p w:rsidR="0020758C" w:rsidRPr="0060342A" w:rsidRDefault="0020758C" w:rsidP="0042063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20631" w:rsidRPr="0060342A" w:rsidRDefault="0020758C" w:rsidP="0042063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342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ВИРІШИЛА</w:t>
      </w:r>
      <w:r w:rsidRPr="00603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C779CB" w:rsidRPr="0060342A" w:rsidRDefault="00C779CB" w:rsidP="00186EC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16458" w:rsidRDefault="007E0D6F" w:rsidP="000A49F3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64B61" w:rsidRPr="00467C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Затвердити Порядок в’їзду, виїзду та переміщення механічних транспортних засобів на територію Труханового острова у Дніпровському районі міста Києва</w:t>
      </w:r>
      <w:r w:rsidR="00467CA3" w:rsidRPr="00467C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що додається.</w:t>
      </w:r>
    </w:p>
    <w:p w:rsidR="00D072E0" w:rsidRPr="00467CA3" w:rsidRDefault="00D072E0" w:rsidP="00D072E0">
      <w:pPr>
        <w:pStyle w:val="a3"/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67CA3" w:rsidRDefault="007E0D6F" w:rsidP="000A49F3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67C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Виконавчому органу Київської міської ради:</w:t>
      </w:r>
    </w:p>
    <w:p w:rsidR="00E84D6E" w:rsidRDefault="007E0D6F" w:rsidP="000A49F3">
      <w:pPr>
        <w:pStyle w:val="a3"/>
        <w:numPr>
          <w:ilvl w:val="1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467C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жити організаційно-правові заходи щодо </w:t>
      </w:r>
      <w:r w:rsidR="003D03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забезпечення </w:t>
      </w:r>
      <w:r w:rsidR="00CB3E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вико</w:t>
      </w:r>
      <w:r w:rsidR="00C900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нання Порядку, затвердженого пунктом 1 цього рішення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916458" w:rsidRDefault="00E84D6E" w:rsidP="000A49F3">
      <w:pPr>
        <w:pStyle w:val="a3"/>
        <w:numPr>
          <w:ilvl w:val="1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4D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привести свої акти у відповідність до цього рішення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84D6E" w:rsidRPr="00E84D6E" w:rsidRDefault="00E84D6E" w:rsidP="00E84D6E">
      <w:pPr>
        <w:pStyle w:val="a3"/>
        <w:tabs>
          <w:tab w:val="left" w:pos="851"/>
        </w:tabs>
        <w:spacing w:after="0" w:line="240" w:lineRule="auto"/>
        <w:ind w:left="175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213CA" w:rsidRPr="007E0D6F" w:rsidRDefault="00E213CA" w:rsidP="007E0D6F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16"/>
      <w:bookmarkEnd w:id="0"/>
      <w:r w:rsidRPr="007E0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Оприлюднити це рішення у встановленому законодавством України порядку.</w:t>
      </w:r>
    </w:p>
    <w:p w:rsidR="007E0D6F" w:rsidRPr="007E0D6F" w:rsidRDefault="007E0D6F" w:rsidP="007E0D6F">
      <w:pPr>
        <w:pStyle w:val="a3"/>
        <w:tabs>
          <w:tab w:val="left" w:pos="851"/>
        </w:tabs>
        <w:spacing w:after="0" w:line="240" w:lineRule="auto"/>
        <w:ind w:left="103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16458" w:rsidRPr="0060342A" w:rsidRDefault="00E213CA" w:rsidP="00916458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186EC1" w:rsidRPr="00603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916458" w:rsidRPr="00603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Контроль за виконанням цього рішення покласти на </w:t>
      </w:r>
      <w:bookmarkStart w:id="1" w:name="_Hlk130983653"/>
      <w:r w:rsidR="00916458" w:rsidRPr="00603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постійну комісію Київської міської ради</w:t>
      </w:r>
      <w:bookmarkEnd w:id="1"/>
      <w:r w:rsidR="00916458" w:rsidRPr="00603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 питань </w:t>
      </w:r>
      <w:r w:rsidR="00A212D7" w:rsidRPr="00A21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 питань транспорту, зв'язку та реклами</w:t>
      </w:r>
      <w:r w:rsidR="000A49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r w:rsidR="000A49F3" w:rsidRPr="000A49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постійну комісію Київської міської ради</w:t>
      </w:r>
      <w:r w:rsidR="000A49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A49F3" w:rsidRPr="000A49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 питань підприємництва, промисловості та міського благоустрою</w:t>
      </w:r>
      <w:r w:rsidR="00916458" w:rsidRPr="00603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bookmarkStart w:id="2" w:name="17"/>
      <w:bookmarkEnd w:id="2"/>
    </w:p>
    <w:p w:rsidR="00916458" w:rsidRPr="0060342A" w:rsidRDefault="00916458" w:rsidP="00916458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5000" w:type="pct"/>
        <w:tblCellSpacing w:w="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916458" w:rsidRPr="0060342A" w:rsidTr="00B8392B">
        <w:trPr>
          <w:tblCellSpacing w:w="18" w:type="dxa"/>
        </w:trPr>
        <w:tc>
          <w:tcPr>
            <w:tcW w:w="2500" w:type="pct"/>
            <w:vAlign w:val="center"/>
            <w:hideMark/>
          </w:tcPr>
          <w:p w:rsidR="00C72E3C" w:rsidRPr="0060342A" w:rsidRDefault="00C72E3C" w:rsidP="00B839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bookmarkStart w:id="3" w:name="18"/>
            <w:bookmarkEnd w:id="3"/>
          </w:p>
          <w:p w:rsidR="00916458" w:rsidRPr="0060342A" w:rsidRDefault="00916458" w:rsidP="00A12CDC">
            <w:pPr>
              <w:spacing w:before="100" w:beforeAutospacing="1" w:after="100" w:afterAutospacing="1" w:line="240" w:lineRule="auto"/>
              <w:ind w:firstLine="5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03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Київський міський голова</w:t>
            </w:r>
          </w:p>
        </w:tc>
        <w:tc>
          <w:tcPr>
            <w:tcW w:w="2500" w:type="pct"/>
            <w:vAlign w:val="center"/>
            <w:hideMark/>
          </w:tcPr>
          <w:p w:rsidR="008F0738" w:rsidRPr="0060342A" w:rsidRDefault="008F0738" w:rsidP="00B839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bookmarkStart w:id="4" w:name="19"/>
            <w:bookmarkEnd w:id="4"/>
          </w:p>
          <w:p w:rsidR="00916458" w:rsidRPr="0060342A" w:rsidRDefault="00A12CDC" w:rsidP="00B839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                                </w:t>
            </w:r>
            <w:r w:rsidR="00916458" w:rsidRPr="00603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Віталій КЛИЧКО</w:t>
            </w:r>
          </w:p>
        </w:tc>
      </w:tr>
    </w:tbl>
    <w:p w:rsidR="00916458" w:rsidRPr="0060342A" w:rsidRDefault="00916458"/>
    <w:p w:rsidR="00460977" w:rsidRPr="0060342A" w:rsidRDefault="00460977"/>
    <w:p w:rsidR="00460977" w:rsidRPr="0060342A" w:rsidRDefault="00460977"/>
    <w:p w:rsidR="00460977" w:rsidRPr="0060342A" w:rsidRDefault="00460977"/>
    <w:p w:rsidR="00460977" w:rsidRPr="0060342A" w:rsidRDefault="00460977"/>
    <w:tbl>
      <w:tblPr>
        <w:tblStyle w:val="a4"/>
        <w:tblpPr w:leftFromText="180" w:rightFromText="180" w:tblpY="-460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1276"/>
        <w:gridCol w:w="3685"/>
      </w:tblGrid>
      <w:tr w:rsidR="00701B98" w:rsidRPr="00555397" w:rsidTr="00B20314">
        <w:trPr>
          <w:trHeight w:val="480"/>
        </w:trPr>
        <w:tc>
          <w:tcPr>
            <w:tcW w:w="4678" w:type="dxa"/>
          </w:tcPr>
          <w:p w:rsidR="00701B98" w:rsidRPr="00555397" w:rsidRDefault="00701B98" w:rsidP="00B8392B">
            <w:pPr>
              <w:pStyle w:val="Bodytext60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  <w:p w:rsidR="00701B98" w:rsidRPr="00555397" w:rsidRDefault="00701B98" w:rsidP="00B8392B">
            <w:pPr>
              <w:pStyle w:val="Bodytext60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555397">
              <w:rPr>
                <w:sz w:val="28"/>
                <w:szCs w:val="28"/>
              </w:rPr>
              <w:t>ПОДАННЯ:</w:t>
            </w:r>
          </w:p>
          <w:p w:rsidR="00701B98" w:rsidRDefault="00701B98" w:rsidP="00B8392B">
            <w:pPr>
              <w:pStyle w:val="Bodytext60"/>
              <w:shd w:val="clear" w:color="auto" w:fill="auto"/>
              <w:spacing w:before="0" w:after="0"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Заступник міського голови – </w:t>
            </w:r>
          </w:p>
          <w:p w:rsidR="00701B98" w:rsidRPr="00555397" w:rsidRDefault="00701B98" w:rsidP="00B8392B">
            <w:pPr>
              <w:pStyle w:val="Bodytext60"/>
              <w:shd w:val="clear" w:color="auto" w:fill="auto"/>
              <w:spacing w:before="0" w:after="0"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секретар Київської міської ради</w:t>
            </w:r>
            <w:r w:rsidRPr="00555397">
              <w:rPr>
                <w:b w:val="0"/>
                <w:sz w:val="28"/>
                <w:szCs w:val="28"/>
              </w:rPr>
              <w:t xml:space="preserve">                                                         </w:t>
            </w:r>
          </w:p>
        </w:tc>
        <w:tc>
          <w:tcPr>
            <w:tcW w:w="1276" w:type="dxa"/>
          </w:tcPr>
          <w:p w:rsidR="00701B98" w:rsidRPr="00555397" w:rsidRDefault="00701B98" w:rsidP="00B8392B">
            <w:pPr>
              <w:pStyle w:val="Bodytext60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701B98" w:rsidRPr="00555397" w:rsidRDefault="00701B98" w:rsidP="00B8392B">
            <w:pPr>
              <w:pStyle w:val="Bodytext60"/>
              <w:shd w:val="clear" w:color="auto" w:fill="auto"/>
              <w:spacing w:before="0" w:after="0" w:line="240" w:lineRule="auto"/>
              <w:jc w:val="right"/>
              <w:rPr>
                <w:b w:val="0"/>
                <w:sz w:val="28"/>
                <w:szCs w:val="28"/>
              </w:rPr>
            </w:pPr>
          </w:p>
          <w:p w:rsidR="00701B98" w:rsidRPr="00555397" w:rsidRDefault="00701B98" w:rsidP="00B8392B">
            <w:pPr>
              <w:pStyle w:val="Bodytext60"/>
              <w:shd w:val="clear" w:color="auto" w:fill="auto"/>
              <w:spacing w:before="0" w:after="0" w:line="240" w:lineRule="auto"/>
              <w:jc w:val="right"/>
              <w:rPr>
                <w:b w:val="0"/>
                <w:sz w:val="28"/>
                <w:szCs w:val="28"/>
              </w:rPr>
            </w:pPr>
          </w:p>
          <w:p w:rsidR="00701B98" w:rsidRDefault="00701B98" w:rsidP="00B8392B">
            <w:pPr>
              <w:pStyle w:val="Bodytext60"/>
              <w:shd w:val="clear" w:color="auto" w:fill="auto"/>
              <w:spacing w:before="0" w:after="0" w:line="240" w:lineRule="auto"/>
              <w:jc w:val="right"/>
              <w:rPr>
                <w:b w:val="0"/>
                <w:sz w:val="28"/>
                <w:szCs w:val="28"/>
              </w:rPr>
            </w:pPr>
          </w:p>
          <w:p w:rsidR="00701B98" w:rsidRPr="00555397" w:rsidRDefault="00701B98" w:rsidP="00B8392B">
            <w:pPr>
              <w:pStyle w:val="Bodytext60"/>
              <w:shd w:val="clear" w:color="auto" w:fill="auto"/>
              <w:spacing w:before="0" w:after="0" w:line="240" w:lineRule="auto"/>
              <w:jc w:val="right"/>
              <w:rPr>
                <w:b w:val="0"/>
                <w:sz w:val="28"/>
                <w:szCs w:val="28"/>
              </w:rPr>
            </w:pPr>
            <w:r w:rsidRPr="00555397">
              <w:rPr>
                <w:b w:val="0"/>
                <w:sz w:val="28"/>
                <w:szCs w:val="28"/>
              </w:rPr>
              <w:t>Володимир БОНДАРЕНКО</w:t>
            </w:r>
          </w:p>
        </w:tc>
      </w:tr>
      <w:tr w:rsidR="00701B98" w:rsidRPr="00555397" w:rsidTr="00B20314">
        <w:trPr>
          <w:trHeight w:val="542"/>
        </w:trPr>
        <w:tc>
          <w:tcPr>
            <w:tcW w:w="4678" w:type="dxa"/>
          </w:tcPr>
          <w:p w:rsidR="00701B98" w:rsidRPr="00555397" w:rsidRDefault="00701B98" w:rsidP="00B8392B">
            <w:pPr>
              <w:pStyle w:val="Bodytext60"/>
              <w:shd w:val="clear" w:color="auto" w:fill="auto"/>
              <w:spacing w:before="0" w:after="0" w:line="240" w:lineRule="auto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01B98" w:rsidRPr="00555397" w:rsidRDefault="00701B98" w:rsidP="00B8392B">
            <w:pPr>
              <w:pStyle w:val="Bodytext60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701B98" w:rsidRPr="00555397" w:rsidRDefault="00701B98" w:rsidP="00B8392B">
            <w:pPr>
              <w:pStyle w:val="Bodytext60"/>
              <w:shd w:val="clear" w:color="auto" w:fill="auto"/>
              <w:spacing w:before="0" w:after="0" w:line="240" w:lineRule="auto"/>
              <w:jc w:val="right"/>
              <w:rPr>
                <w:b w:val="0"/>
                <w:sz w:val="28"/>
                <w:szCs w:val="28"/>
              </w:rPr>
            </w:pPr>
          </w:p>
        </w:tc>
      </w:tr>
      <w:tr w:rsidR="00701B98" w:rsidRPr="00555397" w:rsidTr="00B20314">
        <w:trPr>
          <w:trHeight w:val="595"/>
        </w:trPr>
        <w:tc>
          <w:tcPr>
            <w:tcW w:w="4678" w:type="dxa"/>
          </w:tcPr>
          <w:p w:rsidR="00701B98" w:rsidRPr="00555397" w:rsidRDefault="00701B98" w:rsidP="00B8392B">
            <w:pPr>
              <w:pStyle w:val="Bodytext70"/>
              <w:shd w:val="clear" w:color="auto" w:fill="auto"/>
              <w:spacing w:before="0" w:after="0" w:line="240" w:lineRule="auto"/>
              <w:ind w:right="260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53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ПОГОДЖЕНО:</w:t>
            </w:r>
          </w:p>
        </w:tc>
        <w:tc>
          <w:tcPr>
            <w:tcW w:w="1276" w:type="dxa"/>
          </w:tcPr>
          <w:p w:rsidR="00701B98" w:rsidRPr="00555397" w:rsidRDefault="00701B98" w:rsidP="00B8392B">
            <w:pPr>
              <w:pStyle w:val="Bodytext60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701B98" w:rsidRPr="00555397" w:rsidRDefault="00701B98" w:rsidP="00B8392B">
            <w:pPr>
              <w:pStyle w:val="Bodytext60"/>
              <w:shd w:val="clear" w:color="auto" w:fill="auto"/>
              <w:spacing w:before="0" w:after="0" w:line="240" w:lineRule="auto"/>
              <w:jc w:val="right"/>
              <w:rPr>
                <w:b w:val="0"/>
                <w:sz w:val="28"/>
                <w:szCs w:val="28"/>
              </w:rPr>
            </w:pPr>
          </w:p>
        </w:tc>
      </w:tr>
      <w:tr w:rsidR="004C0B71" w:rsidRPr="009876F9" w:rsidTr="00B20314">
        <w:trPr>
          <w:trHeight w:val="1103"/>
        </w:trPr>
        <w:tc>
          <w:tcPr>
            <w:tcW w:w="4678" w:type="dxa"/>
          </w:tcPr>
          <w:p w:rsidR="004C0B71" w:rsidRDefault="004C0B71" w:rsidP="00B8392B">
            <w:pPr>
              <w:pStyle w:val="Bodytext7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B71">
              <w:rPr>
                <w:rFonts w:ascii="Times New Roman" w:hAnsi="Times New Roman" w:cs="Times New Roman"/>
                <w:sz w:val="28"/>
                <w:szCs w:val="28"/>
              </w:rPr>
              <w:t>Постійна комісія Київської міської ради з питань транспорту, зв'язку та реклами</w:t>
            </w:r>
          </w:p>
        </w:tc>
        <w:tc>
          <w:tcPr>
            <w:tcW w:w="1276" w:type="dxa"/>
          </w:tcPr>
          <w:p w:rsidR="004C0B71" w:rsidRPr="00555397" w:rsidRDefault="004C0B71" w:rsidP="00B8392B">
            <w:pPr>
              <w:pStyle w:val="Bodytext60"/>
              <w:shd w:val="clear" w:color="auto" w:fill="auto"/>
              <w:spacing w:before="0" w:after="0" w:line="240" w:lineRule="auto"/>
              <w:jc w:val="both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685" w:type="dxa"/>
          </w:tcPr>
          <w:p w:rsidR="004C0B71" w:rsidRPr="00555397" w:rsidRDefault="004C0B71" w:rsidP="00B8392B">
            <w:pPr>
              <w:pStyle w:val="Bodytext60"/>
              <w:shd w:val="clear" w:color="auto" w:fill="auto"/>
              <w:spacing w:before="0" w:after="0" w:line="240" w:lineRule="auto"/>
              <w:jc w:val="right"/>
              <w:rPr>
                <w:b w:val="0"/>
                <w:sz w:val="28"/>
                <w:szCs w:val="28"/>
              </w:rPr>
            </w:pPr>
          </w:p>
        </w:tc>
      </w:tr>
      <w:tr w:rsidR="004C0B71" w:rsidRPr="009876F9" w:rsidTr="00B20314">
        <w:trPr>
          <w:trHeight w:val="868"/>
        </w:trPr>
        <w:tc>
          <w:tcPr>
            <w:tcW w:w="4678" w:type="dxa"/>
          </w:tcPr>
          <w:p w:rsidR="00551F79" w:rsidRDefault="00551F79" w:rsidP="00B8392B">
            <w:pPr>
              <w:pStyle w:val="Bodytext7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B71" w:rsidRDefault="004C0B71" w:rsidP="00B8392B">
            <w:pPr>
              <w:pStyle w:val="Bodytext7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B71">
              <w:rPr>
                <w:rFonts w:ascii="Times New Roman" w:hAnsi="Times New Roman" w:cs="Times New Roman"/>
                <w:sz w:val="28"/>
                <w:szCs w:val="28"/>
              </w:rPr>
              <w:t>Голова</w:t>
            </w:r>
          </w:p>
        </w:tc>
        <w:tc>
          <w:tcPr>
            <w:tcW w:w="1276" w:type="dxa"/>
          </w:tcPr>
          <w:p w:rsidR="004C0B71" w:rsidRPr="00555397" w:rsidRDefault="004C0B71" w:rsidP="00B8392B">
            <w:pPr>
              <w:pStyle w:val="Bodytext60"/>
              <w:shd w:val="clear" w:color="auto" w:fill="auto"/>
              <w:spacing w:before="0" w:after="0" w:line="240" w:lineRule="auto"/>
              <w:jc w:val="both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685" w:type="dxa"/>
          </w:tcPr>
          <w:p w:rsidR="004C0B71" w:rsidRDefault="004C0B71" w:rsidP="00B8392B">
            <w:pPr>
              <w:pStyle w:val="Bodytext60"/>
              <w:shd w:val="clear" w:color="auto" w:fill="auto"/>
              <w:spacing w:before="0" w:after="0" w:line="240" w:lineRule="auto"/>
              <w:jc w:val="right"/>
              <w:rPr>
                <w:b w:val="0"/>
                <w:sz w:val="28"/>
                <w:szCs w:val="28"/>
              </w:rPr>
            </w:pPr>
          </w:p>
          <w:p w:rsidR="00551F79" w:rsidRPr="00555397" w:rsidRDefault="00551F79" w:rsidP="00B8392B">
            <w:pPr>
              <w:pStyle w:val="Bodytext60"/>
              <w:shd w:val="clear" w:color="auto" w:fill="auto"/>
              <w:spacing w:before="0" w:after="0" w:line="240" w:lineRule="auto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Олексій ОКОПНИЙ</w:t>
            </w:r>
          </w:p>
        </w:tc>
      </w:tr>
      <w:tr w:rsidR="004C0B71" w:rsidRPr="009876F9" w:rsidTr="00B20314">
        <w:trPr>
          <w:trHeight w:val="330"/>
        </w:trPr>
        <w:tc>
          <w:tcPr>
            <w:tcW w:w="4678" w:type="dxa"/>
          </w:tcPr>
          <w:p w:rsidR="004C0B71" w:rsidRDefault="004C0B71" w:rsidP="00B8392B">
            <w:pPr>
              <w:pStyle w:val="Bodytext7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B71">
              <w:rPr>
                <w:rFonts w:ascii="Times New Roman" w:hAnsi="Times New Roman" w:cs="Times New Roman"/>
                <w:sz w:val="28"/>
                <w:szCs w:val="28"/>
              </w:rPr>
              <w:t>Секретар</w:t>
            </w:r>
          </w:p>
        </w:tc>
        <w:tc>
          <w:tcPr>
            <w:tcW w:w="1276" w:type="dxa"/>
          </w:tcPr>
          <w:p w:rsidR="004C0B71" w:rsidRPr="00555397" w:rsidRDefault="004C0B71" w:rsidP="00B8392B">
            <w:pPr>
              <w:pStyle w:val="Bodytext60"/>
              <w:shd w:val="clear" w:color="auto" w:fill="auto"/>
              <w:spacing w:before="0" w:after="0" w:line="240" w:lineRule="auto"/>
              <w:jc w:val="both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685" w:type="dxa"/>
          </w:tcPr>
          <w:p w:rsidR="00551F79" w:rsidRPr="00555397" w:rsidRDefault="00F26836" w:rsidP="00F26836">
            <w:pPr>
              <w:pStyle w:val="Bodytext60"/>
              <w:shd w:val="clear" w:color="auto" w:fill="auto"/>
              <w:spacing w:before="0" w:after="0" w:line="240" w:lineRule="auto"/>
              <w:ind w:right="-2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 </w:t>
            </w:r>
            <w:r w:rsidR="00551F79">
              <w:rPr>
                <w:b w:val="0"/>
                <w:sz w:val="28"/>
                <w:szCs w:val="28"/>
              </w:rPr>
              <w:t>Олесь М</w:t>
            </w:r>
            <w:r w:rsidR="008D244D">
              <w:rPr>
                <w:b w:val="0"/>
                <w:sz w:val="28"/>
                <w:szCs w:val="28"/>
              </w:rPr>
              <w:t>АЛЯРЕВИЧ</w:t>
            </w:r>
          </w:p>
        </w:tc>
      </w:tr>
      <w:tr w:rsidR="00655025" w:rsidRPr="009876F9" w:rsidTr="00B20314">
        <w:trPr>
          <w:trHeight w:val="1103"/>
        </w:trPr>
        <w:tc>
          <w:tcPr>
            <w:tcW w:w="4678" w:type="dxa"/>
          </w:tcPr>
          <w:p w:rsidR="00655025" w:rsidRDefault="00655025" w:rsidP="00B8392B">
            <w:pPr>
              <w:pStyle w:val="Bodytext7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025" w:rsidRDefault="00655025" w:rsidP="00B8392B">
            <w:pPr>
              <w:pStyle w:val="Bodytext7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5025">
              <w:rPr>
                <w:rFonts w:ascii="Times New Roman" w:hAnsi="Times New Roman" w:cs="Times New Roman"/>
                <w:sz w:val="28"/>
                <w:szCs w:val="28"/>
              </w:rPr>
              <w:t>Постійна комісія Київської міської ради з питань підприємництва, промисловості та міського благоустрою</w:t>
            </w:r>
          </w:p>
        </w:tc>
        <w:tc>
          <w:tcPr>
            <w:tcW w:w="1276" w:type="dxa"/>
          </w:tcPr>
          <w:p w:rsidR="00655025" w:rsidRPr="00555397" w:rsidRDefault="00655025" w:rsidP="00B8392B">
            <w:pPr>
              <w:pStyle w:val="Bodytext60"/>
              <w:shd w:val="clear" w:color="auto" w:fill="auto"/>
              <w:spacing w:before="0" w:after="0" w:line="240" w:lineRule="auto"/>
              <w:jc w:val="both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685" w:type="dxa"/>
          </w:tcPr>
          <w:p w:rsidR="00655025" w:rsidRPr="00555397" w:rsidRDefault="00655025" w:rsidP="00B8392B">
            <w:pPr>
              <w:pStyle w:val="Bodytext60"/>
              <w:shd w:val="clear" w:color="auto" w:fill="auto"/>
              <w:spacing w:before="0" w:after="0" w:line="240" w:lineRule="auto"/>
              <w:jc w:val="right"/>
              <w:rPr>
                <w:b w:val="0"/>
                <w:sz w:val="28"/>
                <w:szCs w:val="28"/>
              </w:rPr>
            </w:pPr>
          </w:p>
        </w:tc>
      </w:tr>
      <w:tr w:rsidR="00655025" w:rsidRPr="009876F9" w:rsidTr="00B20314">
        <w:trPr>
          <w:trHeight w:val="915"/>
        </w:trPr>
        <w:tc>
          <w:tcPr>
            <w:tcW w:w="4678" w:type="dxa"/>
          </w:tcPr>
          <w:p w:rsidR="00B20314" w:rsidRDefault="00B20314" w:rsidP="00B8392B">
            <w:pPr>
              <w:pStyle w:val="Bodytext7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025" w:rsidRDefault="00F26836" w:rsidP="00B8392B">
            <w:pPr>
              <w:pStyle w:val="Bodytext7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836">
              <w:rPr>
                <w:rFonts w:ascii="Times New Roman" w:hAnsi="Times New Roman" w:cs="Times New Roman"/>
                <w:sz w:val="28"/>
                <w:szCs w:val="28"/>
              </w:rPr>
              <w:t>Голова</w:t>
            </w:r>
          </w:p>
        </w:tc>
        <w:tc>
          <w:tcPr>
            <w:tcW w:w="1276" w:type="dxa"/>
          </w:tcPr>
          <w:p w:rsidR="00655025" w:rsidRPr="00555397" w:rsidRDefault="00655025" w:rsidP="00B8392B">
            <w:pPr>
              <w:pStyle w:val="Bodytext60"/>
              <w:shd w:val="clear" w:color="auto" w:fill="auto"/>
              <w:spacing w:before="0" w:after="0" w:line="240" w:lineRule="auto"/>
              <w:jc w:val="both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685" w:type="dxa"/>
          </w:tcPr>
          <w:p w:rsidR="00655025" w:rsidRDefault="00655025" w:rsidP="00B8392B">
            <w:pPr>
              <w:pStyle w:val="Bodytext60"/>
              <w:shd w:val="clear" w:color="auto" w:fill="auto"/>
              <w:spacing w:before="0" w:after="0" w:line="240" w:lineRule="auto"/>
              <w:jc w:val="right"/>
              <w:rPr>
                <w:b w:val="0"/>
                <w:sz w:val="28"/>
                <w:szCs w:val="28"/>
              </w:rPr>
            </w:pPr>
          </w:p>
          <w:p w:rsidR="007F3CD1" w:rsidRPr="00555397" w:rsidRDefault="007F3CD1" w:rsidP="00B8392B">
            <w:pPr>
              <w:pStyle w:val="Bodytext60"/>
              <w:shd w:val="clear" w:color="auto" w:fill="auto"/>
              <w:spacing w:before="0" w:after="0" w:line="240" w:lineRule="auto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Владислав ТРУБІЦИН</w:t>
            </w:r>
          </w:p>
        </w:tc>
      </w:tr>
      <w:tr w:rsidR="00655025" w:rsidRPr="009876F9" w:rsidTr="00B20314">
        <w:trPr>
          <w:trHeight w:val="410"/>
        </w:trPr>
        <w:tc>
          <w:tcPr>
            <w:tcW w:w="4678" w:type="dxa"/>
          </w:tcPr>
          <w:p w:rsidR="00655025" w:rsidRDefault="00F26836" w:rsidP="00B8392B">
            <w:pPr>
              <w:pStyle w:val="Bodytext7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836">
              <w:rPr>
                <w:rFonts w:ascii="Times New Roman" w:hAnsi="Times New Roman" w:cs="Times New Roman"/>
                <w:sz w:val="28"/>
                <w:szCs w:val="28"/>
              </w:rPr>
              <w:t>Секретар</w:t>
            </w:r>
          </w:p>
        </w:tc>
        <w:tc>
          <w:tcPr>
            <w:tcW w:w="1276" w:type="dxa"/>
          </w:tcPr>
          <w:p w:rsidR="00655025" w:rsidRPr="00555397" w:rsidRDefault="00655025" w:rsidP="00B8392B">
            <w:pPr>
              <w:pStyle w:val="Bodytext60"/>
              <w:shd w:val="clear" w:color="auto" w:fill="auto"/>
              <w:spacing w:before="0" w:after="0" w:line="240" w:lineRule="auto"/>
              <w:jc w:val="both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685" w:type="dxa"/>
          </w:tcPr>
          <w:p w:rsidR="007F3CD1" w:rsidRPr="00555397" w:rsidRDefault="00B20314" w:rsidP="00B20314">
            <w:pPr>
              <w:pStyle w:val="Bodytext60"/>
              <w:shd w:val="clear" w:color="auto" w:fill="auto"/>
              <w:spacing w:before="0" w:after="0" w:line="240" w:lineRule="auto"/>
              <w:ind w:right="-2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</w:t>
            </w:r>
            <w:r w:rsidR="007F3CD1">
              <w:rPr>
                <w:b w:val="0"/>
                <w:sz w:val="28"/>
                <w:szCs w:val="28"/>
              </w:rPr>
              <w:t>Василь ПОПАТЕНКО</w:t>
            </w:r>
          </w:p>
        </w:tc>
      </w:tr>
      <w:tr w:rsidR="00701B98" w:rsidRPr="009876F9" w:rsidTr="00B20314">
        <w:trPr>
          <w:trHeight w:val="1103"/>
        </w:trPr>
        <w:tc>
          <w:tcPr>
            <w:tcW w:w="4678" w:type="dxa"/>
          </w:tcPr>
          <w:p w:rsidR="00701B98" w:rsidRDefault="00701B98" w:rsidP="00B8392B">
            <w:pPr>
              <w:pStyle w:val="Bodytext7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_GoBack"/>
            <w:bookmarkEnd w:id="5"/>
          </w:p>
          <w:p w:rsidR="00701B98" w:rsidRDefault="00701B98" w:rsidP="00B8392B">
            <w:pPr>
              <w:pStyle w:val="Bodytext7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53CD">
              <w:rPr>
                <w:rFonts w:ascii="Times New Roman" w:hAnsi="Times New Roman" w:cs="Times New Roman"/>
                <w:sz w:val="28"/>
                <w:szCs w:val="28"/>
              </w:rPr>
              <w:t>Постійна комісія Київської міської ради з питань регламенту, депутатської етики та запобігання корупції</w:t>
            </w:r>
          </w:p>
          <w:p w:rsidR="00701B98" w:rsidRPr="00555397" w:rsidRDefault="00701B98" w:rsidP="00B8392B">
            <w:pPr>
              <w:pStyle w:val="Bodytext7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01B98" w:rsidRPr="00555397" w:rsidRDefault="00701B98" w:rsidP="00B8392B">
            <w:pPr>
              <w:pStyle w:val="Bodytext60"/>
              <w:shd w:val="clear" w:color="auto" w:fill="auto"/>
              <w:spacing w:before="0" w:after="0" w:line="240" w:lineRule="auto"/>
              <w:jc w:val="both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685" w:type="dxa"/>
          </w:tcPr>
          <w:p w:rsidR="00701B98" w:rsidRPr="00555397" w:rsidRDefault="00701B98" w:rsidP="00B8392B">
            <w:pPr>
              <w:pStyle w:val="Bodytext60"/>
              <w:shd w:val="clear" w:color="auto" w:fill="auto"/>
              <w:spacing w:before="0" w:after="0" w:line="240" w:lineRule="auto"/>
              <w:jc w:val="right"/>
              <w:rPr>
                <w:b w:val="0"/>
                <w:sz w:val="28"/>
                <w:szCs w:val="28"/>
              </w:rPr>
            </w:pPr>
          </w:p>
        </w:tc>
      </w:tr>
      <w:tr w:rsidR="00701B98" w:rsidRPr="00555397" w:rsidTr="00B20314">
        <w:trPr>
          <w:trHeight w:val="542"/>
        </w:trPr>
        <w:tc>
          <w:tcPr>
            <w:tcW w:w="4678" w:type="dxa"/>
          </w:tcPr>
          <w:p w:rsidR="00701B98" w:rsidRPr="00555397" w:rsidRDefault="00701B98" w:rsidP="00B8392B">
            <w:pPr>
              <w:pStyle w:val="Bodytext60"/>
              <w:shd w:val="clear" w:color="auto" w:fill="auto"/>
              <w:spacing w:before="0" w:after="0" w:line="240" w:lineRule="auto"/>
              <w:jc w:val="both"/>
              <w:rPr>
                <w:b w:val="0"/>
                <w:bCs w:val="0"/>
                <w:sz w:val="28"/>
                <w:szCs w:val="28"/>
              </w:rPr>
            </w:pPr>
            <w:r w:rsidRPr="00555397">
              <w:rPr>
                <w:b w:val="0"/>
                <w:bCs w:val="0"/>
                <w:sz w:val="28"/>
                <w:szCs w:val="28"/>
              </w:rPr>
              <w:t>Голова</w:t>
            </w:r>
          </w:p>
        </w:tc>
        <w:tc>
          <w:tcPr>
            <w:tcW w:w="1276" w:type="dxa"/>
          </w:tcPr>
          <w:p w:rsidR="00701B98" w:rsidRPr="00555397" w:rsidRDefault="00701B98" w:rsidP="00B8392B">
            <w:pPr>
              <w:pStyle w:val="Bodytext60"/>
              <w:shd w:val="clear" w:color="auto" w:fill="auto"/>
              <w:spacing w:before="0" w:after="0" w:line="240" w:lineRule="auto"/>
              <w:jc w:val="both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685" w:type="dxa"/>
          </w:tcPr>
          <w:p w:rsidR="00701B98" w:rsidRPr="00555397" w:rsidRDefault="00701B98" w:rsidP="00B8392B">
            <w:pPr>
              <w:pStyle w:val="Bodytext60"/>
              <w:shd w:val="clear" w:color="auto" w:fill="auto"/>
              <w:spacing w:before="0" w:after="0" w:line="240" w:lineRule="auto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Леонід ЄМЕЦЬ</w:t>
            </w:r>
          </w:p>
        </w:tc>
      </w:tr>
      <w:tr w:rsidR="00701B98" w:rsidRPr="00555397" w:rsidTr="00B20314">
        <w:trPr>
          <w:trHeight w:val="560"/>
        </w:trPr>
        <w:tc>
          <w:tcPr>
            <w:tcW w:w="4678" w:type="dxa"/>
          </w:tcPr>
          <w:p w:rsidR="00701B98" w:rsidRPr="00555397" w:rsidRDefault="00701B98" w:rsidP="00B8392B">
            <w:pPr>
              <w:pStyle w:val="Bodytext7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5397">
              <w:rPr>
                <w:rFonts w:ascii="Times New Roman" w:hAnsi="Times New Roman" w:cs="Times New Roman"/>
                <w:sz w:val="28"/>
                <w:szCs w:val="28"/>
              </w:rPr>
              <w:t>Секретар</w:t>
            </w:r>
          </w:p>
          <w:p w:rsidR="00701B98" w:rsidRPr="00555397" w:rsidRDefault="00701B98" w:rsidP="00B8392B">
            <w:pPr>
              <w:pStyle w:val="Bodytext7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01B98" w:rsidRPr="00555397" w:rsidRDefault="00701B98" w:rsidP="00B8392B">
            <w:pPr>
              <w:pStyle w:val="Bodytext60"/>
              <w:shd w:val="clear" w:color="auto" w:fill="auto"/>
              <w:spacing w:before="0" w:after="0" w:line="240" w:lineRule="auto"/>
              <w:jc w:val="both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685" w:type="dxa"/>
          </w:tcPr>
          <w:p w:rsidR="00701B98" w:rsidRPr="00555397" w:rsidRDefault="00701B98" w:rsidP="00B8392B">
            <w:pPr>
              <w:pStyle w:val="Bodytext60"/>
              <w:shd w:val="clear" w:color="auto" w:fill="auto"/>
              <w:spacing w:before="0" w:after="0" w:line="240" w:lineRule="auto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Олеся ЗУБРИЦЬКА</w:t>
            </w:r>
          </w:p>
        </w:tc>
      </w:tr>
      <w:tr w:rsidR="00701B98" w:rsidRPr="00555397" w:rsidTr="00B20314">
        <w:trPr>
          <w:trHeight w:val="542"/>
        </w:trPr>
        <w:tc>
          <w:tcPr>
            <w:tcW w:w="4678" w:type="dxa"/>
          </w:tcPr>
          <w:p w:rsidR="00701B98" w:rsidRPr="00555397" w:rsidRDefault="00701B98" w:rsidP="00B8392B">
            <w:pPr>
              <w:pStyle w:val="Bodytext7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В.о. н</w:t>
            </w:r>
            <w:r w:rsidRPr="00555397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55397">
              <w:rPr>
                <w:rFonts w:ascii="Times New Roman" w:hAnsi="Times New Roman" w:cs="Times New Roman"/>
                <w:sz w:val="28"/>
                <w:szCs w:val="28"/>
              </w:rPr>
              <w:t xml:space="preserve"> управління правового забезпечення діяльності Київської міської ради секретаріату Київської міської ради </w:t>
            </w:r>
          </w:p>
        </w:tc>
        <w:tc>
          <w:tcPr>
            <w:tcW w:w="1276" w:type="dxa"/>
          </w:tcPr>
          <w:p w:rsidR="00701B98" w:rsidRPr="00555397" w:rsidRDefault="00701B98" w:rsidP="00B8392B">
            <w:pPr>
              <w:pStyle w:val="Bodytext60"/>
              <w:shd w:val="clear" w:color="auto" w:fill="auto"/>
              <w:spacing w:before="0" w:after="0" w:line="240" w:lineRule="auto"/>
              <w:jc w:val="both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685" w:type="dxa"/>
          </w:tcPr>
          <w:p w:rsidR="00701B98" w:rsidRPr="00555397" w:rsidRDefault="00701B98" w:rsidP="00B8392B">
            <w:pPr>
              <w:pStyle w:val="Bodytext60"/>
              <w:shd w:val="clear" w:color="auto" w:fill="auto"/>
              <w:spacing w:before="0" w:after="0" w:line="240" w:lineRule="auto"/>
              <w:jc w:val="right"/>
              <w:rPr>
                <w:b w:val="0"/>
                <w:sz w:val="28"/>
                <w:szCs w:val="28"/>
              </w:rPr>
            </w:pPr>
          </w:p>
          <w:p w:rsidR="00701B98" w:rsidRPr="00555397" w:rsidRDefault="00701B98" w:rsidP="00B8392B">
            <w:pPr>
              <w:pStyle w:val="Bodytext60"/>
              <w:shd w:val="clear" w:color="auto" w:fill="auto"/>
              <w:spacing w:before="0" w:after="0" w:line="240" w:lineRule="auto"/>
              <w:jc w:val="right"/>
              <w:rPr>
                <w:b w:val="0"/>
                <w:sz w:val="28"/>
                <w:szCs w:val="28"/>
              </w:rPr>
            </w:pPr>
          </w:p>
          <w:p w:rsidR="000F1593" w:rsidRDefault="000F1593" w:rsidP="00B8392B">
            <w:pPr>
              <w:pStyle w:val="Bodytext60"/>
              <w:shd w:val="clear" w:color="auto" w:fill="auto"/>
              <w:spacing w:before="0" w:after="0" w:line="240" w:lineRule="auto"/>
              <w:rPr>
                <w:b w:val="0"/>
                <w:sz w:val="28"/>
                <w:szCs w:val="28"/>
              </w:rPr>
            </w:pPr>
          </w:p>
          <w:p w:rsidR="00701B98" w:rsidRPr="00555397" w:rsidRDefault="00701B98" w:rsidP="00AE75B6">
            <w:pPr>
              <w:pStyle w:val="Bodytext60"/>
              <w:shd w:val="clear" w:color="auto" w:fill="auto"/>
              <w:tabs>
                <w:tab w:val="left" w:pos="3437"/>
              </w:tabs>
              <w:spacing w:before="0" w:after="0" w:line="240" w:lineRule="auto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:rsidR="00460977" w:rsidRPr="0060342A" w:rsidRDefault="00460977"/>
    <w:p w:rsidR="00C02014" w:rsidRDefault="00C02014" w:rsidP="00B8392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02014" w:rsidSect="0020758C">
      <w:pgSz w:w="11906" w:h="16838"/>
      <w:pgMar w:top="1134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enguiat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C72C4"/>
    <w:multiLevelType w:val="hybridMultilevel"/>
    <w:tmpl w:val="4D84344E"/>
    <w:lvl w:ilvl="0" w:tplc="10A271D0">
      <w:numFmt w:val="bullet"/>
      <w:lvlText w:val="-"/>
      <w:lvlJc w:val="left"/>
      <w:pPr>
        <w:ind w:left="102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BFA634C">
      <w:numFmt w:val="bullet"/>
      <w:lvlText w:val="•"/>
      <w:lvlJc w:val="left"/>
      <w:pPr>
        <w:ind w:left="1074" w:hanging="204"/>
      </w:pPr>
      <w:rPr>
        <w:rFonts w:hint="default"/>
        <w:lang w:val="uk-UA" w:eastAsia="en-US" w:bidi="ar-SA"/>
      </w:rPr>
    </w:lvl>
    <w:lvl w:ilvl="2" w:tplc="E8209876">
      <w:numFmt w:val="bullet"/>
      <w:lvlText w:val="•"/>
      <w:lvlJc w:val="left"/>
      <w:pPr>
        <w:ind w:left="2049" w:hanging="204"/>
      </w:pPr>
      <w:rPr>
        <w:rFonts w:hint="default"/>
        <w:lang w:val="uk-UA" w:eastAsia="en-US" w:bidi="ar-SA"/>
      </w:rPr>
    </w:lvl>
    <w:lvl w:ilvl="3" w:tplc="6DE8C9F8">
      <w:numFmt w:val="bullet"/>
      <w:lvlText w:val="•"/>
      <w:lvlJc w:val="left"/>
      <w:pPr>
        <w:ind w:left="3023" w:hanging="204"/>
      </w:pPr>
      <w:rPr>
        <w:rFonts w:hint="default"/>
        <w:lang w:val="uk-UA" w:eastAsia="en-US" w:bidi="ar-SA"/>
      </w:rPr>
    </w:lvl>
    <w:lvl w:ilvl="4" w:tplc="B78AA0EA">
      <w:numFmt w:val="bullet"/>
      <w:lvlText w:val="•"/>
      <w:lvlJc w:val="left"/>
      <w:pPr>
        <w:ind w:left="3998" w:hanging="204"/>
      </w:pPr>
      <w:rPr>
        <w:rFonts w:hint="default"/>
        <w:lang w:val="uk-UA" w:eastAsia="en-US" w:bidi="ar-SA"/>
      </w:rPr>
    </w:lvl>
    <w:lvl w:ilvl="5" w:tplc="ABBE1AF0">
      <w:numFmt w:val="bullet"/>
      <w:lvlText w:val="•"/>
      <w:lvlJc w:val="left"/>
      <w:pPr>
        <w:ind w:left="4973" w:hanging="204"/>
      </w:pPr>
      <w:rPr>
        <w:rFonts w:hint="default"/>
        <w:lang w:val="uk-UA" w:eastAsia="en-US" w:bidi="ar-SA"/>
      </w:rPr>
    </w:lvl>
    <w:lvl w:ilvl="6" w:tplc="C6E0F78C">
      <w:numFmt w:val="bullet"/>
      <w:lvlText w:val="•"/>
      <w:lvlJc w:val="left"/>
      <w:pPr>
        <w:ind w:left="5947" w:hanging="204"/>
      </w:pPr>
      <w:rPr>
        <w:rFonts w:hint="default"/>
        <w:lang w:val="uk-UA" w:eastAsia="en-US" w:bidi="ar-SA"/>
      </w:rPr>
    </w:lvl>
    <w:lvl w:ilvl="7" w:tplc="72D83520">
      <w:numFmt w:val="bullet"/>
      <w:lvlText w:val="•"/>
      <w:lvlJc w:val="left"/>
      <w:pPr>
        <w:ind w:left="6922" w:hanging="204"/>
      </w:pPr>
      <w:rPr>
        <w:rFonts w:hint="default"/>
        <w:lang w:val="uk-UA" w:eastAsia="en-US" w:bidi="ar-SA"/>
      </w:rPr>
    </w:lvl>
    <w:lvl w:ilvl="8" w:tplc="95541DE6">
      <w:numFmt w:val="bullet"/>
      <w:lvlText w:val="•"/>
      <w:lvlJc w:val="left"/>
      <w:pPr>
        <w:ind w:left="7897" w:hanging="204"/>
      </w:pPr>
      <w:rPr>
        <w:rFonts w:hint="default"/>
        <w:lang w:val="uk-UA" w:eastAsia="en-US" w:bidi="ar-SA"/>
      </w:rPr>
    </w:lvl>
  </w:abstractNum>
  <w:abstractNum w:abstractNumId="1" w15:restartNumberingAfterBreak="0">
    <w:nsid w:val="17275F79"/>
    <w:multiLevelType w:val="multilevel"/>
    <w:tmpl w:val="C7664160"/>
    <w:lvl w:ilvl="0">
      <w:start w:val="1"/>
      <w:numFmt w:val="decimal"/>
      <w:lvlText w:val="%1."/>
      <w:lvlJc w:val="left"/>
      <w:pPr>
        <w:ind w:left="102" w:hanging="44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02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510" w:hanging="7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560" w:hanging="70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601" w:hanging="70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642" w:hanging="70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83" w:hanging="70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24" w:hanging="70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64" w:hanging="701"/>
      </w:pPr>
      <w:rPr>
        <w:rFonts w:hint="default"/>
        <w:lang w:val="uk-UA" w:eastAsia="en-US" w:bidi="ar-SA"/>
      </w:rPr>
    </w:lvl>
  </w:abstractNum>
  <w:abstractNum w:abstractNumId="2" w15:restartNumberingAfterBreak="0">
    <w:nsid w:val="20DE121B"/>
    <w:multiLevelType w:val="multilevel"/>
    <w:tmpl w:val="D160DAF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2FBD195E"/>
    <w:multiLevelType w:val="hybridMultilevel"/>
    <w:tmpl w:val="477A7D6C"/>
    <w:lvl w:ilvl="0" w:tplc="292A93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D694F"/>
    <w:multiLevelType w:val="hybridMultilevel"/>
    <w:tmpl w:val="B51A2F94"/>
    <w:lvl w:ilvl="0" w:tplc="8B861806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9B0E046">
      <w:numFmt w:val="bullet"/>
      <w:lvlText w:val="•"/>
      <w:lvlJc w:val="left"/>
      <w:pPr>
        <w:ind w:left="1074" w:hanging="164"/>
      </w:pPr>
      <w:rPr>
        <w:rFonts w:hint="default"/>
        <w:lang w:val="uk-UA" w:eastAsia="en-US" w:bidi="ar-SA"/>
      </w:rPr>
    </w:lvl>
    <w:lvl w:ilvl="2" w:tplc="972C1AFA">
      <w:numFmt w:val="bullet"/>
      <w:lvlText w:val="•"/>
      <w:lvlJc w:val="left"/>
      <w:pPr>
        <w:ind w:left="2049" w:hanging="164"/>
      </w:pPr>
      <w:rPr>
        <w:rFonts w:hint="default"/>
        <w:lang w:val="uk-UA" w:eastAsia="en-US" w:bidi="ar-SA"/>
      </w:rPr>
    </w:lvl>
    <w:lvl w:ilvl="3" w:tplc="64544658">
      <w:numFmt w:val="bullet"/>
      <w:lvlText w:val="•"/>
      <w:lvlJc w:val="left"/>
      <w:pPr>
        <w:ind w:left="3023" w:hanging="164"/>
      </w:pPr>
      <w:rPr>
        <w:rFonts w:hint="default"/>
        <w:lang w:val="uk-UA" w:eastAsia="en-US" w:bidi="ar-SA"/>
      </w:rPr>
    </w:lvl>
    <w:lvl w:ilvl="4" w:tplc="05B086E4">
      <w:numFmt w:val="bullet"/>
      <w:lvlText w:val="•"/>
      <w:lvlJc w:val="left"/>
      <w:pPr>
        <w:ind w:left="3998" w:hanging="164"/>
      </w:pPr>
      <w:rPr>
        <w:rFonts w:hint="default"/>
        <w:lang w:val="uk-UA" w:eastAsia="en-US" w:bidi="ar-SA"/>
      </w:rPr>
    </w:lvl>
    <w:lvl w:ilvl="5" w:tplc="8016369A">
      <w:numFmt w:val="bullet"/>
      <w:lvlText w:val="•"/>
      <w:lvlJc w:val="left"/>
      <w:pPr>
        <w:ind w:left="4973" w:hanging="164"/>
      </w:pPr>
      <w:rPr>
        <w:rFonts w:hint="default"/>
        <w:lang w:val="uk-UA" w:eastAsia="en-US" w:bidi="ar-SA"/>
      </w:rPr>
    </w:lvl>
    <w:lvl w:ilvl="6" w:tplc="0164B606">
      <w:numFmt w:val="bullet"/>
      <w:lvlText w:val="•"/>
      <w:lvlJc w:val="left"/>
      <w:pPr>
        <w:ind w:left="5947" w:hanging="164"/>
      </w:pPr>
      <w:rPr>
        <w:rFonts w:hint="default"/>
        <w:lang w:val="uk-UA" w:eastAsia="en-US" w:bidi="ar-SA"/>
      </w:rPr>
    </w:lvl>
    <w:lvl w:ilvl="7" w:tplc="B63CA11C">
      <w:numFmt w:val="bullet"/>
      <w:lvlText w:val="•"/>
      <w:lvlJc w:val="left"/>
      <w:pPr>
        <w:ind w:left="6922" w:hanging="164"/>
      </w:pPr>
      <w:rPr>
        <w:rFonts w:hint="default"/>
        <w:lang w:val="uk-UA" w:eastAsia="en-US" w:bidi="ar-SA"/>
      </w:rPr>
    </w:lvl>
    <w:lvl w:ilvl="8" w:tplc="30C41C2C">
      <w:numFmt w:val="bullet"/>
      <w:lvlText w:val="•"/>
      <w:lvlJc w:val="left"/>
      <w:pPr>
        <w:ind w:left="7897" w:hanging="164"/>
      </w:pPr>
      <w:rPr>
        <w:rFonts w:hint="default"/>
        <w:lang w:val="uk-UA" w:eastAsia="en-US" w:bidi="ar-SA"/>
      </w:rPr>
    </w:lvl>
  </w:abstractNum>
  <w:abstractNum w:abstractNumId="5" w15:restartNumberingAfterBreak="0">
    <w:nsid w:val="4BD6069B"/>
    <w:multiLevelType w:val="multilevel"/>
    <w:tmpl w:val="66567876"/>
    <w:lvl w:ilvl="0">
      <w:start w:val="1"/>
      <w:numFmt w:val="decimal"/>
      <w:lvlText w:val="%1."/>
      <w:lvlJc w:val="left"/>
      <w:pPr>
        <w:ind w:left="1032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7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458"/>
    <w:rsid w:val="00006851"/>
    <w:rsid w:val="00012B38"/>
    <w:rsid w:val="000A24A5"/>
    <w:rsid w:val="000A49F3"/>
    <w:rsid w:val="000C4B71"/>
    <w:rsid w:val="000F042B"/>
    <w:rsid w:val="000F1593"/>
    <w:rsid w:val="000F4F88"/>
    <w:rsid w:val="0010782D"/>
    <w:rsid w:val="00133BDD"/>
    <w:rsid w:val="00180016"/>
    <w:rsid w:val="00182556"/>
    <w:rsid w:val="00186EC1"/>
    <w:rsid w:val="001D0939"/>
    <w:rsid w:val="001F6D96"/>
    <w:rsid w:val="0020758C"/>
    <w:rsid w:val="00230DE8"/>
    <w:rsid w:val="00235D85"/>
    <w:rsid w:val="00271C43"/>
    <w:rsid w:val="002840D4"/>
    <w:rsid w:val="00287122"/>
    <w:rsid w:val="002A517B"/>
    <w:rsid w:val="002B07FB"/>
    <w:rsid w:val="00336170"/>
    <w:rsid w:val="0036513D"/>
    <w:rsid w:val="003D0318"/>
    <w:rsid w:val="00420631"/>
    <w:rsid w:val="00442D18"/>
    <w:rsid w:val="00460977"/>
    <w:rsid w:val="00466ECD"/>
    <w:rsid w:val="00467CA3"/>
    <w:rsid w:val="004724C4"/>
    <w:rsid w:val="0047601D"/>
    <w:rsid w:val="004809C2"/>
    <w:rsid w:val="004B34B6"/>
    <w:rsid w:val="004C0B71"/>
    <w:rsid w:val="004C4906"/>
    <w:rsid w:val="00551F79"/>
    <w:rsid w:val="005531C4"/>
    <w:rsid w:val="00564B61"/>
    <w:rsid w:val="005C5A95"/>
    <w:rsid w:val="005F77B3"/>
    <w:rsid w:val="0060342A"/>
    <w:rsid w:val="00625D91"/>
    <w:rsid w:val="00633D5C"/>
    <w:rsid w:val="00655025"/>
    <w:rsid w:val="00661126"/>
    <w:rsid w:val="006B1600"/>
    <w:rsid w:val="006F6944"/>
    <w:rsid w:val="006F6FFB"/>
    <w:rsid w:val="00701B98"/>
    <w:rsid w:val="0072351E"/>
    <w:rsid w:val="00775889"/>
    <w:rsid w:val="007815DF"/>
    <w:rsid w:val="00791C37"/>
    <w:rsid w:val="007C38EA"/>
    <w:rsid w:val="007E0D6F"/>
    <w:rsid w:val="007F3CD1"/>
    <w:rsid w:val="007F73BB"/>
    <w:rsid w:val="00814251"/>
    <w:rsid w:val="0082317A"/>
    <w:rsid w:val="00835713"/>
    <w:rsid w:val="008C7E23"/>
    <w:rsid w:val="008D244D"/>
    <w:rsid w:val="008F0738"/>
    <w:rsid w:val="00916458"/>
    <w:rsid w:val="00937208"/>
    <w:rsid w:val="009E28F8"/>
    <w:rsid w:val="009F755A"/>
    <w:rsid w:val="00A12CDC"/>
    <w:rsid w:val="00A212D7"/>
    <w:rsid w:val="00A4618D"/>
    <w:rsid w:val="00AA5D9D"/>
    <w:rsid w:val="00AE62D4"/>
    <w:rsid w:val="00AE75B6"/>
    <w:rsid w:val="00AF4F75"/>
    <w:rsid w:val="00B01EAF"/>
    <w:rsid w:val="00B20314"/>
    <w:rsid w:val="00B64FEB"/>
    <w:rsid w:val="00B8392B"/>
    <w:rsid w:val="00B91D08"/>
    <w:rsid w:val="00BC35C6"/>
    <w:rsid w:val="00BC4946"/>
    <w:rsid w:val="00BC4B63"/>
    <w:rsid w:val="00C02014"/>
    <w:rsid w:val="00C72E3C"/>
    <w:rsid w:val="00C779CB"/>
    <w:rsid w:val="00C83E05"/>
    <w:rsid w:val="00C900C3"/>
    <w:rsid w:val="00C974F0"/>
    <w:rsid w:val="00CB3E92"/>
    <w:rsid w:val="00CB4CDC"/>
    <w:rsid w:val="00CD4013"/>
    <w:rsid w:val="00CF6B49"/>
    <w:rsid w:val="00D072E0"/>
    <w:rsid w:val="00D90F0D"/>
    <w:rsid w:val="00DA444A"/>
    <w:rsid w:val="00DD2445"/>
    <w:rsid w:val="00DD5398"/>
    <w:rsid w:val="00DF5B69"/>
    <w:rsid w:val="00E16FA7"/>
    <w:rsid w:val="00E213CA"/>
    <w:rsid w:val="00E32EB2"/>
    <w:rsid w:val="00E57F96"/>
    <w:rsid w:val="00E62749"/>
    <w:rsid w:val="00E6738E"/>
    <w:rsid w:val="00E84D6E"/>
    <w:rsid w:val="00EA6AE4"/>
    <w:rsid w:val="00ED6809"/>
    <w:rsid w:val="00EF03E6"/>
    <w:rsid w:val="00F26836"/>
    <w:rsid w:val="00F43E72"/>
    <w:rsid w:val="00F73552"/>
    <w:rsid w:val="00FC4252"/>
    <w:rsid w:val="00FD11CB"/>
    <w:rsid w:val="00FD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59765"/>
  <w15:docId w15:val="{F8D4BB85-5A7A-46E9-ABBB-33D233813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758C"/>
  </w:style>
  <w:style w:type="paragraph" w:styleId="1">
    <w:name w:val="heading 1"/>
    <w:basedOn w:val="a"/>
    <w:next w:val="a"/>
    <w:link w:val="10"/>
    <w:uiPriority w:val="9"/>
    <w:qFormat/>
    <w:rsid w:val="00B839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164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6458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List Paragraph"/>
    <w:basedOn w:val="a"/>
    <w:uiPriority w:val="1"/>
    <w:qFormat/>
    <w:rsid w:val="00916458"/>
    <w:pPr>
      <w:ind w:left="720"/>
      <w:contextualSpacing/>
    </w:pPr>
  </w:style>
  <w:style w:type="table" w:styleId="a4">
    <w:name w:val="Table Grid"/>
    <w:basedOn w:val="a1"/>
    <w:uiPriority w:val="59"/>
    <w:rsid w:val="00460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nhideWhenUsed/>
    <w:rsid w:val="00460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Bodytext6">
    <w:name w:val="Body text (6)_"/>
    <w:basedOn w:val="a0"/>
    <w:link w:val="Bodytext60"/>
    <w:rsid w:val="00701B9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7">
    <w:name w:val="Body text (7)_"/>
    <w:basedOn w:val="a0"/>
    <w:link w:val="Bodytext70"/>
    <w:rsid w:val="00701B98"/>
    <w:rPr>
      <w:rFonts w:ascii="Arial" w:eastAsia="Arial" w:hAnsi="Arial" w:cs="Arial"/>
      <w:shd w:val="clear" w:color="auto" w:fill="FFFFFF"/>
    </w:rPr>
  </w:style>
  <w:style w:type="paragraph" w:customStyle="1" w:styleId="Bodytext60">
    <w:name w:val="Body text (6)"/>
    <w:basedOn w:val="a"/>
    <w:link w:val="Bodytext6"/>
    <w:rsid w:val="00701B98"/>
    <w:pPr>
      <w:widowControl w:val="0"/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70">
    <w:name w:val="Body text (7)"/>
    <w:basedOn w:val="a"/>
    <w:link w:val="Bodytext7"/>
    <w:rsid w:val="00701B98"/>
    <w:pPr>
      <w:widowControl w:val="0"/>
      <w:shd w:val="clear" w:color="auto" w:fill="FFFFFF"/>
      <w:spacing w:before="360" w:after="300" w:line="320" w:lineRule="exact"/>
      <w:ind w:hanging="3"/>
      <w:jc w:val="both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133B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33BD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839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11">
    <w:name w:val="Немає списку1"/>
    <w:next w:val="a2"/>
    <w:uiPriority w:val="99"/>
    <w:semiHidden/>
    <w:unhideWhenUsed/>
    <w:rsid w:val="00B8392B"/>
  </w:style>
  <w:style w:type="table" w:customStyle="1" w:styleId="TableNormal">
    <w:name w:val="Table Normal"/>
    <w:uiPriority w:val="2"/>
    <w:semiHidden/>
    <w:unhideWhenUsed/>
    <w:qFormat/>
    <w:rsid w:val="00B839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B8392B"/>
    <w:pPr>
      <w:widowControl w:val="0"/>
      <w:autoSpaceDE w:val="0"/>
      <w:autoSpaceDN w:val="0"/>
      <w:spacing w:after="0" w:line="240" w:lineRule="auto"/>
      <w:ind w:left="102" w:firstLine="71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ий текст Знак"/>
    <w:basedOn w:val="a0"/>
    <w:link w:val="a8"/>
    <w:uiPriority w:val="1"/>
    <w:rsid w:val="00B8392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839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88ACBD-78CC-4624-94AB-0F08E5830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1836</Words>
  <Characters>1047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Chernenko</cp:lastModifiedBy>
  <cp:revision>21</cp:revision>
  <cp:lastPrinted>2023-04-06T12:52:00Z</cp:lastPrinted>
  <dcterms:created xsi:type="dcterms:W3CDTF">2023-03-29T07:04:00Z</dcterms:created>
  <dcterms:modified xsi:type="dcterms:W3CDTF">2023-04-06T12:53:00Z</dcterms:modified>
</cp:coreProperties>
</file>