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031" w:rsidRPr="00EA2810" w:rsidRDefault="00370031" w:rsidP="00370031">
      <w:pPr>
        <w:tabs>
          <w:tab w:val="left" w:pos="5954"/>
        </w:tabs>
        <w:jc w:val="center"/>
        <w:rPr>
          <w:b/>
        </w:rPr>
      </w:pPr>
      <w:r w:rsidRPr="00EA2810">
        <w:rPr>
          <w:b/>
        </w:rPr>
        <w:t>ПОЯСНЮВАЛЬНА ЗАПИСКА</w:t>
      </w:r>
    </w:p>
    <w:p w:rsidR="00370031" w:rsidRPr="00EA2810" w:rsidRDefault="00370031" w:rsidP="00370031">
      <w:pPr>
        <w:tabs>
          <w:tab w:val="left" w:pos="5954"/>
        </w:tabs>
        <w:jc w:val="center"/>
        <w:rPr>
          <w:b/>
        </w:rPr>
      </w:pPr>
      <w:r w:rsidRPr="00EA2810">
        <w:rPr>
          <w:b/>
        </w:rPr>
        <w:t xml:space="preserve">до </w:t>
      </w:r>
      <w:proofErr w:type="spellStart"/>
      <w:r w:rsidRPr="00EA2810">
        <w:rPr>
          <w:b/>
        </w:rPr>
        <w:t>проєкту</w:t>
      </w:r>
      <w:proofErr w:type="spellEnd"/>
      <w:r w:rsidRPr="00EA2810">
        <w:rPr>
          <w:b/>
        </w:rPr>
        <w:t xml:space="preserve"> </w:t>
      </w:r>
      <w:r w:rsidR="007F7A3E">
        <w:rPr>
          <w:b/>
        </w:rPr>
        <w:t>рішення Київської міської ради</w:t>
      </w:r>
    </w:p>
    <w:p w:rsidR="00370031" w:rsidRPr="00EA2810" w:rsidRDefault="00370031" w:rsidP="007F7A3E">
      <w:pPr>
        <w:tabs>
          <w:tab w:val="left" w:pos="5954"/>
        </w:tabs>
        <w:ind w:right="-1"/>
        <w:jc w:val="center"/>
        <w:rPr>
          <w:b/>
        </w:rPr>
      </w:pPr>
      <w:r w:rsidRPr="00EA2810">
        <w:rPr>
          <w:b/>
        </w:rPr>
        <w:t>«</w:t>
      </w:r>
      <w:r w:rsidR="007F7A3E" w:rsidRPr="005D3E3D">
        <w:rPr>
          <w:rFonts w:eastAsia="Calibri" w:cs="Times New Roman"/>
          <w:b/>
          <w:szCs w:val="28"/>
        </w:rPr>
        <w:t xml:space="preserve">Про затвердження програми </w:t>
      </w:r>
      <w:r w:rsidR="007F7A3E" w:rsidRPr="005D3E3D">
        <w:rPr>
          <w:b/>
        </w:rPr>
        <w:t>посилення інституційної спроможності місцевого самоврядування та залучення громади до прийняття рішень в місті Києві на 2025 – 2027 роки</w:t>
      </w:r>
      <w:r w:rsidRPr="00EA2810">
        <w:rPr>
          <w:b/>
        </w:rPr>
        <w:t>»</w:t>
      </w:r>
    </w:p>
    <w:p w:rsidR="00370031" w:rsidRDefault="00370031" w:rsidP="00370031">
      <w:pPr>
        <w:tabs>
          <w:tab w:val="left" w:pos="5954"/>
        </w:tabs>
        <w:jc w:val="center"/>
      </w:pPr>
    </w:p>
    <w:p w:rsidR="007F7A3E" w:rsidRPr="004E3F65" w:rsidRDefault="007F7A3E" w:rsidP="007F7A3E">
      <w:pPr>
        <w:pStyle w:val="a5"/>
        <w:widowControl w:val="0"/>
        <w:numPr>
          <w:ilvl w:val="0"/>
          <w:numId w:val="2"/>
        </w:numPr>
        <w:tabs>
          <w:tab w:val="left" w:pos="1134"/>
        </w:tabs>
        <w:suppressAutoHyphens/>
        <w:autoSpaceDE w:val="0"/>
        <w:ind w:left="0" w:firstLine="709"/>
        <w:jc w:val="both"/>
        <w:rPr>
          <w:rFonts w:cs="Times New Roman"/>
          <w:b/>
          <w:bCs/>
          <w:szCs w:val="28"/>
        </w:rPr>
      </w:pPr>
      <w:r w:rsidRPr="00EA26CF">
        <w:rPr>
          <w:rFonts w:cs="Times New Roman"/>
          <w:b/>
          <w:bCs/>
          <w:szCs w:val="28"/>
        </w:rPr>
        <w:t xml:space="preserve">Опис проблем, для вирішення яких підготовлено </w:t>
      </w:r>
      <w:proofErr w:type="spellStart"/>
      <w:r w:rsidRPr="00EA26CF">
        <w:rPr>
          <w:rFonts w:cs="Times New Roman"/>
          <w:b/>
          <w:bCs/>
          <w:szCs w:val="28"/>
        </w:rPr>
        <w:t>проєкт</w:t>
      </w:r>
      <w:proofErr w:type="spellEnd"/>
      <w:r w:rsidRPr="00EA26CF">
        <w:rPr>
          <w:rFonts w:cs="Times New Roman"/>
          <w:b/>
          <w:bCs/>
          <w:szCs w:val="28"/>
        </w:rPr>
        <w:t xml:space="preserve"> рішення Київради, обґрунтування відповідності та достатності передбачених у </w:t>
      </w:r>
      <w:proofErr w:type="spellStart"/>
      <w:r w:rsidRPr="00EA26CF">
        <w:rPr>
          <w:rFonts w:cs="Times New Roman"/>
          <w:b/>
          <w:bCs/>
          <w:szCs w:val="28"/>
        </w:rPr>
        <w:t>проєкті</w:t>
      </w:r>
      <w:proofErr w:type="spellEnd"/>
      <w:r w:rsidRPr="00EA26CF">
        <w:rPr>
          <w:rFonts w:cs="Times New Roman"/>
          <w:b/>
          <w:bCs/>
          <w:szCs w:val="28"/>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rsidR="00370031" w:rsidRPr="003A7315" w:rsidRDefault="00370031" w:rsidP="00370031">
      <w:pPr>
        <w:tabs>
          <w:tab w:val="left" w:pos="1134"/>
        </w:tabs>
        <w:ind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Київською міською радою протягом 2021-2024 років впроваджено ряд додаткових інструментів залучення громадян та громадянок до прийняття рішень на місцевому рівні</w:t>
      </w:r>
      <w:r>
        <w:rPr>
          <w:rFonts w:eastAsia="Times New Roman" w:cs="Times New Roman"/>
          <w:color w:val="000000"/>
          <w:szCs w:val="28"/>
          <w:lang w:eastAsia="uk-UA"/>
        </w:rPr>
        <w:t>, зокрема</w:t>
      </w:r>
      <w:r w:rsidRPr="003A7315">
        <w:rPr>
          <w:rFonts w:eastAsia="Times New Roman" w:cs="Times New Roman"/>
          <w:color w:val="000000"/>
          <w:szCs w:val="28"/>
          <w:lang w:eastAsia="uk-UA"/>
        </w:rPr>
        <w:t>:</w:t>
      </w:r>
    </w:p>
    <w:p w:rsidR="00370031" w:rsidRPr="003A7315" w:rsidRDefault="00370031" w:rsidP="00370031">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здійснено реформу системи створення та діяльності органів самоорганізації населення</w:t>
      </w:r>
      <w:r>
        <w:rPr>
          <w:rFonts w:eastAsia="Times New Roman" w:cs="Times New Roman"/>
          <w:color w:val="000000"/>
          <w:szCs w:val="28"/>
          <w:lang w:eastAsia="uk-UA"/>
        </w:rPr>
        <w:t xml:space="preserve"> (рішення Київської міської ради від 13.07.2023 № 6900/6941)</w:t>
      </w:r>
      <w:r w:rsidRPr="003A7315">
        <w:rPr>
          <w:rFonts w:eastAsia="Times New Roman" w:cs="Times New Roman"/>
          <w:color w:val="000000"/>
          <w:szCs w:val="28"/>
          <w:lang w:eastAsia="uk-UA"/>
        </w:rPr>
        <w:t>;</w:t>
      </w:r>
    </w:p>
    <w:p w:rsidR="00370031" w:rsidRPr="003A7315" w:rsidRDefault="00370031" w:rsidP="00370031">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утворено Київську міську молодіжну раду при Київській міській раді</w:t>
      </w:r>
      <w:r>
        <w:rPr>
          <w:rFonts w:eastAsia="Times New Roman" w:cs="Times New Roman"/>
          <w:color w:val="000000"/>
          <w:szCs w:val="28"/>
          <w:lang w:eastAsia="uk-UA"/>
        </w:rPr>
        <w:t xml:space="preserve"> (рішення Київської міської ради від 16.12.2021 № 4010/4051)</w:t>
      </w:r>
      <w:r w:rsidRPr="003A7315">
        <w:rPr>
          <w:rFonts w:eastAsia="Times New Roman" w:cs="Times New Roman"/>
          <w:color w:val="000000"/>
          <w:szCs w:val="28"/>
          <w:lang w:eastAsia="uk-UA"/>
        </w:rPr>
        <w:t>;</w:t>
      </w:r>
    </w:p>
    <w:p w:rsidR="00370031" w:rsidRPr="001531CB" w:rsidRDefault="00370031" w:rsidP="00370031">
      <w:pPr>
        <w:pStyle w:val="a5"/>
        <w:numPr>
          <w:ilvl w:val="0"/>
          <w:numId w:val="1"/>
        </w:numPr>
        <w:tabs>
          <w:tab w:val="left" w:pos="1134"/>
        </w:tabs>
        <w:ind w:left="0" w:firstLine="709"/>
        <w:jc w:val="both"/>
        <w:rPr>
          <w:rFonts w:eastAsia="Times New Roman" w:cs="Times New Roman"/>
          <w:color w:val="000000"/>
          <w:szCs w:val="28"/>
          <w:lang w:eastAsia="uk-UA"/>
        </w:rPr>
      </w:pPr>
      <w:r w:rsidRPr="001531CB">
        <w:rPr>
          <w:rFonts w:eastAsia="Times New Roman" w:cs="Times New Roman"/>
          <w:color w:val="000000"/>
          <w:szCs w:val="28"/>
          <w:lang w:eastAsia="uk-UA"/>
        </w:rPr>
        <w:t xml:space="preserve">започатковано реалізацію </w:t>
      </w:r>
      <w:proofErr w:type="spellStart"/>
      <w:r w:rsidRPr="001531CB">
        <w:rPr>
          <w:rFonts w:eastAsia="Times New Roman" w:cs="Times New Roman"/>
          <w:color w:val="000000"/>
          <w:szCs w:val="28"/>
          <w:lang w:eastAsia="uk-UA"/>
        </w:rPr>
        <w:t>проєкту</w:t>
      </w:r>
      <w:proofErr w:type="spellEnd"/>
      <w:r w:rsidRPr="001531CB">
        <w:rPr>
          <w:rFonts w:eastAsia="Times New Roman" w:cs="Times New Roman"/>
          <w:color w:val="000000"/>
          <w:szCs w:val="28"/>
          <w:lang w:eastAsia="uk-UA"/>
        </w:rPr>
        <w:t xml:space="preserve"> Освітнього центру </w:t>
      </w:r>
      <w:r w:rsidRPr="001531CB">
        <w:rPr>
          <w:rFonts w:cs="Times New Roman"/>
          <w:color w:val="222222"/>
          <w:shd w:val="clear" w:color="auto" w:fill="FFFFFF"/>
        </w:rPr>
        <w:t>в рамках реалізації Грантової угоди з Офісом Ради Європи в Україні щодо проекту Ради Європи «Посилення багаторівневого врядування, демократії та прав людини на місцевому рівні в Україні» для втілення проекту Київської міської ради у сфері відкритого врядування та прав людини на місцевому рівні в Україні «Створення Центру залучення місцевої демократії як постійно діючого органу»</w:t>
      </w:r>
      <w:r w:rsidRPr="001531CB">
        <w:rPr>
          <w:rFonts w:eastAsia="Times New Roman" w:cs="Times New Roman"/>
          <w:color w:val="000000"/>
          <w:szCs w:val="28"/>
          <w:lang w:eastAsia="uk-UA"/>
        </w:rPr>
        <w:t>;</w:t>
      </w:r>
    </w:p>
    <w:p w:rsidR="00370031" w:rsidRDefault="00370031" w:rsidP="00370031">
      <w:pPr>
        <w:pStyle w:val="a5"/>
        <w:numPr>
          <w:ilvl w:val="0"/>
          <w:numId w:val="1"/>
        </w:numPr>
        <w:tabs>
          <w:tab w:val="left" w:pos="1134"/>
        </w:tabs>
        <w:ind w:left="0" w:firstLine="709"/>
        <w:jc w:val="both"/>
        <w:rPr>
          <w:rFonts w:eastAsia="Times New Roman" w:cs="Times New Roman"/>
          <w:color w:val="000000"/>
          <w:szCs w:val="28"/>
          <w:lang w:eastAsia="uk-UA"/>
        </w:rPr>
      </w:pPr>
      <w:r w:rsidRPr="003A7315">
        <w:rPr>
          <w:rFonts w:eastAsia="Times New Roman" w:cs="Times New Roman"/>
          <w:color w:val="000000"/>
          <w:szCs w:val="28"/>
          <w:lang w:eastAsia="uk-UA"/>
        </w:rPr>
        <w:t xml:space="preserve">впроваджено </w:t>
      </w:r>
      <w:r>
        <w:rPr>
          <w:rFonts w:eastAsia="Times New Roman" w:cs="Times New Roman"/>
          <w:color w:val="000000"/>
          <w:szCs w:val="28"/>
          <w:lang w:eastAsia="uk-UA"/>
        </w:rPr>
        <w:t>програми стажування студентів та молоді у Київській міській раді та її органах (рішення Київської міської ради ввід 16.12.2021 № 4016/4057);</w:t>
      </w:r>
    </w:p>
    <w:p w:rsidR="00370031" w:rsidRPr="003A7315" w:rsidRDefault="00370031" w:rsidP="00370031">
      <w:pPr>
        <w:pStyle w:val="a5"/>
        <w:numPr>
          <w:ilvl w:val="0"/>
          <w:numId w:val="1"/>
        </w:numPr>
        <w:tabs>
          <w:tab w:val="left" w:pos="1134"/>
        </w:tabs>
        <w:ind w:left="0" w:firstLine="709"/>
        <w:jc w:val="both"/>
        <w:rPr>
          <w:rFonts w:eastAsia="Times New Roman" w:cs="Times New Roman"/>
          <w:color w:val="000000"/>
          <w:szCs w:val="28"/>
          <w:lang w:eastAsia="uk-UA"/>
        </w:rPr>
      </w:pPr>
      <w:r>
        <w:rPr>
          <w:rFonts w:eastAsia="Times New Roman" w:cs="Times New Roman"/>
          <w:color w:val="000000"/>
          <w:szCs w:val="28"/>
          <w:lang w:eastAsia="uk-UA"/>
        </w:rPr>
        <w:t>запроваджено механізми публічних консультацій (рішення Київської міської ради від 04.11.2021 № 3136/3177).</w:t>
      </w:r>
    </w:p>
    <w:p w:rsidR="00370031" w:rsidRDefault="00370031" w:rsidP="00370031">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Впровадження вказаних інструментів покликане, перш за все, на залучення різних груп міського населення до формування та реалізації міських політик, забезпечення реального впливу громади на прийняття рішень та відповідало очікуванням суспільства. Зокрема, понад 70% респондентів та </w:t>
      </w:r>
      <w:proofErr w:type="spellStart"/>
      <w:r>
        <w:rPr>
          <w:rFonts w:eastAsia="Times New Roman" w:cs="Times New Roman"/>
          <w:color w:val="000000"/>
          <w:szCs w:val="28"/>
          <w:lang w:eastAsia="uk-UA"/>
        </w:rPr>
        <w:t>респонденток</w:t>
      </w:r>
      <w:proofErr w:type="spellEnd"/>
      <w:r>
        <w:rPr>
          <w:rFonts w:eastAsia="Times New Roman" w:cs="Times New Roman"/>
          <w:color w:val="000000"/>
          <w:szCs w:val="28"/>
          <w:lang w:eastAsia="uk-UA"/>
        </w:rPr>
        <w:t xml:space="preserve"> прагнуть бути залученими до прийняття рішень на місцевому рівні</w:t>
      </w:r>
      <w:r>
        <w:rPr>
          <w:rStyle w:val="aa"/>
          <w:rFonts w:eastAsia="Times New Roman" w:cs="Times New Roman"/>
          <w:color w:val="000000"/>
          <w:szCs w:val="28"/>
          <w:lang w:eastAsia="uk-UA"/>
        </w:rPr>
        <w:footnoteReference w:id="1"/>
      </w:r>
      <w:r>
        <w:rPr>
          <w:rFonts w:eastAsia="Times New Roman" w:cs="Times New Roman"/>
          <w:color w:val="000000"/>
          <w:szCs w:val="28"/>
          <w:lang w:eastAsia="uk-UA"/>
        </w:rPr>
        <w:t>, визначаючи у майже однакових пропорціях усі інструменти такого залучення. Слід зазначити, що цей показник майже не змінюється із 2016 року для міста Києва.</w:t>
      </w:r>
    </w:p>
    <w:p w:rsidR="00370031" w:rsidRDefault="00370031" w:rsidP="00370031">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Разом із цим, протягом 2024 року збільшилась кількість містян та </w:t>
      </w:r>
      <w:proofErr w:type="spellStart"/>
      <w:r>
        <w:rPr>
          <w:rFonts w:eastAsia="Times New Roman" w:cs="Times New Roman"/>
          <w:color w:val="000000"/>
          <w:szCs w:val="28"/>
          <w:lang w:eastAsia="uk-UA"/>
        </w:rPr>
        <w:t>містянок</w:t>
      </w:r>
      <w:proofErr w:type="spellEnd"/>
      <w:r>
        <w:rPr>
          <w:rFonts w:eastAsia="Times New Roman" w:cs="Times New Roman"/>
          <w:color w:val="000000"/>
          <w:szCs w:val="28"/>
          <w:lang w:eastAsia="uk-UA"/>
        </w:rPr>
        <w:t xml:space="preserve">, які не є поінформованими про діяльність київської міської влади. Зокрема, у 2024 році 41% опитаних вказували, що вони поінформовані та дещо </w:t>
      </w:r>
      <w:r>
        <w:rPr>
          <w:rFonts w:eastAsia="Times New Roman" w:cs="Times New Roman"/>
          <w:color w:val="000000"/>
          <w:szCs w:val="28"/>
          <w:lang w:eastAsia="uk-UA"/>
        </w:rPr>
        <w:lastRenderedPageBreak/>
        <w:t>поінформовані про діяльність київської міської влади на противагу 52% опитаних у 2023 році</w:t>
      </w:r>
      <w:r>
        <w:rPr>
          <w:rStyle w:val="aa"/>
          <w:rFonts w:eastAsia="Times New Roman" w:cs="Times New Roman"/>
          <w:color w:val="000000"/>
          <w:szCs w:val="28"/>
          <w:lang w:eastAsia="uk-UA"/>
        </w:rPr>
        <w:footnoteReference w:id="2"/>
      </w:r>
      <w:r>
        <w:rPr>
          <w:rFonts w:eastAsia="Times New Roman" w:cs="Times New Roman"/>
          <w:color w:val="000000"/>
          <w:szCs w:val="28"/>
          <w:lang w:eastAsia="uk-UA"/>
        </w:rPr>
        <w:t xml:space="preserve">. При цьому, причинами непоінформованості про діяльність київської міської влади 47% респондентів та </w:t>
      </w:r>
      <w:proofErr w:type="spellStart"/>
      <w:r>
        <w:rPr>
          <w:rFonts w:eastAsia="Times New Roman" w:cs="Times New Roman"/>
          <w:color w:val="000000"/>
          <w:szCs w:val="28"/>
          <w:lang w:eastAsia="uk-UA"/>
        </w:rPr>
        <w:t>респонденток</w:t>
      </w:r>
      <w:proofErr w:type="spellEnd"/>
      <w:r>
        <w:rPr>
          <w:rFonts w:eastAsia="Times New Roman" w:cs="Times New Roman"/>
          <w:color w:val="000000"/>
          <w:szCs w:val="28"/>
          <w:lang w:eastAsia="uk-UA"/>
        </w:rPr>
        <w:t xml:space="preserve"> вказали безініціативність влади, а 41% - відсутність інтересу з боку громадян.</w:t>
      </w:r>
    </w:p>
    <w:p w:rsidR="00370031" w:rsidRDefault="00370031" w:rsidP="00370031">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 xml:space="preserve">Крім того, у рамках реалізації Меморандуму між Київською міською радою та громадською організацією «Свідомі» протягом вересня-листопада 2024 року проведено ряд заходів щодо визначення проблемних питань у діяльності органів самоорганізації населення міста Києва. Зокрема, у рамках проведення фокус-груп за допомоги Фонду «Демократичні ініціативи» імені Ілька </w:t>
      </w:r>
      <w:proofErr w:type="spellStart"/>
      <w:r>
        <w:rPr>
          <w:rFonts w:eastAsia="Times New Roman" w:cs="Times New Roman"/>
          <w:color w:val="000000"/>
          <w:szCs w:val="28"/>
          <w:lang w:eastAsia="uk-UA"/>
        </w:rPr>
        <w:t>Кучеріва</w:t>
      </w:r>
      <w:proofErr w:type="spellEnd"/>
      <w:r>
        <w:rPr>
          <w:rFonts w:eastAsia="Times New Roman" w:cs="Times New Roman"/>
          <w:color w:val="000000"/>
          <w:szCs w:val="28"/>
          <w:lang w:eastAsia="uk-UA"/>
        </w:rPr>
        <w:t xml:space="preserve"> виявлено ряд моментів, які можуть покращити діяльність органів самоорганізації населення та забезпечити виконання ними власних та делегованих повноважень на належному рівні.</w:t>
      </w:r>
    </w:p>
    <w:p w:rsidR="00370031" w:rsidRDefault="00370031" w:rsidP="00370031">
      <w:pPr>
        <w:tabs>
          <w:tab w:val="left" w:pos="1134"/>
        </w:tabs>
        <w:ind w:firstLine="709"/>
        <w:jc w:val="both"/>
        <w:rPr>
          <w:rFonts w:eastAsia="Times New Roman" w:cs="Times New Roman"/>
          <w:color w:val="000000"/>
          <w:szCs w:val="28"/>
          <w:lang w:eastAsia="uk-UA"/>
        </w:rPr>
      </w:pPr>
      <w:r>
        <w:rPr>
          <w:rFonts w:eastAsia="Times New Roman" w:cs="Times New Roman"/>
          <w:color w:val="000000"/>
          <w:szCs w:val="28"/>
          <w:lang w:eastAsia="uk-UA"/>
        </w:rPr>
        <w:t>Відтак, посилення інституційної спроможності місцевого самоврядування в місті Києві та залучення громадян і громадянок до прийняття рішень на місцевому рівні є проблемою, на розв’язання якої спрямована ця програма.</w:t>
      </w:r>
    </w:p>
    <w:p w:rsidR="00370031" w:rsidRDefault="00370031" w:rsidP="00370031">
      <w:pPr>
        <w:tabs>
          <w:tab w:val="left" w:pos="5954"/>
        </w:tabs>
        <w:ind w:firstLine="709"/>
        <w:jc w:val="both"/>
      </w:pPr>
    </w:p>
    <w:p w:rsidR="007F7A3E" w:rsidRDefault="007F7A3E" w:rsidP="007F7A3E">
      <w:pPr>
        <w:tabs>
          <w:tab w:val="left" w:pos="1134"/>
        </w:tabs>
        <w:ind w:firstLine="709"/>
        <w:jc w:val="both"/>
        <w:rPr>
          <w:b/>
          <w:szCs w:val="28"/>
        </w:rPr>
      </w:pPr>
      <w:r w:rsidRPr="00223631">
        <w:rPr>
          <w:b/>
          <w:szCs w:val="28"/>
        </w:rPr>
        <w:t xml:space="preserve">2. </w:t>
      </w:r>
      <w:r w:rsidRPr="00EA26CF">
        <w:rPr>
          <w:b/>
          <w:bCs/>
          <w:szCs w:val="28"/>
        </w:rPr>
        <w:t xml:space="preserve">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EA26CF">
        <w:rPr>
          <w:b/>
          <w:bCs/>
          <w:szCs w:val="28"/>
        </w:rPr>
        <w:t>проєкт</w:t>
      </w:r>
      <w:proofErr w:type="spellEnd"/>
      <w:r w:rsidRPr="00EA26CF">
        <w:rPr>
          <w:b/>
          <w:bCs/>
          <w:szCs w:val="28"/>
        </w:rPr>
        <w:t xml:space="preserve"> рішення Київради)</w:t>
      </w:r>
    </w:p>
    <w:p w:rsidR="007F7A3E" w:rsidRDefault="00BE4837" w:rsidP="00370031">
      <w:pPr>
        <w:tabs>
          <w:tab w:val="left" w:pos="5954"/>
        </w:tabs>
        <w:ind w:firstLine="709"/>
        <w:jc w:val="both"/>
      </w:pPr>
      <w:proofErr w:type="spellStart"/>
      <w:r>
        <w:t>Проєкт</w:t>
      </w:r>
      <w:proofErr w:type="spellEnd"/>
      <w:r>
        <w:t xml:space="preserve"> рішення Київської міської ради передбачається ухвалити у відповідності до </w:t>
      </w:r>
      <w:r w:rsidRPr="00E145F4">
        <w:rPr>
          <w:rFonts w:eastAsia="Calibri" w:cs="Times New Roman"/>
          <w:szCs w:val="28"/>
        </w:rPr>
        <w:t>пункту 22 частини першої статті 26 Закону України «Про місцеве самоврядування в Україні», статті 16 Закону України «Про органи самоорганізації населення», Н</w:t>
      </w:r>
      <w:r w:rsidRPr="00E145F4">
        <w:rPr>
          <w:rFonts w:cs="Times New Roman"/>
          <w:bCs/>
          <w:color w:val="333333"/>
          <w:szCs w:val="28"/>
          <w:shd w:val="clear" w:color="auto" w:fill="FFFFFF"/>
        </w:rPr>
        <w:t xml:space="preserve">аціональної стратегії сприяння розвитку громадянського суспільства в Україні на 2021-2026 роки, затвердженої Указом Президента України від 7 вересня 2021 року № 487/2021, </w:t>
      </w:r>
      <w:r w:rsidRPr="00E145F4">
        <w:rPr>
          <w:rFonts w:cs="Times New Roman"/>
          <w:szCs w:val="28"/>
        </w:rPr>
        <w:t>Порядку розроблення, затвердження та виконання міських цільових програм, затвердженого рішенням Київської міської ради від 29 жовтня 2009 року № 520/2589 (у редакції рішення Київської міської ради від 12 листопада 2019 року № 65/7638), Стратегії міста Києва до 2025 року, затвердженої рішенням Київської міської ради від 15 грудня 2011 року № 824/7060 (у редакції рішення Київської міської ради від 06 липня 2017 року № 724/2886)</w:t>
      </w:r>
      <w:r>
        <w:rPr>
          <w:rFonts w:cs="Times New Roman"/>
          <w:szCs w:val="28"/>
        </w:rPr>
        <w:t>.</w:t>
      </w:r>
    </w:p>
    <w:p w:rsidR="007F7A3E" w:rsidRDefault="007F7A3E" w:rsidP="00370031">
      <w:pPr>
        <w:tabs>
          <w:tab w:val="left" w:pos="5954"/>
        </w:tabs>
        <w:ind w:firstLine="709"/>
        <w:jc w:val="both"/>
      </w:pPr>
    </w:p>
    <w:p w:rsidR="00BE4837" w:rsidRPr="00944B55" w:rsidRDefault="00BE4837" w:rsidP="00BE4837">
      <w:pPr>
        <w:tabs>
          <w:tab w:val="left" w:pos="1134"/>
        </w:tabs>
        <w:ind w:firstLine="709"/>
        <w:jc w:val="both"/>
        <w:rPr>
          <w:b/>
          <w:bCs/>
          <w:szCs w:val="28"/>
          <w:lang w:eastAsia="uk-UA"/>
        </w:rPr>
      </w:pPr>
      <w:r>
        <w:rPr>
          <w:b/>
          <w:bCs/>
          <w:szCs w:val="28"/>
          <w:lang w:eastAsia="uk-UA"/>
        </w:rPr>
        <w:t xml:space="preserve">3. </w:t>
      </w:r>
      <w:r w:rsidRPr="00944B55">
        <w:rPr>
          <w:b/>
          <w:bCs/>
          <w:szCs w:val="28"/>
          <w:lang w:eastAsia="uk-UA"/>
        </w:rPr>
        <w:t xml:space="preserve">Опис цілей і завдань, основних положень </w:t>
      </w:r>
      <w:proofErr w:type="spellStart"/>
      <w:r w:rsidRPr="00944B55">
        <w:rPr>
          <w:b/>
          <w:bCs/>
          <w:szCs w:val="28"/>
          <w:lang w:eastAsia="uk-UA"/>
        </w:rPr>
        <w:t>проєкту</w:t>
      </w:r>
      <w:proofErr w:type="spellEnd"/>
      <w:r w:rsidRPr="00944B55">
        <w:rPr>
          <w:b/>
          <w:bCs/>
          <w:szCs w:val="28"/>
          <w:lang w:eastAsia="uk-UA"/>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944B55">
        <w:rPr>
          <w:b/>
          <w:bCs/>
          <w:szCs w:val="28"/>
          <w:lang w:eastAsia="uk-UA"/>
        </w:rPr>
        <w:t>проєкту</w:t>
      </w:r>
      <w:proofErr w:type="spellEnd"/>
      <w:r w:rsidRPr="00944B55">
        <w:rPr>
          <w:b/>
          <w:bCs/>
          <w:szCs w:val="28"/>
          <w:lang w:eastAsia="uk-UA"/>
        </w:rPr>
        <w:t xml:space="preserve"> рішення Київради</w:t>
      </w:r>
    </w:p>
    <w:p w:rsidR="00370031" w:rsidRDefault="00BE4837" w:rsidP="00370031">
      <w:pPr>
        <w:tabs>
          <w:tab w:val="left" w:pos="5954"/>
        </w:tabs>
        <w:ind w:firstLine="709"/>
        <w:jc w:val="both"/>
        <w:rPr>
          <w:rFonts w:cs="Times New Roman"/>
          <w:szCs w:val="28"/>
        </w:rPr>
      </w:pPr>
      <w:r>
        <w:t xml:space="preserve">Метою прийняття рішення Київської міської ради є </w:t>
      </w:r>
      <w:r w:rsidRPr="00E145F4">
        <w:rPr>
          <w:rFonts w:cs="Times New Roman"/>
          <w:szCs w:val="28"/>
        </w:rPr>
        <w:t xml:space="preserve">створення умов для самоорганізації населення, вдосконалення взаємодії органів місцевого самоврядування із органами самоорганізації населення міста Києва та інститутами громадянського суспільства у місті Києві, зміцнення організаційно-правових та фінансово-економічних засад місцевого самоврядування, створення сприятливих умов для участі містян та </w:t>
      </w:r>
      <w:proofErr w:type="spellStart"/>
      <w:r w:rsidRPr="00E145F4">
        <w:rPr>
          <w:rFonts w:cs="Times New Roman"/>
          <w:szCs w:val="28"/>
        </w:rPr>
        <w:t>містянок</w:t>
      </w:r>
      <w:proofErr w:type="spellEnd"/>
      <w:r w:rsidRPr="00E145F4">
        <w:rPr>
          <w:rFonts w:cs="Times New Roman"/>
          <w:szCs w:val="28"/>
        </w:rPr>
        <w:t xml:space="preserve"> у вирішенні питань місцевого значення</w:t>
      </w:r>
      <w:r>
        <w:rPr>
          <w:rFonts w:cs="Times New Roman"/>
          <w:szCs w:val="28"/>
        </w:rPr>
        <w:t>.</w:t>
      </w:r>
    </w:p>
    <w:p w:rsidR="00BE4837" w:rsidRDefault="00BE4837" w:rsidP="00370031">
      <w:pPr>
        <w:tabs>
          <w:tab w:val="left" w:pos="5954"/>
        </w:tabs>
        <w:ind w:firstLine="709"/>
        <w:jc w:val="both"/>
        <w:rPr>
          <w:rFonts w:cs="Times New Roman"/>
          <w:szCs w:val="28"/>
        </w:rPr>
      </w:pPr>
      <w:r>
        <w:rPr>
          <w:rFonts w:cs="Times New Roman"/>
          <w:szCs w:val="28"/>
        </w:rPr>
        <w:t>Вказана мета реалізується через виконання ряду завдань, зокрема:</w:t>
      </w:r>
    </w:p>
    <w:p w:rsidR="00BE4837" w:rsidRDefault="00BE4837" w:rsidP="00BE4837">
      <w:pPr>
        <w:tabs>
          <w:tab w:val="left" w:pos="5954"/>
        </w:tabs>
        <w:ind w:firstLine="709"/>
        <w:jc w:val="both"/>
      </w:pPr>
      <w:r>
        <w:t xml:space="preserve">затвердження </w:t>
      </w:r>
      <w:r>
        <w:rPr>
          <w:rFonts w:eastAsia="Calibri" w:cs="Times New Roman"/>
          <w:szCs w:val="28"/>
        </w:rPr>
        <w:t xml:space="preserve">Програми </w:t>
      </w:r>
      <w:r>
        <w:t>посилення інституційної спроможності місцевого самоврядування та залучення громади до прийняття рішень в місті Києві на 2025 – 2027 роки, якою передбачено:</w:t>
      </w:r>
    </w:p>
    <w:p w:rsidR="00BE4837" w:rsidRPr="00BE4837" w:rsidRDefault="00BE4837" w:rsidP="00BE4837">
      <w:pPr>
        <w:ind w:firstLine="1134"/>
        <w:jc w:val="both"/>
        <w:rPr>
          <w:rFonts w:cs="Times New Roman"/>
          <w:color w:val="000000"/>
          <w:szCs w:val="28"/>
        </w:rPr>
      </w:pPr>
      <w:r>
        <w:rPr>
          <w:rFonts w:cs="Times New Roman"/>
          <w:color w:val="000000"/>
          <w:szCs w:val="28"/>
        </w:rPr>
        <w:t>з</w:t>
      </w:r>
      <w:r w:rsidRPr="00BE4837">
        <w:rPr>
          <w:rFonts w:cs="Times New Roman"/>
          <w:color w:val="000000"/>
          <w:szCs w:val="28"/>
        </w:rPr>
        <w:t xml:space="preserve">абезпечення проведення міського конкурсу </w:t>
      </w:r>
      <w:proofErr w:type="spellStart"/>
      <w:r w:rsidRPr="00BE4837">
        <w:rPr>
          <w:rFonts w:cs="Times New Roman"/>
          <w:color w:val="000000"/>
          <w:szCs w:val="28"/>
        </w:rPr>
        <w:t>проєктів</w:t>
      </w:r>
      <w:proofErr w:type="spellEnd"/>
      <w:r w:rsidRPr="00BE4837">
        <w:rPr>
          <w:rFonts w:cs="Times New Roman"/>
          <w:color w:val="000000"/>
          <w:szCs w:val="28"/>
        </w:rPr>
        <w:t xml:space="preserve"> та програм розвитку місцевого самоврядування</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rPr>
        <w:t>з</w:t>
      </w:r>
      <w:r w:rsidRPr="00BE4837">
        <w:rPr>
          <w:rFonts w:cs="Times New Roman"/>
          <w:color w:val="000000"/>
          <w:szCs w:val="28"/>
        </w:rPr>
        <w:t>дійснення фінансової підтримки діяльності органів самоорганізації населення міста Києва</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szCs w:val="28"/>
          <w:shd w:val="clear" w:color="auto" w:fill="FFFFFF"/>
        </w:rPr>
        <w:t>з</w:t>
      </w:r>
      <w:r w:rsidRPr="00BE4837">
        <w:rPr>
          <w:rFonts w:cs="Times New Roman"/>
          <w:szCs w:val="28"/>
          <w:shd w:val="clear" w:color="auto" w:fill="FFFFFF"/>
        </w:rPr>
        <w:t>дійснення відшкодування витрат на розміщення органів самоорганізації населення міста Києва відповідно до укладених договорів за площу не більше ніж 50 </w:t>
      </w:r>
      <w:proofErr w:type="spellStart"/>
      <w:r w:rsidRPr="00BE4837">
        <w:rPr>
          <w:rFonts w:cs="Times New Roman"/>
          <w:szCs w:val="28"/>
          <w:shd w:val="clear" w:color="auto" w:fill="FFFFFF"/>
        </w:rPr>
        <w:t>кв</w:t>
      </w:r>
      <w:proofErr w:type="spellEnd"/>
      <w:r w:rsidRPr="00BE4837">
        <w:rPr>
          <w:rFonts w:cs="Times New Roman"/>
          <w:szCs w:val="28"/>
          <w:shd w:val="clear" w:color="auto" w:fill="FFFFFF"/>
        </w:rPr>
        <w:t>. м.</w:t>
      </w:r>
      <w:r>
        <w:rPr>
          <w:rFonts w:cs="Times New Roman"/>
          <w:szCs w:val="28"/>
          <w:shd w:val="clear" w:color="auto" w:fill="FFFFFF"/>
        </w:rPr>
        <w:t>;</w:t>
      </w:r>
    </w:p>
    <w:p w:rsidR="00BE4837" w:rsidRPr="00BE4837" w:rsidRDefault="00BE4837" w:rsidP="00BE4837">
      <w:pPr>
        <w:ind w:firstLine="1134"/>
        <w:jc w:val="both"/>
        <w:rPr>
          <w:rFonts w:cs="Times New Roman"/>
          <w:color w:val="000000"/>
          <w:szCs w:val="28"/>
        </w:rPr>
      </w:pPr>
      <w:r>
        <w:rPr>
          <w:rFonts w:cs="Times New Roman"/>
          <w:color w:val="000000"/>
          <w:szCs w:val="28"/>
        </w:rPr>
        <w:t>з</w:t>
      </w:r>
      <w:r w:rsidRPr="00BE4837">
        <w:rPr>
          <w:rFonts w:cs="Times New Roman"/>
          <w:color w:val="000000"/>
          <w:szCs w:val="28"/>
        </w:rPr>
        <w:t>абезпечення фінансування органів самоорганізації населення міста Києва для здійснення капітальних видатків</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rPr>
        <w:t>р</w:t>
      </w:r>
      <w:r w:rsidRPr="00BE4837">
        <w:rPr>
          <w:rFonts w:cs="Times New Roman"/>
          <w:color w:val="000000"/>
          <w:szCs w:val="28"/>
        </w:rPr>
        <w:t>озробка інформаційно-методичних матеріалів щодо сприяння виконанню органами самоорганізації населення міста Києва ефективного виконання власних та делегованих повноважень</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rPr>
        <w:t>в</w:t>
      </w:r>
      <w:r w:rsidRPr="00BE4837">
        <w:rPr>
          <w:rFonts w:cs="Times New Roman"/>
          <w:color w:val="000000"/>
          <w:szCs w:val="28"/>
        </w:rPr>
        <w:t>иплата щомісячної стипендії відібраним учасникам програми стажування студентів а молоді у Київській міській раді та її органах у розмірі двох прожиткових мінімумів, встановлених для працездатних осіб на 01 січня та 01 липня відповідного року</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shd w:val="clear" w:color="auto" w:fill="FFFFFF"/>
        </w:rPr>
        <w:t>п</w:t>
      </w:r>
      <w:r w:rsidRPr="00BE4837">
        <w:rPr>
          <w:rFonts w:cs="Times New Roman"/>
          <w:color w:val="000000"/>
          <w:szCs w:val="28"/>
          <w:shd w:val="clear" w:color="auto" w:fill="FFFFFF"/>
        </w:rPr>
        <w:t>ідтримка діяльності Київської міської молодіжної ради при Київській міській раді, створення належних умов для її роботи</w:t>
      </w:r>
      <w:r>
        <w:rPr>
          <w:rFonts w:cs="Times New Roman"/>
          <w:color w:val="000000"/>
          <w:szCs w:val="28"/>
          <w:shd w:val="clear" w:color="auto" w:fill="FFFFFF"/>
        </w:rPr>
        <w:t>;</w:t>
      </w:r>
    </w:p>
    <w:p w:rsidR="00BE4837" w:rsidRPr="00BE4837" w:rsidRDefault="00BE4837" w:rsidP="00BE4837">
      <w:pPr>
        <w:ind w:firstLine="1134"/>
        <w:jc w:val="both"/>
        <w:rPr>
          <w:rFonts w:cs="Times New Roman"/>
          <w:color w:val="000000"/>
          <w:szCs w:val="28"/>
        </w:rPr>
      </w:pPr>
      <w:r>
        <w:rPr>
          <w:rFonts w:cs="Times New Roman"/>
          <w:color w:val="000000"/>
          <w:szCs w:val="28"/>
        </w:rPr>
        <w:t>р</w:t>
      </w:r>
      <w:r w:rsidRPr="00BE4837">
        <w:rPr>
          <w:rFonts w:cs="Times New Roman"/>
          <w:color w:val="000000"/>
          <w:szCs w:val="28"/>
        </w:rPr>
        <w:t>озробка інформаційно-методичних матеріалів щодо залучення молоді до прийняття рішень на місцевому рівні у місті Києві</w:t>
      </w:r>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rPr>
        <w:t>п</w:t>
      </w:r>
      <w:r w:rsidRPr="00BE4837">
        <w:rPr>
          <w:rFonts w:cs="Times New Roman"/>
          <w:color w:val="000000"/>
          <w:szCs w:val="28"/>
        </w:rPr>
        <w:t xml:space="preserve">роведення навчально-просвітницьких заходів щодо діяльності Київської міської ради та її органів, залучення молоді до прийняття рішень на місцевому рівні у місті Києві із урахуванням їх інформаційної доступності та </w:t>
      </w:r>
      <w:proofErr w:type="spellStart"/>
      <w:r w:rsidRPr="00BE4837">
        <w:rPr>
          <w:rFonts w:cs="Times New Roman"/>
          <w:color w:val="000000"/>
          <w:szCs w:val="28"/>
        </w:rPr>
        <w:t>інклюзивності</w:t>
      </w:r>
      <w:proofErr w:type="spellEnd"/>
      <w:r>
        <w:rPr>
          <w:rFonts w:cs="Times New Roman"/>
          <w:color w:val="000000"/>
          <w:szCs w:val="28"/>
        </w:rPr>
        <w:t>;</w:t>
      </w:r>
    </w:p>
    <w:p w:rsidR="00BE4837" w:rsidRPr="00BE4837" w:rsidRDefault="00BE4837" w:rsidP="00BE4837">
      <w:pPr>
        <w:ind w:firstLine="1134"/>
        <w:jc w:val="both"/>
        <w:rPr>
          <w:rFonts w:cs="Times New Roman"/>
          <w:color w:val="000000"/>
          <w:szCs w:val="28"/>
        </w:rPr>
      </w:pPr>
      <w:r>
        <w:rPr>
          <w:rFonts w:cs="Times New Roman"/>
          <w:color w:val="000000"/>
          <w:szCs w:val="28"/>
        </w:rPr>
        <w:t>з</w:t>
      </w:r>
      <w:r w:rsidRPr="00BE4837">
        <w:rPr>
          <w:rFonts w:cs="Times New Roman"/>
          <w:color w:val="000000"/>
          <w:szCs w:val="28"/>
        </w:rPr>
        <w:t xml:space="preserve">абезпечення діяльності Освітнього центру Київської міської ради (продовження </w:t>
      </w:r>
      <w:r w:rsidRPr="00BE4837">
        <w:rPr>
          <w:rFonts w:cs="Times New Roman"/>
          <w:color w:val="222222"/>
          <w:szCs w:val="28"/>
          <w:shd w:val="clear" w:color="auto" w:fill="FFFFFF"/>
        </w:rPr>
        <w:t>реалізації проекту Київської міської ради у сфері відкритого врядування та прав людини на місцевому рівні в Україні «Створення Центру залучення місцевої демократії як постійно діючого органу»</w:t>
      </w:r>
      <w:r w:rsidRPr="00BE4837">
        <w:rPr>
          <w:rFonts w:cs="Times New Roman"/>
          <w:color w:val="000000"/>
          <w:szCs w:val="28"/>
        </w:rPr>
        <w:t>)</w:t>
      </w:r>
      <w:r>
        <w:rPr>
          <w:rFonts w:cs="Times New Roman"/>
          <w:color w:val="000000"/>
          <w:szCs w:val="28"/>
        </w:rPr>
        <w:t>;</w:t>
      </w:r>
    </w:p>
    <w:p w:rsidR="00BE4837" w:rsidRDefault="00BE4837" w:rsidP="00BE4837">
      <w:pPr>
        <w:ind w:firstLine="709"/>
        <w:jc w:val="both"/>
      </w:pPr>
      <w:r>
        <w:rPr>
          <w:rFonts w:cs="Times New Roman"/>
          <w:color w:val="000000"/>
          <w:szCs w:val="28"/>
        </w:rPr>
        <w:t xml:space="preserve">затвердження </w:t>
      </w:r>
      <w:r>
        <w:rPr>
          <w:rFonts w:eastAsia="Calibri" w:cs="Times New Roman"/>
          <w:szCs w:val="28"/>
        </w:rPr>
        <w:t xml:space="preserve">Порядку використання коштів програми </w:t>
      </w:r>
      <w:r>
        <w:t>посилення інституційної спроможності місцевого самоврядування та залучення громади до прийняття рішень в місті Києві на 2025 – 2027 роки органами самоорганізації населення;</w:t>
      </w:r>
    </w:p>
    <w:p w:rsidR="00BE4837" w:rsidRDefault="00BE4837" w:rsidP="00BE4837">
      <w:pPr>
        <w:pStyle w:val="ab"/>
        <w:tabs>
          <w:tab w:val="left" w:pos="1134"/>
        </w:tabs>
        <w:spacing w:before="0" w:beforeAutospacing="0" w:after="0" w:afterAutospacing="0"/>
        <w:ind w:firstLine="709"/>
        <w:jc w:val="both"/>
        <w:rPr>
          <w:color w:val="000000"/>
          <w:sz w:val="28"/>
          <w:szCs w:val="28"/>
        </w:rPr>
      </w:pPr>
      <w:r>
        <w:rPr>
          <w:color w:val="000000"/>
          <w:sz w:val="28"/>
          <w:szCs w:val="28"/>
        </w:rPr>
        <w:t xml:space="preserve">встановлення, що за рахунок бюджету міста Києва фінансуються витрати на заходи Програми, зокрема </w:t>
      </w:r>
      <w:bookmarkStart w:id="0" w:name="283"/>
      <w:bookmarkEnd w:id="0"/>
      <w:r>
        <w:rPr>
          <w:color w:val="000000"/>
          <w:sz w:val="28"/>
          <w:szCs w:val="28"/>
        </w:rPr>
        <w:t xml:space="preserve">забезпечення діяльності органів самоорганізації населення міста Києва: орендна плата, комунальні та експлуатаційні послуги, прибирання, оргтехніка, придбання оргтехніки, зв'язок, заробітна плата </w:t>
      </w:r>
      <w:r>
        <w:rPr>
          <w:sz w:val="28"/>
          <w:szCs w:val="28"/>
        </w:rPr>
        <w:t xml:space="preserve">керівників та секретарів, що за щорічним рішенням зборів (конференцій) жителів за місцем проживання працюють на постійній основі, бухгалтерів та юрисконсультів (за потреби), залучених на договірних засадах, </w:t>
      </w:r>
      <w:r>
        <w:rPr>
          <w:color w:val="000000"/>
          <w:sz w:val="28"/>
          <w:szCs w:val="28"/>
        </w:rPr>
        <w:t>інші обґрунтовані видатки, підтверджені документами таких органів самоорганізації населення міста Києва (наприклад, придбання канцелярських товарів і засобів криптографічного захисту інформації, потрібних для належного функціонування та ведення дистанційного обслуговування в органах Державної казначейської служби України тощо);</w:t>
      </w:r>
    </w:p>
    <w:p w:rsidR="00BE4837" w:rsidRDefault="00BE4837" w:rsidP="00BE4837">
      <w:pPr>
        <w:tabs>
          <w:tab w:val="left" w:pos="1701"/>
        </w:tabs>
        <w:ind w:firstLine="709"/>
        <w:jc w:val="both"/>
        <w:rPr>
          <w:rFonts w:cs="Times New Roman"/>
          <w:szCs w:val="28"/>
          <w:shd w:val="clear" w:color="auto" w:fill="FFFFFF"/>
        </w:rPr>
      </w:pPr>
      <w:r>
        <w:rPr>
          <w:color w:val="000000"/>
          <w:szCs w:val="28"/>
        </w:rPr>
        <w:t xml:space="preserve">встановлення, що </w:t>
      </w:r>
      <w:r>
        <w:rPr>
          <w:rFonts w:cs="Times New Roman"/>
          <w:szCs w:val="28"/>
          <w:shd w:val="clear" w:color="auto" w:fill="FFFFFF"/>
        </w:rPr>
        <w:t>відшкодування витрат орендної плати за розміщення органів самоорганізації населення міста Києва, а також відшкодування витрат по комунальних та експлуатаційних послугах здійснюється відповідно до укладених договорів за площу, визначену у додатку 2 до Програми, відповідно до вимог законодавства України;</w:t>
      </w:r>
    </w:p>
    <w:p w:rsidR="00BE4837" w:rsidRDefault="00BE4837" w:rsidP="00BE4837">
      <w:pPr>
        <w:tabs>
          <w:tab w:val="left" w:pos="1134"/>
        </w:tabs>
        <w:ind w:firstLine="709"/>
        <w:jc w:val="both"/>
        <w:rPr>
          <w:rFonts w:cs="Times New Roman"/>
          <w:szCs w:val="28"/>
        </w:rPr>
      </w:pPr>
      <w:r>
        <w:rPr>
          <w:rFonts w:cs="Times New Roman"/>
          <w:szCs w:val="28"/>
        </w:rPr>
        <w:t>Рекомендацією органам самоорганізації населення, зареєстрованим у місті Києві визначати в планах використання бюджетних коштів з 01 січня 2025 року керівникам та секретарям, що за щорічним рішенням зборів (конференцій) жителів за місцем проживання працюють на постійній основі, посадовий оклад відповідно до додатку 1 до Програми, але не нижче мінімальної заробітної плати; залучати на договірних засадах бухгалтера та юрисконсульта (за потреби) із визначенням їм оплати праці на рівні посадового окладу відповідно до додатку 1 до Програми, але не нижче мінімальної заробітної плати.</w:t>
      </w:r>
    </w:p>
    <w:p w:rsidR="00EA2810" w:rsidRDefault="00EA2810" w:rsidP="00370031">
      <w:pPr>
        <w:tabs>
          <w:tab w:val="left" w:pos="5954"/>
        </w:tabs>
        <w:ind w:firstLine="709"/>
        <w:jc w:val="both"/>
      </w:pPr>
      <w:r>
        <w:t xml:space="preserve">Відтак, мета </w:t>
      </w:r>
      <w:r w:rsidR="00BE4837">
        <w:t xml:space="preserve">прийняття </w:t>
      </w:r>
      <w:proofErr w:type="spellStart"/>
      <w:r w:rsidR="00BE4837">
        <w:t>проєкту</w:t>
      </w:r>
      <w:proofErr w:type="spellEnd"/>
      <w:r w:rsidR="00BE4837">
        <w:t xml:space="preserve"> рішення дозволяє реалізувати поставлені завдання</w:t>
      </w:r>
      <w:r>
        <w:t>.</w:t>
      </w:r>
    </w:p>
    <w:p w:rsidR="00370031" w:rsidRDefault="00370031" w:rsidP="00370031">
      <w:pPr>
        <w:tabs>
          <w:tab w:val="left" w:pos="5954"/>
        </w:tabs>
        <w:ind w:firstLine="709"/>
        <w:jc w:val="both"/>
      </w:pPr>
    </w:p>
    <w:p w:rsidR="00BE4837" w:rsidRPr="00944B55" w:rsidRDefault="00BE4837" w:rsidP="00BE4837">
      <w:pPr>
        <w:widowControl w:val="0"/>
        <w:tabs>
          <w:tab w:val="left" w:pos="1134"/>
        </w:tabs>
        <w:suppressAutoHyphens/>
        <w:autoSpaceDE w:val="0"/>
        <w:ind w:firstLine="709"/>
        <w:jc w:val="both"/>
        <w:rPr>
          <w:b/>
          <w:bCs/>
          <w:szCs w:val="28"/>
        </w:rPr>
      </w:pPr>
      <w:r>
        <w:rPr>
          <w:b/>
          <w:szCs w:val="28"/>
        </w:rPr>
        <w:t xml:space="preserve">4. </w:t>
      </w:r>
      <w:r w:rsidRPr="00944B55">
        <w:rPr>
          <w:b/>
          <w:szCs w:val="28"/>
        </w:rPr>
        <w:t>Фінансово-економічне обґрунтування</w:t>
      </w:r>
      <w:r w:rsidRPr="00944B55">
        <w:rPr>
          <w:b/>
          <w:bCs/>
          <w:szCs w:val="28"/>
        </w:rPr>
        <w:t xml:space="preserve"> Фінансово-економічне обґрунтування та пропозиції щодо джерел покриття цих витрат</w:t>
      </w:r>
    </w:p>
    <w:p w:rsidR="00370031" w:rsidRDefault="00EA2810" w:rsidP="00370031">
      <w:pPr>
        <w:tabs>
          <w:tab w:val="left" w:pos="5954"/>
        </w:tabs>
        <w:ind w:firstLine="709"/>
        <w:jc w:val="both"/>
      </w:pPr>
      <w:r>
        <w:t xml:space="preserve">Реалізація </w:t>
      </w:r>
      <w:proofErr w:type="spellStart"/>
      <w:r>
        <w:t>проєкту</w:t>
      </w:r>
      <w:proofErr w:type="spellEnd"/>
      <w:r>
        <w:t xml:space="preserve"> розпорядження потребує матеріальних і фінансових ресурсів</w:t>
      </w:r>
      <w:r w:rsidR="00BE4837">
        <w:t xml:space="preserve"> у загальному обсязі:</w:t>
      </w:r>
    </w:p>
    <w:tbl>
      <w:tblPr>
        <w:tblStyle w:val="ac"/>
        <w:tblW w:w="0" w:type="auto"/>
        <w:tblLook w:val="04A0" w:firstRow="1" w:lastRow="0" w:firstColumn="1" w:lastColumn="0" w:noHBand="0" w:noVBand="1"/>
      </w:tblPr>
      <w:tblGrid>
        <w:gridCol w:w="704"/>
        <w:gridCol w:w="2693"/>
        <w:gridCol w:w="1487"/>
        <w:gridCol w:w="1487"/>
        <w:gridCol w:w="1487"/>
        <w:gridCol w:w="1487"/>
      </w:tblGrid>
      <w:tr w:rsidR="00BE4837" w:rsidRPr="008C0710" w:rsidTr="00340B69">
        <w:trPr>
          <w:trHeight w:val="803"/>
        </w:trPr>
        <w:tc>
          <w:tcPr>
            <w:tcW w:w="704" w:type="dxa"/>
            <w:vMerge w:val="restart"/>
            <w:vAlign w:val="center"/>
          </w:tcPr>
          <w:p w:rsidR="00BE4837" w:rsidRPr="008C0710" w:rsidRDefault="00BE4837" w:rsidP="00340B6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w:t>
            </w:r>
          </w:p>
        </w:tc>
        <w:tc>
          <w:tcPr>
            <w:tcW w:w="2693" w:type="dxa"/>
            <w:vMerge w:val="restart"/>
            <w:vAlign w:val="center"/>
          </w:tcPr>
          <w:p w:rsidR="00BE4837" w:rsidRPr="008C0710" w:rsidRDefault="00BE4837" w:rsidP="00340B69">
            <w:pP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Обсяги фінансових ресурсів, необхідних для реалізації програми, тис. грн</w:t>
            </w:r>
          </w:p>
        </w:tc>
        <w:tc>
          <w:tcPr>
            <w:tcW w:w="1487" w:type="dxa"/>
            <w:vMerge w:val="restart"/>
            <w:vAlign w:val="center"/>
          </w:tcPr>
          <w:p w:rsidR="00BE4837" w:rsidRPr="008C0710" w:rsidRDefault="00BE4837" w:rsidP="00340B69">
            <w:pPr>
              <w:jc w:val="cente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Всього</w:t>
            </w:r>
          </w:p>
        </w:tc>
        <w:tc>
          <w:tcPr>
            <w:tcW w:w="4461" w:type="dxa"/>
            <w:gridSpan w:val="3"/>
            <w:vAlign w:val="center"/>
          </w:tcPr>
          <w:p w:rsidR="00BE4837" w:rsidRPr="008C0710" w:rsidRDefault="00BE4837" w:rsidP="00340B69">
            <w:pPr>
              <w:jc w:val="center"/>
              <w:outlineLvl w:val="5"/>
              <w:rPr>
                <w:rFonts w:eastAsia="Times New Roman" w:cs="Times New Roman"/>
                <w:b/>
                <w:bCs/>
                <w:color w:val="000000"/>
                <w:sz w:val="24"/>
                <w:szCs w:val="24"/>
                <w:lang w:eastAsia="uk-UA"/>
              </w:rPr>
            </w:pPr>
            <w:r w:rsidRPr="008C0710">
              <w:rPr>
                <w:rFonts w:eastAsia="Times New Roman" w:cs="Times New Roman"/>
                <w:color w:val="000000"/>
                <w:sz w:val="24"/>
                <w:szCs w:val="24"/>
                <w:lang w:eastAsia="uk-UA"/>
              </w:rPr>
              <w:t>у тому числі за роками</w:t>
            </w:r>
          </w:p>
        </w:tc>
      </w:tr>
      <w:tr w:rsidR="00BE4837" w:rsidRPr="008C0710" w:rsidTr="00340B69">
        <w:trPr>
          <w:trHeight w:val="802"/>
        </w:trPr>
        <w:tc>
          <w:tcPr>
            <w:tcW w:w="704" w:type="dxa"/>
            <w:vMerge/>
            <w:vAlign w:val="center"/>
          </w:tcPr>
          <w:p w:rsidR="00BE4837" w:rsidRPr="008C0710" w:rsidRDefault="00BE4837" w:rsidP="00340B69">
            <w:pPr>
              <w:outlineLvl w:val="5"/>
              <w:rPr>
                <w:rFonts w:eastAsia="Times New Roman" w:cs="Times New Roman"/>
                <w:bCs/>
                <w:color w:val="000000"/>
                <w:sz w:val="24"/>
                <w:szCs w:val="24"/>
                <w:lang w:eastAsia="uk-UA"/>
              </w:rPr>
            </w:pPr>
          </w:p>
        </w:tc>
        <w:tc>
          <w:tcPr>
            <w:tcW w:w="2693" w:type="dxa"/>
            <w:vMerge/>
            <w:vAlign w:val="center"/>
          </w:tcPr>
          <w:p w:rsidR="00BE4837" w:rsidRPr="008C0710" w:rsidRDefault="00BE4837" w:rsidP="00340B69">
            <w:pPr>
              <w:outlineLvl w:val="5"/>
              <w:rPr>
                <w:rFonts w:eastAsia="Times New Roman" w:cs="Times New Roman"/>
                <w:color w:val="000000"/>
                <w:sz w:val="24"/>
                <w:szCs w:val="24"/>
                <w:lang w:eastAsia="uk-UA"/>
              </w:rPr>
            </w:pPr>
          </w:p>
        </w:tc>
        <w:tc>
          <w:tcPr>
            <w:tcW w:w="1487" w:type="dxa"/>
            <w:vMerge/>
            <w:vAlign w:val="center"/>
          </w:tcPr>
          <w:p w:rsidR="00BE4837" w:rsidRPr="008C0710" w:rsidRDefault="00BE4837" w:rsidP="00340B69">
            <w:pPr>
              <w:jc w:val="center"/>
              <w:outlineLvl w:val="5"/>
              <w:rPr>
                <w:rFonts w:eastAsia="Times New Roman" w:cs="Times New Roman"/>
                <w:b/>
                <w:bCs/>
                <w:color w:val="000000"/>
                <w:sz w:val="24"/>
                <w:szCs w:val="24"/>
                <w:lang w:eastAsia="uk-UA"/>
              </w:rPr>
            </w:pPr>
          </w:p>
        </w:tc>
        <w:tc>
          <w:tcPr>
            <w:tcW w:w="1487" w:type="dxa"/>
            <w:vMerge w:val="restart"/>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2025</w:t>
            </w:r>
          </w:p>
        </w:tc>
        <w:tc>
          <w:tcPr>
            <w:tcW w:w="1487" w:type="dxa"/>
            <w:vMerge w:val="restart"/>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2026</w:t>
            </w:r>
          </w:p>
        </w:tc>
        <w:tc>
          <w:tcPr>
            <w:tcW w:w="1487" w:type="dxa"/>
            <w:vMerge w:val="restart"/>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r w:rsidRPr="008C0710">
              <w:rPr>
                <w:rFonts w:eastAsia="Times New Roman" w:cs="Times New Roman"/>
                <w:color w:val="000000"/>
                <w:sz w:val="24"/>
                <w:szCs w:val="24"/>
                <w:lang w:eastAsia="uk-UA"/>
              </w:rPr>
              <w:t>2027</w:t>
            </w:r>
          </w:p>
        </w:tc>
      </w:tr>
      <w:tr w:rsidR="00BE4837" w:rsidRPr="008C0710" w:rsidTr="00340B69">
        <w:trPr>
          <w:trHeight w:val="802"/>
        </w:trPr>
        <w:tc>
          <w:tcPr>
            <w:tcW w:w="704" w:type="dxa"/>
            <w:vMerge/>
            <w:vAlign w:val="center"/>
          </w:tcPr>
          <w:p w:rsidR="00BE4837" w:rsidRPr="008C0710" w:rsidRDefault="00BE4837" w:rsidP="00340B69">
            <w:pPr>
              <w:outlineLvl w:val="5"/>
              <w:rPr>
                <w:rFonts w:eastAsia="Times New Roman" w:cs="Times New Roman"/>
                <w:bCs/>
                <w:color w:val="000000"/>
                <w:sz w:val="24"/>
                <w:szCs w:val="24"/>
                <w:lang w:eastAsia="uk-UA"/>
              </w:rPr>
            </w:pPr>
          </w:p>
        </w:tc>
        <w:tc>
          <w:tcPr>
            <w:tcW w:w="2693" w:type="dxa"/>
            <w:vAlign w:val="center"/>
          </w:tcPr>
          <w:p w:rsidR="00BE4837" w:rsidRPr="008C0710" w:rsidRDefault="00BE4837" w:rsidP="00340B69">
            <w:pPr>
              <w:outlineLvl w:val="5"/>
              <w:rPr>
                <w:rFonts w:eastAsia="Times New Roman" w:cs="Times New Roman"/>
                <w:color w:val="000000"/>
                <w:sz w:val="24"/>
                <w:szCs w:val="24"/>
                <w:lang w:eastAsia="uk-UA"/>
              </w:rPr>
            </w:pPr>
            <w:r w:rsidRPr="008C0710">
              <w:rPr>
                <w:rFonts w:cs="Times New Roman"/>
                <w:color w:val="000000"/>
                <w:sz w:val="24"/>
                <w:szCs w:val="24"/>
                <w:shd w:val="clear" w:color="auto" w:fill="FFFFFF"/>
              </w:rPr>
              <w:t>у тому числі за джерелами:</w:t>
            </w:r>
          </w:p>
        </w:tc>
        <w:tc>
          <w:tcPr>
            <w:tcW w:w="1487" w:type="dxa"/>
            <w:vMerge/>
            <w:vAlign w:val="center"/>
          </w:tcPr>
          <w:p w:rsidR="00BE4837" w:rsidRPr="008C0710" w:rsidRDefault="00BE4837" w:rsidP="00340B69">
            <w:pPr>
              <w:jc w:val="center"/>
              <w:outlineLvl w:val="5"/>
              <w:rPr>
                <w:rFonts w:eastAsia="Times New Roman" w:cs="Times New Roman"/>
                <w:b/>
                <w:bCs/>
                <w:color w:val="000000"/>
                <w:sz w:val="24"/>
                <w:szCs w:val="24"/>
                <w:lang w:eastAsia="uk-UA"/>
              </w:rPr>
            </w:pPr>
          </w:p>
        </w:tc>
        <w:tc>
          <w:tcPr>
            <w:tcW w:w="1487" w:type="dxa"/>
            <w:vMerge/>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p>
        </w:tc>
        <w:tc>
          <w:tcPr>
            <w:tcW w:w="1487" w:type="dxa"/>
            <w:vMerge/>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p>
        </w:tc>
        <w:tc>
          <w:tcPr>
            <w:tcW w:w="1487" w:type="dxa"/>
            <w:vMerge/>
            <w:vAlign w:val="center"/>
          </w:tcPr>
          <w:p w:rsidR="00BE4837" w:rsidRPr="008C0710" w:rsidRDefault="00BE4837" w:rsidP="00340B69">
            <w:pPr>
              <w:spacing w:before="100" w:beforeAutospacing="1" w:after="100" w:afterAutospacing="1"/>
              <w:jc w:val="center"/>
              <w:rPr>
                <w:rFonts w:eastAsia="Times New Roman" w:cs="Times New Roman"/>
                <w:color w:val="000000"/>
                <w:sz w:val="24"/>
                <w:szCs w:val="24"/>
                <w:lang w:eastAsia="uk-UA"/>
              </w:rPr>
            </w:pPr>
          </w:p>
        </w:tc>
      </w:tr>
      <w:tr w:rsidR="00BE4837" w:rsidRPr="008C0710" w:rsidTr="00340B69">
        <w:tc>
          <w:tcPr>
            <w:tcW w:w="704" w:type="dxa"/>
            <w:vAlign w:val="center"/>
          </w:tcPr>
          <w:p w:rsidR="00BE4837" w:rsidRPr="008C0710" w:rsidRDefault="00BE4837" w:rsidP="00340B6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1.1.</w:t>
            </w:r>
          </w:p>
        </w:tc>
        <w:tc>
          <w:tcPr>
            <w:tcW w:w="2693" w:type="dxa"/>
            <w:vAlign w:val="center"/>
          </w:tcPr>
          <w:p w:rsidR="00BE4837" w:rsidRPr="008C0710" w:rsidRDefault="00BE4837" w:rsidP="00340B6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державний бюджет</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0,00</w:t>
            </w:r>
          </w:p>
        </w:tc>
        <w:tc>
          <w:tcPr>
            <w:tcW w:w="1487" w:type="dxa"/>
          </w:tcPr>
          <w:p w:rsidR="00BE4837" w:rsidRDefault="00BE4837" w:rsidP="00340B69">
            <w:pPr>
              <w:jc w:val="center"/>
            </w:pPr>
            <w:r w:rsidRPr="00C13381">
              <w:rPr>
                <w:rFonts w:eastAsia="Times New Roman" w:cs="Times New Roman"/>
                <w:bCs/>
                <w:color w:val="000000"/>
                <w:sz w:val="24"/>
                <w:szCs w:val="24"/>
                <w:lang w:eastAsia="uk-UA"/>
              </w:rPr>
              <w:t>0,00</w:t>
            </w:r>
          </w:p>
        </w:tc>
        <w:tc>
          <w:tcPr>
            <w:tcW w:w="1487" w:type="dxa"/>
          </w:tcPr>
          <w:p w:rsidR="00BE4837" w:rsidRDefault="00BE4837" w:rsidP="00340B69">
            <w:pPr>
              <w:jc w:val="center"/>
            </w:pPr>
            <w:r w:rsidRPr="00C13381">
              <w:rPr>
                <w:rFonts w:eastAsia="Times New Roman" w:cs="Times New Roman"/>
                <w:bCs/>
                <w:color w:val="000000"/>
                <w:sz w:val="24"/>
                <w:szCs w:val="24"/>
                <w:lang w:eastAsia="uk-UA"/>
              </w:rPr>
              <w:t>0,00</w:t>
            </w:r>
          </w:p>
        </w:tc>
        <w:tc>
          <w:tcPr>
            <w:tcW w:w="1487" w:type="dxa"/>
          </w:tcPr>
          <w:p w:rsidR="00BE4837" w:rsidRDefault="00BE4837" w:rsidP="00340B69">
            <w:pPr>
              <w:jc w:val="center"/>
            </w:pPr>
            <w:r w:rsidRPr="00C13381">
              <w:rPr>
                <w:rFonts w:eastAsia="Times New Roman" w:cs="Times New Roman"/>
                <w:bCs/>
                <w:color w:val="000000"/>
                <w:sz w:val="24"/>
                <w:szCs w:val="24"/>
                <w:lang w:eastAsia="uk-UA"/>
              </w:rPr>
              <w:t>0,00</w:t>
            </w:r>
          </w:p>
        </w:tc>
      </w:tr>
      <w:tr w:rsidR="00BE4837" w:rsidRPr="008C0710" w:rsidTr="00340B69">
        <w:tc>
          <w:tcPr>
            <w:tcW w:w="704" w:type="dxa"/>
            <w:vAlign w:val="center"/>
          </w:tcPr>
          <w:p w:rsidR="00BE4837" w:rsidRPr="008C0710" w:rsidRDefault="00BE4837" w:rsidP="00340B6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1.2.</w:t>
            </w:r>
          </w:p>
        </w:tc>
        <w:tc>
          <w:tcPr>
            <w:tcW w:w="2693" w:type="dxa"/>
            <w:vAlign w:val="center"/>
          </w:tcPr>
          <w:p w:rsidR="00BE4837" w:rsidRPr="008C0710" w:rsidRDefault="00BE4837" w:rsidP="00340B6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бюджет міста Києва</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sidRPr="00EA00B9">
              <w:rPr>
                <w:rFonts w:eastAsia="Times New Roman" w:cs="Times New Roman"/>
                <w:bCs/>
                <w:color w:val="000000"/>
                <w:sz w:val="24"/>
                <w:szCs w:val="24"/>
                <w:lang w:eastAsia="uk-UA"/>
              </w:rPr>
              <w:t>25</w:t>
            </w:r>
            <w:r>
              <w:rPr>
                <w:rFonts w:eastAsia="Times New Roman" w:cs="Times New Roman"/>
                <w:bCs/>
                <w:color w:val="000000"/>
                <w:sz w:val="24"/>
                <w:szCs w:val="24"/>
                <w:lang w:eastAsia="uk-UA"/>
              </w:rPr>
              <w:t>2 </w:t>
            </w:r>
            <w:r w:rsidRPr="00EA00B9">
              <w:rPr>
                <w:rFonts w:eastAsia="Times New Roman" w:cs="Times New Roman"/>
                <w:bCs/>
                <w:color w:val="000000"/>
                <w:sz w:val="24"/>
                <w:szCs w:val="24"/>
                <w:lang w:eastAsia="uk-UA"/>
              </w:rPr>
              <w:t>511,76</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77 735,38</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85 949,29</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88 827,09</w:t>
            </w:r>
          </w:p>
        </w:tc>
      </w:tr>
      <w:tr w:rsidR="00BE4837" w:rsidRPr="008C0710" w:rsidTr="00340B69">
        <w:tc>
          <w:tcPr>
            <w:tcW w:w="704" w:type="dxa"/>
            <w:vAlign w:val="center"/>
          </w:tcPr>
          <w:p w:rsidR="00BE4837" w:rsidRPr="008C0710" w:rsidRDefault="00BE4837" w:rsidP="00340B69">
            <w:pPr>
              <w:outlineLvl w:val="5"/>
              <w:rPr>
                <w:rFonts w:eastAsia="Times New Roman" w:cs="Times New Roman"/>
                <w:bCs/>
                <w:color w:val="000000"/>
                <w:sz w:val="24"/>
                <w:szCs w:val="24"/>
                <w:lang w:eastAsia="uk-UA"/>
              </w:rPr>
            </w:pPr>
            <w:r w:rsidRPr="008C0710">
              <w:rPr>
                <w:rFonts w:eastAsia="Times New Roman" w:cs="Times New Roman"/>
                <w:bCs/>
                <w:color w:val="000000"/>
                <w:sz w:val="24"/>
                <w:szCs w:val="24"/>
                <w:lang w:eastAsia="uk-UA"/>
              </w:rPr>
              <w:t>1.3.</w:t>
            </w:r>
          </w:p>
        </w:tc>
        <w:tc>
          <w:tcPr>
            <w:tcW w:w="2693" w:type="dxa"/>
            <w:vAlign w:val="center"/>
          </w:tcPr>
          <w:p w:rsidR="00BE4837" w:rsidRPr="008C0710" w:rsidRDefault="00BE4837" w:rsidP="00340B69">
            <w:pPr>
              <w:outlineLvl w:val="5"/>
              <w:rPr>
                <w:rFonts w:eastAsia="Times New Roman" w:cs="Times New Roman"/>
                <w:color w:val="000000"/>
                <w:sz w:val="24"/>
                <w:szCs w:val="24"/>
                <w:lang w:eastAsia="uk-UA"/>
              </w:rPr>
            </w:pPr>
            <w:r w:rsidRPr="008C0710">
              <w:rPr>
                <w:rFonts w:eastAsia="Times New Roman" w:cs="Times New Roman"/>
                <w:color w:val="000000"/>
                <w:sz w:val="24"/>
                <w:szCs w:val="24"/>
                <w:lang w:eastAsia="uk-UA"/>
              </w:rPr>
              <w:t>інші джерела</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3 000,00</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c>
          <w:tcPr>
            <w:tcW w:w="1487" w:type="dxa"/>
          </w:tcPr>
          <w:p w:rsidR="00BE4837" w:rsidRPr="00EA00B9" w:rsidRDefault="00BE4837" w:rsidP="00340B69">
            <w:pPr>
              <w:jc w:val="center"/>
              <w:outlineLvl w:val="5"/>
              <w:rPr>
                <w:rFonts w:eastAsia="Times New Roman" w:cs="Times New Roman"/>
                <w:bCs/>
                <w:color w:val="000000"/>
                <w:sz w:val="24"/>
                <w:szCs w:val="24"/>
                <w:lang w:eastAsia="uk-UA"/>
              </w:rPr>
            </w:pPr>
            <w:r>
              <w:rPr>
                <w:rFonts w:eastAsia="Times New Roman" w:cs="Times New Roman"/>
                <w:bCs/>
                <w:color w:val="000000"/>
                <w:sz w:val="24"/>
                <w:szCs w:val="24"/>
                <w:lang w:eastAsia="uk-UA"/>
              </w:rPr>
              <w:t>1 000,00</w:t>
            </w:r>
          </w:p>
        </w:tc>
      </w:tr>
    </w:tbl>
    <w:p w:rsidR="00BE4837" w:rsidRDefault="00BE4837" w:rsidP="00370031">
      <w:pPr>
        <w:tabs>
          <w:tab w:val="left" w:pos="5954"/>
        </w:tabs>
        <w:ind w:firstLine="709"/>
        <w:jc w:val="both"/>
      </w:pPr>
      <w:r>
        <w:t>Кінцевий обсяг фінансування визначатиметься рішенням Київської міської ради про бюджет міста Києва на відповідний фінансовий рік.</w:t>
      </w:r>
    </w:p>
    <w:p w:rsidR="00EA2810" w:rsidRDefault="00EA2810" w:rsidP="00370031">
      <w:pPr>
        <w:tabs>
          <w:tab w:val="left" w:pos="5954"/>
        </w:tabs>
        <w:ind w:firstLine="709"/>
        <w:jc w:val="both"/>
      </w:pPr>
    </w:p>
    <w:p w:rsidR="00BE4837" w:rsidRPr="00944B55" w:rsidRDefault="00BE4837" w:rsidP="00BE4837">
      <w:pPr>
        <w:widowControl w:val="0"/>
        <w:shd w:val="clear" w:color="auto" w:fill="FFFFFF"/>
        <w:suppressAutoHyphens/>
        <w:autoSpaceDE w:val="0"/>
        <w:ind w:firstLine="567"/>
        <w:jc w:val="both"/>
        <w:rPr>
          <w:b/>
          <w:szCs w:val="28"/>
        </w:rPr>
      </w:pPr>
      <w:r>
        <w:rPr>
          <w:b/>
          <w:szCs w:val="28"/>
        </w:rPr>
        <w:t xml:space="preserve">5. </w:t>
      </w:r>
      <w:r w:rsidRPr="00944B55">
        <w:rPr>
          <w:b/>
          <w:szCs w:val="28"/>
        </w:rPr>
        <w:t xml:space="preserve">Прізвище або назву суб'єкта подання, прізвище, посаду, контактні дані доповідача </w:t>
      </w:r>
      <w:proofErr w:type="spellStart"/>
      <w:r w:rsidRPr="00944B55">
        <w:rPr>
          <w:b/>
          <w:szCs w:val="28"/>
        </w:rPr>
        <w:t>проєкту</w:t>
      </w:r>
      <w:proofErr w:type="spellEnd"/>
      <w:r w:rsidRPr="00944B55">
        <w:rPr>
          <w:b/>
          <w:szCs w:val="28"/>
        </w:rPr>
        <w:t xml:space="preserve"> рішення Київради на пленарному засіданні та особи, відповідальної за супроводження </w:t>
      </w:r>
      <w:proofErr w:type="spellStart"/>
      <w:r w:rsidRPr="00944B55">
        <w:rPr>
          <w:b/>
          <w:szCs w:val="28"/>
        </w:rPr>
        <w:t>проєкту</w:t>
      </w:r>
      <w:proofErr w:type="spellEnd"/>
      <w:r w:rsidRPr="00944B55">
        <w:rPr>
          <w:b/>
          <w:szCs w:val="28"/>
        </w:rPr>
        <w:t xml:space="preserve"> рішення Київради</w:t>
      </w:r>
    </w:p>
    <w:p w:rsidR="00BE4837" w:rsidRPr="00223631" w:rsidRDefault="00BE4837" w:rsidP="00BE4837">
      <w:pPr>
        <w:shd w:val="clear" w:color="auto" w:fill="FFFFFF"/>
        <w:tabs>
          <w:tab w:val="left" w:pos="4480"/>
        </w:tabs>
        <w:ind w:right="19" w:firstLine="567"/>
        <w:jc w:val="both"/>
        <w:rPr>
          <w:szCs w:val="28"/>
        </w:rPr>
      </w:pPr>
      <w:r>
        <w:rPr>
          <w:szCs w:val="28"/>
        </w:rPr>
        <w:t>З</w:t>
      </w:r>
      <w:r w:rsidRPr="002702FA">
        <w:rPr>
          <w:szCs w:val="28"/>
        </w:rPr>
        <w:t>аступник міського голови – секретар Київської міської ради</w:t>
      </w:r>
      <w:r>
        <w:rPr>
          <w:szCs w:val="28"/>
        </w:rPr>
        <w:t xml:space="preserve"> </w:t>
      </w:r>
      <w:r>
        <w:rPr>
          <w:szCs w:val="28"/>
        </w:rPr>
        <w:br/>
      </w:r>
      <w:r w:rsidRPr="002702FA">
        <w:rPr>
          <w:szCs w:val="28"/>
        </w:rPr>
        <w:t>Бондаренко</w:t>
      </w:r>
      <w:r>
        <w:rPr>
          <w:szCs w:val="28"/>
        </w:rPr>
        <w:t xml:space="preserve"> В.В. </w:t>
      </w:r>
    </w:p>
    <w:p w:rsidR="00BE4837" w:rsidRDefault="00BE4837" w:rsidP="00BE4837">
      <w:pPr>
        <w:ind w:firstLine="709"/>
        <w:jc w:val="both"/>
        <w:rPr>
          <w:rStyle w:val="a3"/>
          <w:szCs w:val="28"/>
        </w:rPr>
      </w:pPr>
    </w:p>
    <w:p w:rsidR="00BE4837" w:rsidRPr="004400AF" w:rsidRDefault="00BE4837" w:rsidP="00BE4837">
      <w:pPr>
        <w:ind w:firstLine="709"/>
        <w:jc w:val="both"/>
        <w:rPr>
          <w:rStyle w:val="a3"/>
          <w:szCs w:val="28"/>
        </w:rPr>
      </w:pPr>
      <w:proofErr w:type="spellStart"/>
      <w:r w:rsidRPr="004400AF">
        <w:rPr>
          <w:rStyle w:val="a3"/>
          <w:szCs w:val="28"/>
        </w:rPr>
        <w:t>Проєкт</w:t>
      </w:r>
      <w:proofErr w:type="spellEnd"/>
      <w:r w:rsidRPr="004400AF">
        <w:rPr>
          <w:rStyle w:val="a3"/>
          <w:szCs w:val="28"/>
        </w:rPr>
        <w:t xml:space="preserve"> рішення Київської міської ради не стосується прав і соціальної захищеності осіб з інвалідністю та не має вплив на життєдіяльність цієї категорії.</w:t>
      </w:r>
    </w:p>
    <w:p w:rsidR="00BE4837" w:rsidRDefault="00BE4837" w:rsidP="00BE4837">
      <w:pPr>
        <w:ind w:firstLine="709"/>
        <w:jc w:val="both"/>
        <w:rPr>
          <w:rStyle w:val="a3"/>
          <w:szCs w:val="28"/>
        </w:rPr>
      </w:pPr>
      <w:proofErr w:type="spellStart"/>
      <w:r w:rsidRPr="004400AF">
        <w:rPr>
          <w:rStyle w:val="a3"/>
          <w:szCs w:val="28"/>
        </w:rPr>
        <w:t>Проєкт</w:t>
      </w:r>
      <w:proofErr w:type="spellEnd"/>
      <w:r w:rsidRPr="004400AF">
        <w:rPr>
          <w:rStyle w:val="a3"/>
          <w:szCs w:val="28"/>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757A34" w:rsidRPr="00757A34" w:rsidRDefault="00757A34" w:rsidP="00757A34">
      <w:pPr>
        <w:tabs>
          <w:tab w:val="left" w:pos="993"/>
        </w:tabs>
        <w:ind w:firstLine="709"/>
        <w:jc w:val="both"/>
        <w:rPr>
          <w:rFonts w:cs="Times New Roman"/>
          <w:b/>
          <w:szCs w:val="28"/>
        </w:rPr>
      </w:pPr>
      <w:proofErr w:type="spellStart"/>
      <w:r w:rsidRPr="00757A34">
        <w:rPr>
          <w:rFonts w:cs="Times New Roman"/>
          <w:b/>
          <w:szCs w:val="28"/>
        </w:rPr>
        <w:t>Проєкт</w:t>
      </w:r>
      <w:proofErr w:type="spellEnd"/>
      <w:r w:rsidRPr="00757A34">
        <w:rPr>
          <w:rFonts w:cs="Times New Roman"/>
          <w:b/>
          <w:szCs w:val="28"/>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757A34" w:rsidRPr="004400AF" w:rsidRDefault="00757A34" w:rsidP="00BE4837">
      <w:pPr>
        <w:ind w:firstLine="709"/>
        <w:jc w:val="both"/>
        <w:rPr>
          <w:szCs w:val="28"/>
        </w:rPr>
      </w:pPr>
    </w:p>
    <w:p w:rsidR="00BE4837" w:rsidRDefault="00BE4837" w:rsidP="00BE4837">
      <w:pPr>
        <w:shd w:val="clear" w:color="auto" w:fill="FFFFFF"/>
        <w:tabs>
          <w:tab w:val="left" w:pos="1134"/>
        </w:tabs>
        <w:ind w:right="19" w:firstLine="709"/>
        <w:jc w:val="both"/>
        <w:rPr>
          <w:bCs/>
          <w:color w:val="000000"/>
          <w:spacing w:val="3"/>
          <w:szCs w:val="28"/>
        </w:rPr>
      </w:pPr>
      <w:bookmarkStart w:id="1" w:name="_GoBack"/>
      <w:bookmarkEnd w:id="1"/>
    </w:p>
    <w:p w:rsidR="00BE4837" w:rsidRPr="00223631" w:rsidRDefault="00BE4837" w:rsidP="00BE4837">
      <w:pPr>
        <w:shd w:val="clear" w:color="auto" w:fill="FFFFFF"/>
        <w:ind w:right="19"/>
        <w:jc w:val="both"/>
        <w:rPr>
          <w:bCs/>
          <w:color w:val="000000"/>
          <w:spacing w:val="3"/>
          <w:szCs w:val="28"/>
        </w:rPr>
      </w:pPr>
    </w:p>
    <w:p w:rsidR="00BE4837" w:rsidRPr="005365F0" w:rsidRDefault="00BE4837" w:rsidP="00BE4837">
      <w:pPr>
        <w:rPr>
          <w:szCs w:val="28"/>
        </w:rPr>
      </w:pPr>
      <w:r w:rsidRPr="005365F0">
        <w:rPr>
          <w:szCs w:val="28"/>
        </w:rPr>
        <w:t>Заступник міського голови –</w:t>
      </w:r>
    </w:p>
    <w:p w:rsidR="00BE4837" w:rsidRDefault="00BE4837" w:rsidP="00BE4837">
      <w:pPr>
        <w:rPr>
          <w:szCs w:val="28"/>
        </w:rPr>
      </w:pPr>
      <w:r w:rsidRPr="005365F0">
        <w:rPr>
          <w:szCs w:val="28"/>
        </w:rPr>
        <w:t>секретар Київської міської ради</w:t>
      </w:r>
      <w:r>
        <w:rPr>
          <w:szCs w:val="28"/>
        </w:rPr>
        <w:tab/>
      </w:r>
      <w:r>
        <w:rPr>
          <w:szCs w:val="28"/>
        </w:rPr>
        <w:tab/>
      </w:r>
      <w:r>
        <w:rPr>
          <w:szCs w:val="28"/>
        </w:rPr>
        <w:tab/>
        <w:t xml:space="preserve"> </w:t>
      </w:r>
      <w:r w:rsidRPr="005365F0">
        <w:rPr>
          <w:szCs w:val="28"/>
        </w:rPr>
        <w:t>Володимир БОНДАРЕНКО</w:t>
      </w:r>
    </w:p>
    <w:sectPr w:rsidR="00BE4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31" w:rsidRDefault="00370031" w:rsidP="00370031">
      <w:r>
        <w:separator/>
      </w:r>
    </w:p>
  </w:endnote>
  <w:endnote w:type="continuationSeparator" w:id="0">
    <w:p w:rsidR="00370031" w:rsidRDefault="00370031" w:rsidP="0037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31" w:rsidRDefault="00370031" w:rsidP="00370031">
      <w:r>
        <w:separator/>
      </w:r>
    </w:p>
  </w:footnote>
  <w:footnote w:type="continuationSeparator" w:id="0">
    <w:p w:rsidR="00370031" w:rsidRDefault="00370031" w:rsidP="00370031">
      <w:r>
        <w:continuationSeparator/>
      </w:r>
    </w:p>
  </w:footnote>
  <w:footnote w:id="1">
    <w:p w:rsidR="00370031" w:rsidRPr="0045087D" w:rsidRDefault="00370031" w:rsidP="00370031">
      <w:pPr>
        <w:pStyle w:val="a8"/>
        <w:rPr>
          <w:rFonts w:cs="Times New Roman"/>
        </w:rPr>
      </w:pPr>
      <w:r w:rsidRPr="0045087D">
        <w:rPr>
          <w:rStyle w:val="aa"/>
          <w:rFonts w:cs="Times New Roman"/>
        </w:rPr>
        <w:footnoteRef/>
      </w:r>
      <w:r w:rsidRPr="0045087D">
        <w:rPr>
          <w:rFonts w:cs="Times New Roman"/>
        </w:rPr>
        <w:t xml:space="preserve"> </w:t>
      </w:r>
      <w:r w:rsidRPr="0045087D">
        <w:rPr>
          <w:rFonts w:cs="Times New Roman"/>
          <w:color w:val="333333"/>
          <w:shd w:val="clear" w:color="auto" w:fill="FFFFFF"/>
        </w:rPr>
        <w:t xml:space="preserve">Дослідження участі громадськості у процесах прийняття владних рішень у партнерських громадах </w:t>
      </w:r>
      <w:proofErr w:type="spellStart"/>
      <w:r w:rsidRPr="0045087D">
        <w:rPr>
          <w:rFonts w:cs="Times New Roman"/>
          <w:color w:val="333333"/>
          <w:shd w:val="clear" w:color="auto" w:fill="FFFFFF"/>
        </w:rPr>
        <w:t>Проєкту</w:t>
      </w:r>
      <w:proofErr w:type="spellEnd"/>
      <w:r w:rsidRPr="0045087D">
        <w:rPr>
          <w:rFonts w:cs="Times New Roman"/>
          <w:color w:val="333333"/>
          <w:shd w:val="clear" w:color="auto" w:fill="FFFFFF"/>
        </w:rPr>
        <w:t xml:space="preserve"> USAID «ГОВЕРЛА», 2024 рік</w:t>
      </w:r>
    </w:p>
  </w:footnote>
  <w:footnote w:id="2">
    <w:p w:rsidR="00370031" w:rsidRDefault="00370031" w:rsidP="00370031">
      <w:pPr>
        <w:pStyle w:val="a8"/>
        <w:jc w:val="both"/>
      </w:pPr>
      <w:r>
        <w:rPr>
          <w:rStyle w:val="aa"/>
        </w:rPr>
        <w:footnoteRef/>
      </w:r>
      <w:r>
        <w:t xml:space="preserve"> Всеукраїнське муніципальне опитування (2023 та 2024 роки), проведене Соціологічною групою «Рейтинг» від імені Центру аналізу та соціологічних досліджень Міжнародного республіканського інституту. Вибірка складалася з 16 800 постійних жителів 21 міст віком від 18 років і старше і є репрезентативною для населення по віку та статі.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340CB"/>
    <w:multiLevelType w:val="hybridMultilevel"/>
    <w:tmpl w:val="C4742D7A"/>
    <w:lvl w:ilvl="0" w:tplc="EAE4D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DF67E0C"/>
    <w:multiLevelType w:val="hybridMultilevel"/>
    <w:tmpl w:val="4D14766E"/>
    <w:lvl w:ilvl="0" w:tplc="3E965918">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90"/>
    <w:rsid w:val="000D443D"/>
    <w:rsid w:val="001E0604"/>
    <w:rsid w:val="00370031"/>
    <w:rsid w:val="004C6AE0"/>
    <w:rsid w:val="0061107E"/>
    <w:rsid w:val="006172B4"/>
    <w:rsid w:val="00757A34"/>
    <w:rsid w:val="007F1FED"/>
    <w:rsid w:val="007F7A3E"/>
    <w:rsid w:val="008821D9"/>
    <w:rsid w:val="00942790"/>
    <w:rsid w:val="009819DC"/>
    <w:rsid w:val="00A2256A"/>
    <w:rsid w:val="00BA4979"/>
    <w:rsid w:val="00BE4837"/>
    <w:rsid w:val="00C278DB"/>
    <w:rsid w:val="00EA2810"/>
    <w:rsid w:val="00EB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1B93"/>
  <w15:chartTrackingRefBased/>
  <w15:docId w15:val="{35FE0769-1853-45E0-BC0A-E20FD313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78DB"/>
    <w:rPr>
      <w:b/>
      <w:bCs/>
    </w:rPr>
  </w:style>
  <w:style w:type="paragraph" w:styleId="a4">
    <w:name w:val="No Spacing"/>
    <w:uiPriority w:val="1"/>
    <w:qFormat/>
    <w:rsid w:val="007F1FED"/>
  </w:style>
  <w:style w:type="paragraph" w:styleId="a5">
    <w:name w:val="List Paragraph"/>
    <w:basedOn w:val="a"/>
    <w:uiPriority w:val="34"/>
    <w:qFormat/>
    <w:rsid w:val="00C278DB"/>
    <w:pPr>
      <w:ind w:left="720"/>
      <w:contextualSpacing/>
    </w:pPr>
  </w:style>
  <w:style w:type="paragraph" w:styleId="a6">
    <w:name w:val="Balloon Text"/>
    <w:basedOn w:val="a"/>
    <w:link w:val="a7"/>
    <w:uiPriority w:val="99"/>
    <w:semiHidden/>
    <w:unhideWhenUsed/>
    <w:rsid w:val="00A2256A"/>
    <w:rPr>
      <w:rFonts w:ascii="Segoe UI" w:hAnsi="Segoe UI" w:cs="Segoe UI"/>
      <w:sz w:val="18"/>
      <w:szCs w:val="18"/>
    </w:rPr>
  </w:style>
  <w:style w:type="character" w:customStyle="1" w:styleId="a7">
    <w:name w:val="Текст у виносці Знак"/>
    <w:basedOn w:val="a0"/>
    <w:link w:val="a6"/>
    <w:uiPriority w:val="99"/>
    <w:semiHidden/>
    <w:rsid w:val="00A2256A"/>
    <w:rPr>
      <w:rFonts w:ascii="Segoe UI" w:hAnsi="Segoe UI" w:cs="Segoe UI"/>
      <w:sz w:val="18"/>
      <w:szCs w:val="18"/>
    </w:rPr>
  </w:style>
  <w:style w:type="paragraph" w:styleId="a8">
    <w:name w:val="footnote text"/>
    <w:basedOn w:val="a"/>
    <w:link w:val="a9"/>
    <w:uiPriority w:val="99"/>
    <w:semiHidden/>
    <w:unhideWhenUsed/>
    <w:rsid w:val="00370031"/>
    <w:rPr>
      <w:sz w:val="20"/>
      <w:szCs w:val="20"/>
    </w:rPr>
  </w:style>
  <w:style w:type="character" w:customStyle="1" w:styleId="a9">
    <w:name w:val="Текст виноски Знак"/>
    <w:basedOn w:val="a0"/>
    <w:link w:val="a8"/>
    <w:uiPriority w:val="99"/>
    <w:semiHidden/>
    <w:rsid w:val="00370031"/>
    <w:rPr>
      <w:sz w:val="20"/>
      <w:szCs w:val="20"/>
    </w:rPr>
  </w:style>
  <w:style w:type="character" w:styleId="aa">
    <w:name w:val="footnote reference"/>
    <w:basedOn w:val="a0"/>
    <w:uiPriority w:val="99"/>
    <w:semiHidden/>
    <w:unhideWhenUsed/>
    <w:rsid w:val="00370031"/>
    <w:rPr>
      <w:vertAlign w:val="superscript"/>
    </w:rPr>
  </w:style>
  <w:style w:type="paragraph" w:styleId="ab">
    <w:name w:val="Normal (Web)"/>
    <w:basedOn w:val="a"/>
    <w:uiPriority w:val="99"/>
    <w:semiHidden/>
    <w:unhideWhenUsed/>
    <w:rsid w:val="00BE4837"/>
    <w:pPr>
      <w:spacing w:before="100" w:beforeAutospacing="1" w:after="100" w:afterAutospacing="1"/>
    </w:pPr>
    <w:rPr>
      <w:rFonts w:eastAsia="Times New Roman" w:cs="Times New Roman"/>
      <w:sz w:val="24"/>
      <w:szCs w:val="24"/>
      <w:lang w:eastAsia="uk-UA"/>
    </w:rPr>
  </w:style>
  <w:style w:type="table" w:styleId="ac">
    <w:name w:val="Table Grid"/>
    <w:basedOn w:val="a1"/>
    <w:uiPriority w:val="39"/>
    <w:rsid w:val="00BE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6629">
      <w:bodyDiv w:val="1"/>
      <w:marLeft w:val="0"/>
      <w:marRight w:val="0"/>
      <w:marTop w:val="0"/>
      <w:marBottom w:val="0"/>
      <w:divBdr>
        <w:top w:val="none" w:sz="0" w:space="0" w:color="auto"/>
        <w:left w:val="none" w:sz="0" w:space="0" w:color="auto"/>
        <w:bottom w:val="none" w:sz="0" w:space="0" w:color="auto"/>
        <w:right w:val="none" w:sz="0" w:space="0" w:color="auto"/>
      </w:divBdr>
    </w:div>
    <w:div w:id="1547137013">
      <w:bodyDiv w:val="1"/>
      <w:marLeft w:val="0"/>
      <w:marRight w:val="0"/>
      <w:marTop w:val="0"/>
      <w:marBottom w:val="0"/>
      <w:divBdr>
        <w:top w:val="none" w:sz="0" w:space="0" w:color="auto"/>
        <w:left w:val="none" w:sz="0" w:space="0" w:color="auto"/>
        <w:bottom w:val="none" w:sz="0" w:space="0" w:color="auto"/>
        <w:right w:val="none" w:sz="0" w:space="0" w:color="auto"/>
      </w:divBdr>
    </w:div>
    <w:div w:id="21332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6732</Words>
  <Characters>3838</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Майоров Євгеній Валентинович</cp:lastModifiedBy>
  <cp:revision>4</cp:revision>
  <cp:lastPrinted>2024-12-09T13:26:00Z</cp:lastPrinted>
  <dcterms:created xsi:type="dcterms:W3CDTF">2024-12-09T10:25:00Z</dcterms:created>
  <dcterms:modified xsi:type="dcterms:W3CDTF">2024-12-09T14:03:00Z</dcterms:modified>
</cp:coreProperties>
</file>