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52A75" w14:textId="77777777" w:rsidR="007D7036" w:rsidRDefault="007D7036" w:rsidP="007D7036">
      <w:pPr>
        <w:ind w:firstLine="567"/>
        <w:rPr>
          <w:sz w:val="28"/>
          <w:szCs w:val="28"/>
        </w:rPr>
      </w:pPr>
    </w:p>
    <w:p w14:paraId="5C72DE9E" w14:textId="77777777" w:rsidR="00271158" w:rsidRDefault="00271158" w:rsidP="007D7036">
      <w:pPr>
        <w:ind w:firstLine="567"/>
        <w:rPr>
          <w:sz w:val="28"/>
          <w:szCs w:val="28"/>
        </w:rPr>
      </w:pPr>
    </w:p>
    <w:p w14:paraId="5890A9D9" w14:textId="77777777" w:rsidR="00271158" w:rsidRDefault="00271158" w:rsidP="007D7036">
      <w:pPr>
        <w:ind w:firstLine="567"/>
        <w:rPr>
          <w:sz w:val="28"/>
          <w:szCs w:val="28"/>
        </w:rPr>
      </w:pPr>
    </w:p>
    <w:p w14:paraId="26D50DCB" w14:textId="77777777" w:rsidR="00271158" w:rsidRDefault="00271158" w:rsidP="007D7036">
      <w:pPr>
        <w:ind w:firstLine="567"/>
        <w:rPr>
          <w:sz w:val="28"/>
          <w:szCs w:val="28"/>
        </w:rPr>
      </w:pPr>
    </w:p>
    <w:p w14:paraId="5CCC4246" w14:textId="77777777" w:rsidR="00271158" w:rsidRDefault="00271158" w:rsidP="007D7036">
      <w:pPr>
        <w:ind w:firstLine="567"/>
        <w:rPr>
          <w:sz w:val="28"/>
          <w:szCs w:val="28"/>
        </w:rPr>
      </w:pPr>
    </w:p>
    <w:p w14:paraId="504AD91A" w14:textId="77777777" w:rsidR="00271158" w:rsidRDefault="00271158" w:rsidP="007D7036">
      <w:pPr>
        <w:ind w:firstLine="567"/>
        <w:rPr>
          <w:sz w:val="28"/>
          <w:szCs w:val="28"/>
        </w:rPr>
      </w:pPr>
    </w:p>
    <w:p w14:paraId="1F3E94AE" w14:textId="77777777" w:rsidR="00271158" w:rsidRDefault="00271158" w:rsidP="007D7036">
      <w:pPr>
        <w:ind w:firstLine="567"/>
        <w:rPr>
          <w:sz w:val="28"/>
          <w:szCs w:val="28"/>
        </w:rPr>
      </w:pPr>
    </w:p>
    <w:p w14:paraId="61241250" w14:textId="77777777" w:rsidR="00271158" w:rsidRDefault="00271158" w:rsidP="007D7036">
      <w:pPr>
        <w:ind w:firstLine="567"/>
        <w:rPr>
          <w:sz w:val="28"/>
          <w:szCs w:val="28"/>
        </w:rPr>
      </w:pPr>
    </w:p>
    <w:p w14:paraId="7CD69310" w14:textId="77777777" w:rsidR="00271158" w:rsidRDefault="00271158" w:rsidP="007D7036">
      <w:pPr>
        <w:ind w:firstLine="567"/>
        <w:rPr>
          <w:sz w:val="28"/>
          <w:szCs w:val="28"/>
        </w:rPr>
      </w:pPr>
    </w:p>
    <w:p w14:paraId="53263715" w14:textId="77777777" w:rsidR="00271158" w:rsidRDefault="00271158" w:rsidP="007D7036">
      <w:pPr>
        <w:ind w:firstLine="567"/>
        <w:rPr>
          <w:sz w:val="28"/>
          <w:szCs w:val="28"/>
        </w:rPr>
      </w:pPr>
    </w:p>
    <w:p w14:paraId="578D08F7" w14:textId="77777777" w:rsidR="00271158" w:rsidRDefault="00271158" w:rsidP="007D7036">
      <w:pPr>
        <w:ind w:firstLine="567"/>
        <w:rPr>
          <w:sz w:val="28"/>
          <w:szCs w:val="28"/>
        </w:rPr>
      </w:pPr>
    </w:p>
    <w:p w14:paraId="51131C17" w14:textId="77777777" w:rsidR="00271158" w:rsidRDefault="00271158" w:rsidP="007D7036">
      <w:pPr>
        <w:ind w:firstLine="567"/>
        <w:rPr>
          <w:sz w:val="28"/>
          <w:szCs w:val="28"/>
        </w:rPr>
      </w:pPr>
    </w:p>
    <w:p w14:paraId="37F6409C" w14:textId="77777777" w:rsidR="00271158" w:rsidRPr="007D7036" w:rsidRDefault="00271158" w:rsidP="007D7036">
      <w:pPr>
        <w:ind w:firstLine="567"/>
        <w:rPr>
          <w:sz w:val="28"/>
          <w:szCs w:val="28"/>
        </w:rPr>
      </w:pPr>
    </w:p>
    <w:p w14:paraId="29D4AE4F" w14:textId="77777777" w:rsidR="009F3EA2" w:rsidRPr="00271158" w:rsidRDefault="009F3EA2" w:rsidP="00271158">
      <w:pPr>
        <w:ind w:left="709" w:right="0" w:hanging="2"/>
        <w:rPr>
          <w:b/>
          <w:bCs/>
          <w:sz w:val="28"/>
          <w:szCs w:val="28"/>
        </w:rPr>
      </w:pPr>
      <w:r w:rsidRPr="00271158">
        <w:rPr>
          <w:b/>
          <w:bCs/>
          <w:sz w:val="28"/>
          <w:szCs w:val="28"/>
        </w:rPr>
        <w:t xml:space="preserve">Про внесення змін до </w:t>
      </w:r>
      <w:bookmarkStart w:id="0" w:name="_Hlk99458402"/>
      <w:r w:rsidRPr="00271158">
        <w:rPr>
          <w:b/>
          <w:bCs/>
          <w:sz w:val="28"/>
          <w:szCs w:val="28"/>
        </w:rPr>
        <w:t>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2022‒2025 роки, затвердженої рішенням Київської міської ради від 20.01.2022 № 4175/4216</w:t>
      </w:r>
    </w:p>
    <w:bookmarkEnd w:id="0"/>
    <w:p w14:paraId="6D9628C7" w14:textId="77777777" w:rsidR="007D7036" w:rsidRDefault="007D7036" w:rsidP="007D7036">
      <w:pPr>
        <w:ind w:firstLine="567"/>
        <w:rPr>
          <w:sz w:val="28"/>
          <w:szCs w:val="28"/>
        </w:rPr>
      </w:pPr>
    </w:p>
    <w:p w14:paraId="60A49810" w14:textId="77777777" w:rsidR="00271158" w:rsidRPr="007D7036" w:rsidRDefault="00271158" w:rsidP="007D7036">
      <w:pPr>
        <w:ind w:firstLine="567"/>
        <w:rPr>
          <w:sz w:val="28"/>
          <w:szCs w:val="28"/>
        </w:rPr>
      </w:pPr>
    </w:p>
    <w:p w14:paraId="3EDA3FCD" w14:textId="24E46BCC" w:rsidR="007D7036" w:rsidRPr="00D34080" w:rsidRDefault="007D7036" w:rsidP="00271158">
      <w:pPr>
        <w:ind w:firstLine="777"/>
        <w:rPr>
          <w:sz w:val="16"/>
          <w:szCs w:val="16"/>
          <w:lang w:eastAsia="uk-UA"/>
        </w:rPr>
      </w:pPr>
      <w:r w:rsidRPr="007D7036">
        <w:rPr>
          <w:sz w:val="28"/>
          <w:szCs w:val="28"/>
        </w:rPr>
        <w:t>Відповідно до Бюджетного кодексу України, законів України «Про місцеве самоврядування в Україні», «Про мобілізаційну підготовку та мобілізацію», «Про військовий обов’язок і військову службу», «Про основи національного спротиву», «Про правовий режим воєнного стану», Указу Президента України від 24 лютого 2022 року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 лютого 2022 року № 2102-ІХ, постанови Кабінету Міністрів України від 11 березня 2022 року № 252 «Деякі питання формування та виконання місцевих бюджетів у період воєнного стану», Державної стратегії регіонального розвитку на 2021–2027 роки, затвердженої постановою Кабінету Міністрів України від 05 серпня 2020 року № 695</w:t>
      </w:r>
      <w:r w:rsidR="004E5A9C">
        <w:rPr>
          <w:sz w:val="28"/>
          <w:szCs w:val="28"/>
        </w:rPr>
        <w:t xml:space="preserve"> (у редакції </w:t>
      </w:r>
      <w:r w:rsidR="004E5A9C" w:rsidRPr="007D7036">
        <w:rPr>
          <w:sz w:val="28"/>
          <w:szCs w:val="28"/>
        </w:rPr>
        <w:t>постанов</w:t>
      </w:r>
      <w:r w:rsidR="004E5A9C">
        <w:rPr>
          <w:sz w:val="28"/>
          <w:szCs w:val="28"/>
        </w:rPr>
        <w:t>и</w:t>
      </w:r>
      <w:r w:rsidR="004E5A9C" w:rsidRPr="007D7036">
        <w:rPr>
          <w:sz w:val="28"/>
          <w:szCs w:val="28"/>
        </w:rPr>
        <w:t xml:space="preserve"> Кабінету Міністрів України від </w:t>
      </w:r>
      <w:r w:rsidR="004E5A9C">
        <w:rPr>
          <w:sz w:val="28"/>
          <w:szCs w:val="28"/>
        </w:rPr>
        <w:t>13</w:t>
      </w:r>
      <w:r w:rsidR="004E5A9C" w:rsidRPr="007D7036">
        <w:rPr>
          <w:sz w:val="28"/>
          <w:szCs w:val="28"/>
        </w:rPr>
        <w:t xml:space="preserve"> серпня 202</w:t>
      </w:r>
      <w:r w:rsidR="004E5A9C">
        <w:rPr>
          <w:sz w:val="28"/>
          <w:szCs w:val="28"/>
        </w:rPr>
        <w:t>4</w:t>
      </w:r>
      <w:r w:rsidR="004E5A9C" w:rsidRPr="007D7036">
        <w:rPr>
          <w:sz w:val="28"/>
          <w:szCs w:val="28"/>
        </w:rPr>
        <w:t xml:space="preserve"> року № 9</w:t>
      </w:r>
      <w:r w:rsidR="004E5A9C">
        <w:rPr>
          <w:sz w:val="28"/>
          <w:szCs w:val="28"/>
        </w:rPr>
        <w:t>40)</w:t>
      </w:r>
      <w:r w:rsidRPr="007D7036">
        <w:rPr>
          <w:sz w:val="28"/>
          <w:szCs w:val="28"/>
        </w:rPr>
        <w:t xml:space="preserve">, рішення Київської міської ради від 29 жовтня 2009 року № 520/2589 «Про Порядок розроблення, затвердження та виконання міських </w:t>
      </w:r>
      <w:r w:rsidR="00FA6F5E">
        <w:rPr>
          <w:sz w:val="28"/>
          <w:szCs w:val="28"/>
        </w:rPr>
        <w:t>цільових програм у місті Києві»</w:t>
      </w:r>
      <w:r w:rsidRPr="007D7036">
        <w:rPr>
          <w:sz w:val="28"/>
          <w:szCs w:val="28"/>
        </w:rPr>
        <w:t xml:space="preserve"> Київська міська рада</w:t>
      </w:r>
    </w:p>
    <w:p w14:paraId="33A48E7D" w14:textId="77777777" w:rsidR="00B040C8" w:rsidRPr="00271158" w:rsidRDefault="00B040C8" w:rsidP="00271158">
      <w:pPr>
        <w:ind w:firstLine="777"/>
        <w:rPr>
          <w:b/>
          <w:bCs/>
          <w:sz w:val="28"/>
          <w:szCs w:val="28"/>
          <w:lang w:eastAsia="uk-UA"/>
        </w:rPr>
      </w:pPr>
    </w:p>
    <w:p w14:paraId="0BE9C072" w14:textId="1F44F62B" w:rsidR="00F350F7" w:rsidRPr="00271158" w:rsidRDefault="00F350F7" w:rsidP="00271158">
      <w:pPr>
        <w:ind w:firstLine="777"/>
        <w:rPr>
          <w:b/>
          <w:bCs/>
          <w:sz w:val="28"/>
          <w:szCs w:val="28"/>
          <w:lang w:eastAsia="uk-UA"/>
        </w:rPr>
      </w:pPr>
      <w:r w:rsidRPr="00271158">
        <w:rPr>
          <w:b/>
          <w:bCs/>
          <w:sz w:val="28"/>
          <w:szCs w:val="28"/>
          <w:lang w:eastAsia="uk-UA"/>
        </w:rPr>
        <w:t>ВИРІШИЛА:</w:t>
      </w:r>
      <w:bookmarkStart w:id="1" w:name="7"/>
      <w:bookmarkStart w:id="2" w:name="9"/>
      <w:bookmarkEnd w:id="1"/>
      <w:bookmarkEnd w:id="2"/>
    </w:p>
    <w:p w14:paraId="21889DDF" w14:textId="77777777" w:rsidR="00F350F7" w:rsidRPr="00271158" w:rsidRDefault="00F350F7" w:rsidP="00271158">
      <w:pPr>
        <w:ind w:firstLine="777"/>
        <w:rPr>
          <w:b/>
          <w:bCs/>
          <w:sz w:val="28"/>
          <w:szCs w:val="28"/>
          <w:lang w:eastAsia="uk-UA"/>
        </w:rPr>
      </w:pPr>
    </w:p>
    <w:p w14:paraId="0B3608C2" w14:textId="724B1443" w:rsidR="003C162F" w:rsidRDefault="00F350F7" w:rsidP="00271158">
      <w:pPr>
        <w:ind w:firstLine="777"/>
        <w:rPr>
          <w:sz w:val="28"/>
          <w:szCs w:val="28"/>
          <w:lang w:eastAsia="uk-UA"/>
        </w:rPr>
      </w:pPr>
      <w:r w:rsidRPr="0072219D">
        <w:rPr>
          <w:sz w:val="28"/>
          <w:szCs w:val="28"/>
          <w:lang w:eastAsia="uk-UA"/>
        </w:rPr>
        <w:t>1.</w:t>
      </w:r>
      <w:r w:rsidR="00727E0E" w:rsidRPr="00271158">
        <w:rPr>
          <w:sz w:val="28"/>
          <w:szCs w:val="28"/>
          <w:lang w:eastAsia="uk-UA"/>
        </w:rPr>
        <w:t xml:space="preserve"> </w:t>
      </w:r>
      <w:proofErr w:type="spellStart"/>
      <w:r w:rsidR="003C162F" w:rsidRPr="0072219D">
        <w:rPr>
          <w:sz w:val="28"/>
          <w:szCs w:val="28"/>
          <w:lang w:eastAsia="uk-UA"/>
        </w:rPr>
        <w:t>Унести</w:t>
      </w:r>
      <w:proofErr w:type="spellEnd"/>
      <w:r w:rsidR="003C162F" w:rsidRPr="0072219D">
        <w:rPr>
          <w:sz w:val="28"/>
          <w:szCs w:val="28"/>
          <w:lang w:eastAsia="uk-UA"/>
        </w:rPr>
        <w:t xml:space="preserve"> до </w:t>
      </w:r>
      <w:bookmarkStart w:id="3" w:name="_Hlk99457993"/>
      <w:r w:rsidR="003C162F" w:rsidRPr="0072219D">
        <w:rPr>
          <w:sz w:val="28"/>
          <w:szCs w:val="28"/>
          <w:lang w:eastAsia="uk-UA"/>
        </w:rPr>
        <w:t>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w:t>
      </w:r>
      <w:r w:rsidR="00FA6F5E">
        <w:rPr>
          <w:sz w:val="28"/>
          <w:szCs w:val="28"/>
          <w:lang w:eastAsia="uk-UA"/>
        </w:rPr>
        <w:t>5</w:t>
      </w:r>
      <w:r w:rsidR="003C162F" w:rsidRPr="0072219D">
        <w:rPr>
          <w:sz w:val="28"/>
          <w:szCs w:val="28"/>
          <w:lang w:eastAsia="uk-UA"/>
        </w:rPr>
        <w:t xml:space="preserve"> роки, затвердженої рішенням Київської міської ради від 20 січня 2022 року № 4175/4216</w:t>
      </w:r>
      <w:bookmarkEnd w:id="3"/>
      <w:r w:rsidR="003C162F" w:rsidRPr="0072219D">
        <w:rPr>
          <w:sz w:val="28"/>
          <w:szCs w:val="28"/>
          <w:lang w:eastAsia="uk-UA"/>
        </w:rPr>
        <w:t>, такі зміни:</w:t>
      </w:r>
    </w:p>
    <w:p w14:paraId="38107DB8" w14:textId="77777777" w:rsidR="00271158" w:rsidRDefault="00271158" w:rsidP="00271158">
      <w:pPr>
        <w:ind w:firstLine="777"/>
        <w:rPr>
          <w:sz w:val="28"/>
          <w:szCs w:val="28"/>
          <w:lang w:eastAsia="uk-UA"/>
        </w:rPr>
      </w:pPr>
    </w:p>
    <w:p w14:paraId="6E895BB1" w14:textId="77777777" w:rsidR="00271158" w:rsidRDefault="00271158" w:rsidP="00271158">
      <w:pPr>
        <w:ind w:firstLine="777"/>
        <w:rPr>
          <w:sz w:val="28"/>
          <w:szCs w:val="28"/>
          <w:lang w:eastAsia="uk-UA"/>
        </w:rPr>
      </w:pPr>
    </w:p>
    <w:p w14:paraId="32FAA0EA" w14:textId="6BB3DF45" w:rsidR="003C162F" w:rsidRPr="0072219D" w:rsidRDefault="00330739" w:rsidP="00271158">
      <w:pPr>
        <w:ind w:firstLine="777"/>
        <w:rPr>
          <w:sz w:val="28"/>
          <w:szCs w:val="28"/>
          <w:lang w:eastAsia="uk-UA"/>
        </w:rPr>
      </w:pPr>
      <w:r>
        <w:rPr>
          <w:sz w:val="28"/>
          <w:szCs w:val="28"/>
          <w:lang w:eastAsia="uk-UA"/>
        </w:rPr>
        <w:t>1</w:t>
      </w:r>
      <w:r w:rsidR="003C162F" w:rsidRPr="0072219D">
        <w:rPr>
          <w:sz w:val="28"/>
          <w:szCs w:val="28"/>
          <w:lang w:eastAsia="uk-UA"/>
        </w:rPr>
        <w:t>.</w:t>
      </w:r>
      <w:r w:rsidR="003C162F">
        <w:rPr>
          <w:sz w:val="28"/>
          <w:szCs w:val="28"/>
          <w:lang w:eastAsia="uk-UA"/>
        </w:rPr>
        <w:t>1.</w:t>
      </w:r>
      <w:r w:rsidR="003C162F" w:rsidRPr="0072219D">
        <w:rPr>
          <w:sz w:val="28"/>
          <w:szCs w:val="28"/>
          <w:lang w:eastAsia="uk-UA"/>
        </w:rPr>
        <w:t xml:space="preserve"> У розділі І «Паспорт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«Захисники та захисниці Києва» на 2022‒202</w:t>
      </w:r>
      <w:r w:rsidR="00FA6F5E">
        <w:rPr>
          <w:sz w:val="28"/>
          <w:szCs w:val="28"/>
          <w:lang w:eastAsia="uk-UA"/>
        </w:rPr>
        <w:t>5</w:t>
      </w:r>
      <w:r w:rsidR="003C162F" w:rsidRPr="0072219D">
        <w:rPr>
          <w:sz w:val="28"/>
          <w:szCs w:val="28"/>
          <w:lang w:eastAsia="uk-UA"/>
        </w:rPr>
        <w:t xml:space="preserve"> роки» пункт 8 таблиці викласти в </w:t>
      </w:r>
      <w:r w:rsidR="00FA6F5E">
        <w:rPr>
          <w:sz w:val="28"/>
          <w:szCs w:val="28"/>
          <w:lang w:eastAsia="uk-UA"/>
        </w:rPr>
        <w:t xml:space="preserve">такій </w:t>
      </w:r>
      <w:r w:rsidR="003C162F" w:rsidRPr="0072219D">
        <w:rPr>
          <w:sz w:val="28"/>
          <w:szCs w:val="28"/>
          <w:lang w:eastAsia="uk-UA"/>
        </w:rPr>
        <w:t>редакції:</w:t>
      </w:r>
    </w:p>
    <w:p w14:paraId="53FC11D0" w14:textId="5BB394A1" w:rsidR="003C162F" w:rsidRDefault="003C162F" w:rsidP="00271158">
      <w:pPr>
        <w:ind w:firstLine="777"/>
        <w:rPr>
          <w:sz w:val="28"/>
          <w:szCs w:val="28"/>
          <w:lang w:eastAsia="uk-UA"/>
        </w:rPr>
      </w:pPr>
      <w:r w:rsidRPr="0072219D">
        <w:rPr>
          <w:sz w:val="28"/>
          <w:szCs w:val="28"/>
          <w:lang w:eastAsia="uk-UA"/>
        </w:rPr>
        <w:t>«</w:t>
      </w:r>
    </w:p>
    <w:tbl>
      <w:tblPr>
        <w:tblStyle w:val="a5"/>
        <w:tblW w:w="9067" w:type="dxa"/>
        <w:jc w:val="center"/>
        <w:tblLook w:val="04A0" w:firstRow="1" w:lastRow="0" w:firstColumn="1" w:lastColumn="0" w:noHBand="0" w:noVBand="1"/>
      </w:tblPr>
      <w:tblGrid>
        <w:gridCol w:w="634"/>
        <w:gridCol w:w="1801"/>
        <w:gridCol w:w="1388"/>
        <w:gridCol w:w="1134"/>
        <w:gridCol w:w="1417"/>
        <w:gridCol w:w="1418"/>
        <w:gridCol w:w="1275"/>
      </w:tblGrid>
      <w:tr w:rsidR="003C162F" w:rsidRPr="00271158" w14:paraId="4B80AEFB" w14:textId="45B00B44" w:rsidTr="00271158">
        <w:trPr>
          <w:trHeight w:val="653"/>
          <w:jc w:val="center"/>
        </w:trPr>
        <w:tc>
          <w:tcPr>
            <w:tcW w:w="634" w:type="dxa"/>
            <w:vMerge w:val="restart"/>
          </w:tcPr>
          <w:p w14:paraId="2EE34CD9" w14:textId="77777777" w:rsidR="003C162F" w:rsidRPr="00271158" w:rsidRDefault="003C162F" w:rsidP="00AE0696">
            <w:pPr>
              <w:jc w:val="center"/>
              <w:rPr>
                <w:sz w:val="20"/>
                <w:szCs w:val="20"/>
                <w:lang w:eastAsia="uk-UA"/>
              </w:rPr>
            </w:pPr>
            <w:r w:rsidRPr="00271158">
              <w:rPr>
                <w:sz w:val="20"/>
                <w:szCs w:val="20"/>
                <w:lang w:eastAsia="uk-UA"/>
              </w:rPr>
              <w:t>8</w:t>
            </w:r>
          </w:p>
        </w:tc>
        <w:tc>
          <w:tcPr>
            <w:tcW w:w="1801" w:type="dxa"/>
            <w:vMerge w:val="restart"/>
          </w:tcPr>
          <w:p w14:paraId="6107F62C" w14:textId="77777777" w:rsidR="003C162F" w:rsidRPr="00271158" w:rsidRDefault="003C162F" w:rsidP="00AE0696">
            <w:pPr>
              <w:ind w:left="0" w:firstLine="0"/>
              <w:rPr>
                <w:sz w:val="20"/>
                <w:szCs w:val="20"/>
                <w:lang w:eastAsia="uk-UA"/>
              </w:rPr>
            </w:pPr>
            <w:r w:rsidRPr="00271158">
              <w:rPr>
                <w:sz w:val="20"/>
                <w:szCs w:val="20"/>
                <w:lang w:eastAsia="uk-UA"/>
              </w:rPr>
              <w:t>Обсяги фінансових ресурсів, необхідних для реалізації програми</w:t>
            </w:r>
          </w:p>
        </w:tc>
        <w:tc>
          <w:tcPr>
            <w:tcW w:w="1388" w:type="dxa"/>
            <w:vMerge w:val="restart"/>
            <w:vAlign w:val="center"/>
          </w:tcPr>
          <w:p w14:paraId="097BF1EB" w14:textId="77777777" w:rsidR="003C162F" w:rsidRPr="00271158" w:rsidRDefault="003C162F" w:rsidP="00AE0696">
            <w:pPr>
              <w:jc w:val="center"/>
              <w:rPr>
                <w:sz w:val="20"/>
                <w:szCs w:val="20"/>
                <w:lang w:eastAsia="uk-UA"/>
              </w:rPr>
            </w:pPr>
            <w:r w:rsidRPr="00271158">
              <w:rPr>
                <w:sz w:val="20"/>
                <w:szCs w:val="20"/>
                <w:lang w:eastAsia="uk-UA"/>
              </w:rPr>
              <w:t xml:space="preserve">Всього </w:t>
            </w:r>
          </w:p>
          <w:p w14:paraId="72FC887A" w14:textId="77777777" w:rsidR="003C162F" w:rsidRPr="00271158" w:rsidRDefault="003C162F" w:rsidP="00AE0696">
            <w:pPr>
              <w:jc w:val="center"/>
              <w:rPr>
                <w:sz w:val="20"/>
                <w:szCs w:val="20"/>
                <w:lang w:eastAsia="uk-UA"/>
              </w:rPr>
            </w:pPr>
            <w:r w:rsidRPr="00271158">
              <w:rPr>
                <w:sz w:val="20"/>
                <w:szCs w:val="20"/>
                <w:lang w:eastAsia="uk-UA"/>
              </w:rPr>
              <w:t>(тис. грн)</w:t>
            </w:r>
          </w:p>
        </w:tc>
        <w:tc>
          <w:tcPr>
            <w:tcW w:w="5244" w:type="dxa"/>
            <w:gridSpan w:val="4"/>
            <w:vAlign w:val="center"/>
          </w:tcPr>
          <w:p w14:paraId="0DAD0B58" w14:textId="6FE63EB2" w:rsidR="003C162F" w:rsidRPr="00271158" w:rsidRDefault="003C162F" w:rsidP="00AE0696">
            <w:pPr>
              <w:jc w:val="center"/>
              <w:rPr>
                <w:sz w:val="20"/>
                <w:szCs w:val="20"/>
                <w:lang w:eastAsia="uk-UA"/>
              </w:rPr>
            </w:pPr>
            <w:r w:rsidRPr="00271158">
              <w:rPr>
                <w:sz w:val="20"/>
                <w:szCs w:val="20"/>
                <w:lang w:eastAsia="uk-UA"/>
              </w:rPr>
              <w:t>у тому числі, за роками</w:t>
            </w:r>
          </w:p>
        </w:tc>
      </w:tr>
      <w:tr w:rsidR="003C162F" w:rsidRPr="00271158" w14:paraId="2D41C2FE" w14:textId="4298E810" w:rsidTr="00271158">
        <w:trPr>
          <w:trHeight w:val="705"/>
          <w:jc w:val="center"/>
        </w:trPr>
        <w:tc>
          <w:tcPr>
            <w:tcW w:w="634" w:type="dxa"/>
            <w:vMerge/>
          </w:tcPr>
          <w:p w14:paraId="22C5A7DB" w14:textId="77777777" w:rsidR="003C162F" w:rsidRPr="00271158" w:rsidRDefault="003C162F" w:rsidP="003C162F">
            <w:pPr>
              <w:jc w:val="center"/>
              <w:rPr>
                <w:sz w:val="20"/>
                <w:szCs w:val="20"/>
                <w:lang w:eastAsia="uk-UA"/>
              </w:rPr>
            </w:pPr>
          </w:p>
        </w:tc>
        <w:tc>
          <w:tcPr>
            <w:tcW w:w="1801" w:type="dxa"/>
            <w:vMerge/>
          </w:tcPr>
          <w:p w14:paraId="13C539C7" w14:textId="77777777" w:rsidR="003C162F" w:rsidRPr="00271158" w:rsidRDefault="003C162F" w:rsidP="003C162F">
            <w:pPr>
              <w:rPr>
                <w:sz w:val="20"/>
                <w:szCs w:val="20"/>
                <w:lang w:eastAsia="uk-UA"/>
              </w:rPr>
            </w:pPr>
          </w:p>
        </w:tc>
        <w:tc>
          <w:tcPr>
            <w:tcW w:w="1388" w:type="dxa"/>
            <w:vMerge/>
            <w:vAlign w:val="center"/>
          </w:tcPr>
          <w:p w14:paraId="10464A22" w14:textId="77777777" w:rsidR="003C162F" w:rsidRPr="00271158" w:rsidRDefault="003C162F" w:rsidP="003C162F">
            <w:pPr>
              <w:jc w:val="center"/>
              <w:rPr>
                <w:sz w:val="20"/>
                <w:szCs w:val="20"/>
                <w:lang w:eastAsia="uk-UA"/>
              </w:rPr>
            </w:pPr>
          </w:p>
        </w:tc>
        <w:tc>
          <w:tcPr>
            <w:tcW w:w="1134" w:type="dxa"/>
            <w:vAlign w:val="center"/>
          </w:tcPr>
          <w:p w14:paraId="7396AEB9" w14:textId="77777777" w:rsidR="003C162F" w:rsidRPr="00271158" w:rsidRDefault="003C162F" w:rsidP="003C162F">
            <w:pPr>
              <w:jc w:val="center"/>
              <w:rPr>
                <w:sz w:val="20"/>
                <w:szCs w:val="20"/>
                <w:lang w:eastAsia="uk-UA"/>
              </w:rPr>
            </w:pPr>
            <w:r w:rsidRPr="00271158">
              <w:rPr>
                <w:sz w:val="20"/>
                <w:szCs w:val="20"/>
                <w:lang w:eastAsia="uk-UA"/>
              </w:rPr>
              <w:t>2022 рік</w:t>
            </w:r>
          </w:p>
        </w:tc>
        <w:tc>
          <w:tcPr>
            <w:tcW w:w="1417" w:type="dxa"/>
            <w:vAlign w:val="center"/>
          </w:tcPr>
          <w:p w14:paraId="76B9EE22" w14:textId="77777777" w:rsidR="003C162F" w:rsidRPr="00271158" w:rsidRDefault="003C162F" w:rsidP="003C162F">
            <w:pPr>
              <w:jc w:val="center"/>
              <w:rPr>
                <w:sz w:val="20"/>
                <w:szCs w:val="20"/>
                <w:lang w:eastAsia="uk-UA"/>
              </w:rPr>
            </w:pPr>
            <w:r w:rsidRPr="00271158">
              <w:rPr>
                <w:sz w:val="20"/>
                <w:szCs w:val="20"/>
                <w:lang w:eastAsia="uk-UA"/>
              </w:rPr>
              <w:t>2023 рік</w:t>
            </w:r>
          </w:p>
        </w:tc>
        <w:tc>
          <w:tcPr>
            <w:tcW w:w="1418" w:type="dxa"/>
            <w:vAlign w:val="center"/>
          </w:tcPr>
          <w:p w14:paraId="55F1832A" w14:textId="77777777" w:rsidR="003C162F" w:rsidRPr="00271158" w:rsidRDefault="003C162F" w:rsidP="003C162F">
            <w:pPr>
              <w:jc w:val="center"/>
              <w:rPr>
                <w:sz w:val="20"/>
                <w:szCs w:val="20"/>
                <w:lang w:eastAsia="uk-UA"/>
              </w:rPr>
            </w:pPr>
            <w:r w:rsidRPr="00271158">
              <w:rPr>
                <w:sz w:val="20"/>
                <w:szCs w:val="20"/>
                <w:lang w:eastAsia="uk-UA"/>
              </w:rPr>
              <w:t>2024 рік</w:t>
            </w:r>
          </w:p>
        </w:tc>
        <w:tc>
          <w:tcPr>
            <w:tcW w:w="1275" w:type="dxa"/>
            <w:vAlign w:val="center"/>
          </w:tcPr>
          <w:p w14:paraId="7F0B9762" w14:textId="537F6D55" w:rsidR="003C162F" w:rsidRPr="00271158" w:rsidRDefault="003C162F" w:rsidP="003C162F">
            <w:pPr>
              <w:jc w:val="center"/>
              <w:rPr>
                <w:sz w:val="20"/>
                <w:szCs w:val="20"/>
                <w:lang w:eastAsia="uk-UA"/>
              </w:rPr>
            </w:pPr>
            <w:r w:rsidRPr="00271158">
              <w:rPr>
                <w:sz w:val="20"/>
                <w:szCs w:val="20"/>
                <w:lang w:eastAsia="uk-UA"/>
              </w:rPr>
              <w:t>2025 рік</w:t>
            </w:r>
          </w:p>
        </w:tc>
      </w:tr>
      <w:tr w:rsidR="00136FAA" w:rsidRPr="00271158" w14:paraId="4EC8E146" w14:textId="7ABB882E" w:rsidTr="00271158">
        <w:trPr>
          <w:jc w:val="center"/>
        </w:trPr>
        <w:tc>
          <w:tcPr>
            <w:tcW w:w="634" w:type="dxa"/>
          </w:tcPr>
          <w:p w14:paraId="4EE250DB" w14:textId="77777777" w:rsidR="00136FAA" w:rsidRPr="00271158" w:rsidRDefault="00136FAA" w:rsidP="00136FAA">
            <w:pPr>
              <w:jc w:val="center"/>
              <w:rPr>
                <w:sz w:val="20"/>
                <w:szCs w:val="20"/>
                <w:lang w:eastAsia="uk-UA"/>
              </w:rPr>
            </w:pPr>
          </w:p>
        </w:tc>
        <w:tc>
          <w:tcPr>
            <w:tcW w:w="1801" w:type="dxa"/>
          </w:tcPr>
          <w:p w14:paraId="5B44BF71" w14:textId="77777777" w:rsidR="00136FAA" w:rsidRPr="00271158" w:rsidRDefault="00136FAA" w:rsidP="00136FAA">
            <w:pPr>
              <w:ind w:left="0" w:firstLine="0"/>
              <w:rPr>
                <w:sz w:val="20"/>
                <w:szCs w:val="20"/>
                <w:lang w:eastAsia="uk-UA"/>
              </w:rPr>
            </w:pPr>
            <w:r w:rsidRPr="00271158">
              <w:rPr>
                <w:sz w:val="20"/>
                <w:szCs w:val="20"/>
                <w:lang w:eastAsia="uk-UA"/>
              </w:rPr>
              <w:t>Усього, у тому числі за джерелами:</w:t>
            </w:r>
          </w:p>
        </w:tc>
        <w:tc>
          <w:tcPr>
            <w:tcW w:w="1388" w:type="dxa"/>
            <w:shd w:val="clear" w:color="auto" w:fill="auto"/>
            <w:vAlign w:val="center"/>
          </w:tcPr>
          <w:p w14:paraId="777142BD" w14:textId="2E1857E8" w:rsidR="00136FAA" w:rsidRPr="00271158" w:rsidRDefault="00C11C00" w:rsidP="006F0D8A">
            <w:pPr>
              <w:spacing w:line="233" w:lineRule="auto"/>
              <w:jc w:val="center"/>
              <w:rPr>
                <w:color w:val="000000" w:themeColor="text1"/>
                <w:sz w:val="20"/>
                <w:szCs w:val="20"/>
              </w:rPr>
            </w:pPr>
            <w:r w:rsidRPr="00271158">
              <w:rPr>
                <w:color w:val="000000" w:themeColor="text1"/>
                <w:sz w:val="20"/>
                <w:szCs w:val="20"/>
              </w:rPr>
              <w:t>20</w:t>
            </w:r>
            <w:r w:rsidR="00136FAA" w:rsidRPr="00271158">
              <w:rPr>
                <w:color w:val="000000" w:themeColor="text1"/>
                <w:sz w:val="20"/>
                <w:szCs w:val="20"/>
              </w:rPr>
              <w:t> </w:t>
            </w:r>
            <w:r w:rsidR="006F0D8A" w:rsidRPr="00271158">
              <w:rPr>
                <w:color w:val="000000" w:themeColor="text1"/>
                <w:sz w:val="20"/>
                <w:szCs w:val="20"/>
              </w:rPr>
              <w:t>988</w:t>
            </w:r>
            <w:r w:rsidR="00136FAA" w:rsidRPr="00271158">
              <w:rPr>
                <w:color w:val="000000" w:themeColor="text1"/>
                <w:sz w:val="20"/>
                <w:szCs w:val="20"/>
              </w:rPr>
              <w:t> </w:t>
            </w:r>
            <w:r w:rsidR="006F0D8A" w:rsidRPr="00271158">
              <w:rPr>
                <w:color w:val="000000" w:themeColor="text1"/>
                <w:sz w:val="20"/>
                <w:szCs w:val="20"/>
              </w:rPr>
              <w:t>1</w:t>
            </w:r>
            <w:r w:rsidR="00136FAA" w:rsidRPr="00271158">
              <w:rPr>
                <w:color w:val="000000" w:themeColor="text1"/>
                <w:sz w:val="20"/>
                <w:szCs w:val="20"/>
              </w:rPr>
              <w:t>11,5</w:t>
            </w:r>
          </w:p>
        </w:tc>
        <w:tc>
          <w:tcPr>
            <w:tcW w:w="1134" w:type="dxa"/>
            <w:shd w:val="clear" w:color="auto" w:fill="auto"/>
            <w:vAlign w:val="center"/>
          </w:tcPr>
          <w:p w14:paraId="4F1A540E" w14:textId="77777777" w:rsidR="00136FAA" w:rsidRPr="00271158" w:rsidRDefault="00136FAA" w:rsidP="00136FAA">
            <w:pPr>
              <w:spacing w:line="233" w:lineRule="auto"/>
              <w:jc w:val="center"/>
              <w:rPr>
                <w:color w:val="000000" w:themeColor="text1"/>
                <w:sz w:val="20"/>
                <w:szCs w:val="20"/>
              </w:rPr>
            </w:pPr>
            <w:r w:rsidRPr="00271158">
              <w:rPr>
                <w:color w:val="000000" w:themeColor="text1"/>
                <w:sz w:val="20"/>
                <w:szCs w:val="20"/>
              </w:rPr>
              <w:t>986 667,5</w:t>
            </w:r>
          </w:p>
        </w:tc>
        <w:tc>
          <w:tcPr>
            <w:tcW w:w="1417" w:type="dxa"/>
            <w:shd w:val="clear" w:color="auto" w:fill="auto"/>
            <w:vAlign w:val="center"/>
          </w:tcPr>
          <w:p w14:paraId="40177F9E" w14:textId="77777777" w:rsidR="00136FAA" w:rsidRPr="00271158" w:rsidRDefault="00136FAA" w:rsidP="00136FAA">
            <w:pPr>
              <w:spacing w:line="233" w:lineRule="auto"/>
              <w:jc w:val="center"/>
              <w:rPr>
                <w:color w:val="000000" w:themeColor="text1"/>
                <w:sz w:val="20"/>
                <w:szCs w:val="20"/>
              </w:rPr>
            </w:pPr>
            <w:r w:rsidRPr="00271158">
              <w:rPr>
                <w:bCs/>
                <w:color w:val="000000" w:themeColor="text1"/>
                <w:sz w:val="20"/>
                <w:szCs w:val="20"/>
              </w:rPr>
              <w:t>5 126 391,9</w:t>
            </w:r>
          </w:p>
        </w:tc>
        <w:tc>
          <w:tcPr>
            <w:tcW w:w="1418" w:type="dxa"/>
            <w:shd w:val="clear" w:color="auto" w:fill="auto"/>
            <w:vAlign w:val="center"/>
          </w:tcPr>
          <w:p w14:paraId="6087A4C4" w14:textId="04771739" w:rsidR="00136FAA" w:rsidRPr="00271158" w:rsidRDefault="00136FAA" w:rsidP="00136FAA">
            <w:pPr>
              <w:spacing w:line="233" w:lineRule="auto"/>
              <w:jc w:val="center"/>
              <w:rPr>
                <w:bCs/>
                <w:color w:val="000000" w:themeColor="text1"/>
                <w:sz w:val="20"/>
                <w:szCs w:val="20"/>
              </w:rPr>
            </w:pPr>
            <w:r w:rsidRPr="00271158">
              <w:rPr>
                <w:bCs/>
                <w:color w:val="000000" w:themeColor="text1"/>
                <w:sz w:val="20"/>
                <w:szCs w:val="20"/>
              </w:rPr>
              <w:t>8 137 320,1</w:t>
            </w:r>
          </w:p>
        </w:tc>
        <w:tc>
          <w:tcPr>
            <w:tcW w:w="1275" w:type="dxa"/>
            <w:vAlign w:val="center"/>
          </w:tcPr>
          <w:p w14:paraId="0764370A" w14:textId="1266020A" w:rsidR="00136FAA" w:rsidRPr="00271158" w:rsidRDefault="006F0D8A" w:rsidP="006F0D8A">
            <w:pPr>
              <w:jc w:val="center"/>
              <w:rPr>
                <w:color w:val="000000" w:themeColor="text1"/>
                <w:sz w:val="20"/>
                <w:szCs w:val="20"/>
                <w:lang w:eastAsia="uk-UA"/>
              </w:rPr>
            </w:pPr>
            <w:r w:rsidRPr="00271158">
              <w:rPr>
                <w:bCs/>
                <w:color w:val="000000" w:themeColor="text1"/>
                <w:sz w:val="20"/>
                <w:szCs w:val="20"/>
              </w:rPr>
              <w:t>6</w:t>
            </w:r>
            <w:r w:rsidR="0051225D" w:rsidRPr="00271158">
              <w:rPr>
                <w:bCs/>
                <w:color w:val="000000" w:themeColor="text1"/>
                <w:sz w:val="20"/>
                <w:szCs w:val="20"/>
              </w:rPr>
              <w:t> </w:t>
            </w:r>
            <w:r w:rsidRPr="00271158">
              <w:rPr>
                <w:bCs/>
                <w:color w:val="000000" w:themeColor="text1"/>
                <w:sz w:val="20"/>
                <w:szCs w:val="20"/>
              </w:rPr>
              <w:t>737</w:t>
            </w:r>
            <w:r w:rsidR="00136FAA" w:rsidRPr="00271158">
              <w:rPr>
                <w:bCs/>
                <w:color w:val="000000" w:themeColor="text1"/>
                <w:sz w:val="20"/>
                <w:szCs w:val="20"/>
              </w:rPr>
              <w:t> </w:t>
            </w:r>
            <w:r w:rsidRPr="00271158">
              <w:rPr>
                <w:bCs/>
                <w:color w:val="000000" w:themeColor="text1"/>
                <w:sz w:val="20"/>
                <w:szCs w:val="20"/>
              </w:rPr>
              <w:t>7</w:t>
            </w:r>
            <w:r w:rsidR="00136FAA" w:rsidRPr="00271158">
              <w:rPr>
                <w:bCs/>
                <w:color w:val="000000" w:themeColor="text1"/>
                <w:sz w:val="20"/>
                <w:szCs w:val="20"/>
              </w:rPr>
              <w:t>32,0</w:t>
            </w:r>
          </w:p>
        </w:tc>
      </w:tr>
      <w:tr w:rsidR="00136FAA" w:rsidRPr="00271158" w14:paraId="415065F4" w14:textId="2AA02485" w:rsidTr="00271158">
        <w:trPr>
          <w:jc w:val="center"/>
        </w:trPr>
        <w:tc>
          <w:tcPr>
            <w:tcW w:w="634" w:type="dxa"/>
          </w:tcPr>
          <w:p w14:paraId="0B770DC1" w14:textId="77777777" w:rsidR="00136FAA" w:rsidRPr="00271158" w:rsidRDefault="00136FAA" w:rsidP="00136FAA">
            <w:pPr>
              <w:jc w:val="center"/>
              <w:rPr>
                <w:sz w:val="20"/>
                <w:szCs w:val="20"/>
                <w:lang w:eastAsia="uk-UA"/>
              </w:rPr>
            </w:pPr>
            <w:r w:rsidRPr="00271158">
              <w:rPr>
                <w:sz w:val="20"/>
                <w:szCs w:val="20"/>
                <w:lang w:eastAsia="uk-UA"/>
              </w:rPr>
              <w:t>8.1</w:t>
            </w:r>
          </w:p>
        </w:tc>
        <w:tc>
          <w:tcPr>
            <w:tcW w:w="1801" w:type="dxa"/>
          </w:tcPr>
          <w:p w14:paraId="715757FD" w14:textId="77777777" w:rsidR="00136FAA" w:rsidRPr="00271158" w:rsidRDefault="00136FAA" w:rsidP="00136FAA">
            <w:pPr>
              <w:ind w:left="0" w:firstLine="0"/>
              <w:rPr>
                <w:sz w:val="20"/>
                <w:szCs w:val="20"/>
                <w:lang w:eastAsia="uk-UA"/>
              </w:rPr>
            </w:pPr>
            <w:r w:rsidRPr="00271158">
              <w:rPr>
                <w:sz w:val="20"/>
                <w:szCs w:val="20"/>
                <w:lang w:eastAsia="uk-UA"/>
              </w:rPr>
              <w:t>державний бюджет</w:t>
            </w:r>
          </w:p>
        </w:tc>
        <w:tc>
          <w:tcPr>
            <w:tcW w:w="1388" w:type="dxa"/>
            <w:shd w:val="clear" w:color="auto" w:fill="auto"/>
            <w:vAlign w:val="center"/>
          </w:tcPr>
          <w:p w14:paraId="3ED76B90" w14:textId="4C71B023" w:rsidR="00136FAA" w:rsidRPr="00271158" w:rsidRDefault="00136FAA" w:rsidP="00136FAA">
            <w:pPr>
              <w:spacing w:line="233" w:lineRule="auto"/>
              <w:jc w:val="center"/>
              <w:rPr>
                <w:color w:val="000000" w:themeColor="text1"/>
                <w:sz w:val="20"/>
                <w:szCs w:val="20"/>
              </w:rPr>
            </w:pPr>
            <w:r w:rsidRPr="00271158">
              <w:rPr>
                <w:color w:val="000000" w:themeColor="text1"/>
                <w:sz w:val="20"/>
                <w:szCs w:val="20"/>
              </w:rPr>
              <w:t>-</w:t>
            </w:r>
          </w:p>
        </w:tc>
        <w:tc>
          <w:tcPr>
            <w:tcW w:w="1134" w:type="dxa"/>
            <w:shd w:val="clear" w:color="auto" w:fill="auto"/>
            <w:vAlign w:val="center"/>
          </w:tcPr>
          <w:p w14:paraId="69464774" w14:textId="77777777" w:rsidR="00136FAA" w:rsidRPr="00271158" w:rsidRDefault="00136FAA" w:rsidP="00136FAA">
            <w:pPr>
              <w:spacing w:line="233" w:lineRule="auto"/>
              <w:jc w:val="center"/>
              <w:rPr>
                <w:color w:val="000000" w:themeColor="text1"/>
                <w:sz w:val="20"/>
                <w:szCs w:val="20"/>
              </w:rPr>
            </w:pPr>
            <w:r w:rsidRPr="00271158">
              <w:rPr>
                <w:color w:val="000000" w:themeColor="text1"/>
                <w:sz w:val="20"/>
                <w:szCs w:val="20"/>
              </w:rPr>
              <w:t>-</w:t>
            </w:r>
          </w:p>
        </w:tc>
        <w:tc>
          <w:tcPr>
            <w:tcW w:w="1417" w:type="dxa"/>
            <w:shd w:val="clear" w:color="auto" w:fill="auto"/>
            <w:vAlign w:val="center"/>
          </w:tcPr>
          <w:p w14:paraId="48302CAB" w14:textId="77777777" w:rsidR="00136FAA" w:rsidRPr="00271158" w:rsidRDefault="00136FAA" w:rsidP="00136FAA">
            <w:pPr>
              <w:spacing w:line="233" w:lineRule="auto"/>
              <w:jc w:val="center"/>
              <w:rPr>
                <w:color w:val="000000" w:themeColor="text1"/>
                <w:sz w:val="20"/>
                <w:szCs w:val="20"/>
              </w:rPr>
            </w:pPr>
            <w:r w:rsidRPr="00271158">
              <w:rPr>
                <w:color w:val="000000" w:themeColor="text1"/>
                <w:sz w:val="20"/>
                <w:szCs w:val="20"/>
              </w:rPr>
              <w:t>-</w:t>
            </w:r>
          </w:p>
        </w:tc>
        <w:tc>
          <w:tcPr>
            <w:tcW w:w="1418" w:type="dxa"/>
            <w:shd w:val="clear" w:color="auto" w:fill="auto"/>
            <w:vAlign w:val="center"/>
          </w:tcPr>
          <w:p w14:paraId="7B2E7BCD" w14:textId="77777777" w:rsidR="00136FAA" w:rsidRPr="00271158" w:rsidRDefault="00136FAA" w:rsidP="00136FAA">
            <w:pPr>
              <w:spacing w:line="233" w:lineRule="auto"/>
              <w:jc w:val="center"/>
              <w:rPr>
                <w:color w:val="000000" w:themeColor="text1"/>
                <w:sz w:val="20"/>
                <w:szCs w:val="20"/>
              </w:rPr>
            </w:pPr>
            <w:r w:rsidRPr="00271158">
              <w:rPr>
                <w:color w:val="000000" w:themeColor="text1"/>
                <w:sz w:val="20"/>
                <w:szCs w:val="20"/>
              </w:rPr>
              <w:t>-</w:t>
            </w:r>
          </w:p>
        </w:tc>
        <w:tc>
          <w:tcPr>
            <w:tcW w:w="1275" w:type="dxa"/>
            <w:vAlign w:val="center"/>
          </w:tcPr>
          <w:p w14:paraId="5CA5CA65" w14:textId="61B8DBCB" w:rsidR="00136FAA" w:rsidRPr="00271158" w:rsidRDefault="00136FAA" w:rsidP="00136FAA">
            <w:pPr>
              <w:jc w:val="center"/>
              <w:rPr>
                <w:color w:val="000000" w:themeColor="text1"/>
                <w:sz w:val="20"/>
                <w:szCs w:val="20"/>
                <w:lang w:eastAsia="uk-UA"/>
              </w:rPr>
            </w:pPr>
            <w:r w:rsidRPr="00271158">
              <w:rPr>
                <w:color w:val="000000" w:themeColor="text1"/>
                <w:sz w:val="20"/>
                <w:szCs w:val="20"/>
              </w:rPr>
              <w:t>-</w:t>
            </w:r>
          </w:p>
        </w:tc>
      </w:tr>
      <w:tr w:rsidR="006F0D8A" w:rsidRPr="00271158" w14:paraId="529E885D" w14:textId="5F527ADA" w:rsidTr="00271158">
        <w:trPr>
          <w:jc w:val="center"/>
        </w:trPr>
        <w:tc>
          <w:tcPr>
            <w:tcW w:w="634" w:type="dxa"/>
          </w:tcPr>
          <w:p w14:paraId="44640C7E" w14:textId="77777777" w:rsidR="006F0D8A" w:rsidRPr="00271158" w:rsidRDefault="006F0D8A" w:rsidP="006F0D8A">
            <w:pPr>
              <w:jc w:val="center"/>
              <w:rPr>
                <w:sz w:val="20"/>
                <w:szCs w:val="20"/>
                <w:lang w:eastAsia="uk-UA"/>
              </w:rPr>
            </w:pPr>
            <w:r w:rsidRPr="00271158">
              <w:rPr>
                <w:sz w:val="20"/>
                <w:szCs w:val="20"/>
                <w:lang w:eastAsia="uk-UA"/>
              </w:rPr>
              <w:t>8.2</w:t>
            </w:r>
          </w:p>
        </w:tc>
        <w:tc>
          <w:tcPr>
            <w:tcW w:w="1801" w:type="dxa"/>
          </w:tcPr>
          <w:p w14:paraId="4D402938" w14:textId="77777777" w:rsidR="006F0D8A" w:rsidRPr="00271158" w:rsidRDefault="006F0D8A" w:rsidP="006F0D8A">
            <w:pPr>
              <w:ind w:left="0" w:firstLine="0"/>
              <w:rPr>
                <w:sz w:val="20"/>
                <w:szCs w:val="20"/>
                <w:lang w:eastAsia="uk-UA"/>
              </w:rPr>
            </w:pPr>
            <w:r w:rsidRPr="00271158">
              <w:rPr>
                <w:sz w:val="20"/>
                <w:szCs w:val="20"/>
                <w:lang w:eastAsia="uk-UA"/>
              </w:rPr>
              <w:t>бюджет міста Києва</w:t>
            </w:r>
          </w:p>
        </w:tc>
        <w:tc>
          <w:tcPr>
            <w:tcW w:w="1388" w:type="dxa"/>
            <w:shd w:val="clear" w:color="auto" w:fill="auto"/>
            <w:vAlign w:val="center"/>
          </w:tcPr>
          <w:p w14:paraId="317A3551" w14:textId="190950D5" w:rsidR="006F0D8A" w:rsidRPr="00271158" w:rsidRDefault="006F0D8A" w:rsidP="006F0D8A">
            <w:pPr>
              <w:spacing w:line="233" w:lineRule="auto"/>
              <w:jc w:val="center"/>
              <w:rPr>
                <w:color w:val="000000" w:themeColor="text1"/>
                <w:sz w:val="20"/>
                <w:szCs w:val="20"/>
              </w:rPr>
            </w:pPr>
            <w:r w:rsidRPr="00271158">
              <w:rPr>
                <w:color w:val="000000" w:themeColor="text1"/>
                <w:sz w:val="20"/>
                <w:szCs w:val="20"/>
              </w:rPr>
              <w:t>20 988 111,5</w:t>
            </w:r>
          </w:p>
        </w:tc>
        <w:tc>
          <w:tcPr>
            <w:tcW w:w="1134" w:type="dxa"/>
            <w:shd w:val="clear" w:color="auto" w:fill="auto"/>
            <w:vAlign w:val="center"/>
          </w:tcPr>
          <w:p w14:paraId="385C3473" w14:textId="77777777" w:rsidR="006F0D8A" w:rsidRPr="00271158" w:rsidRDefault="006F0D8A" w:rsidP="006F0D8A">
            <w:pPr>
              <w:spacing w:line="233" w:lineRule="auto"/>
              <w:jc w:val="center"/>
              <w:rPr>
                <w:color w:val="000000" w:themeColor="text1"/>
                <w:sz w:val="20"/>
                <w:szCs w:val="20"/>
              </w:rPr>
            </w:pPr>
            <w:r w:rsidRPr="00271158">
              <w:rPr>
                <w:color w:val="000000" w:themeColor="text1"/>
                <w:sz w:val="20"/>
                <w:szCs w:val="20"/>
              </w:rPr>
              <w:t>986 667,5</w:t>
            </w:r>
          </w:p>
        </w:tc>
        <w:tc>
          <w:tcPr>
            <w:tcW w:w="1417" w:type="dxa"/>
            <w:shd w:val="clear" w:color="auto" w:fill="auto"/>
            <w:vAlign w:val="center"/>
          </w:tcPr>
          <w:p w14:paraId="4454F951" w14:textId="77777777" w:rsidR="006F0D8A" w:rsidRPr="00271158" w:rsidRDefault="006F0D8A" w:rsidP="006F0D8A">
            <w:pPr>
              <w:spacing w:line="233" w:lineRule="auto"/>
              <w:jc w:val="center"/>
              <w:rPr>
                <w:color w:val="000000" w:themeColor="text1"/>
                <w:sz w:val="20"/>
                <w:szCs w:val="20"/>
              </w:rPr>
            </w:pPr>
            <w:r w:rsidRPr="00271158">
              <w:rPr>
                <w:bCs/>
                <w:color w:val="000000" w:themeColor="text1"/>
                <w:sz w:val="20"/>
                <w:szCs w:val="20"/>
              </w:rPr>
              <w:t>5 126 391,9</w:t>
            </w:r>
          </w:p>
        </w:tc>
        <w:tc>
          <w:tcPr>
            <w:tcW w:w="1418" w:type="dxa"/>
            <w:shd w:val="clear" w:color="auto" w:fill="auto"/>
            <w:vAlign w:val="center"/>
          </w:tcPr>
          <w:p w14:paraId="0AED7497" w14:textId="029ED1D3" w:rsidR="006F0D8A" w:rsidRPr="00271158" w:rsidRDefault="006F0D8A" w:rsidP="006F0D8A">
            <w:pPr>
              <w:spacing w:line="233" w:lineRule="auto"/>
              <w:jc w:val="center"/>
              <w:rPr>
                <w:color w:val="000000" w:themeColor="text1"/>
                <w:sz w:val="20"/>
                <w:szCs w:val="20"/>
              </w:rPr>
            </w:pPr>
            <w:r w:rsidRPr="00271158">
              <w:rPr>
                <w:bCs/>
                <w:color w:val="000000" w:themeColor="text1"/>
                <w:sz w:val="20"/>
                <w:szCs w:val="20"/>
              </w:rPr>
              <w:t>8 137 320,1</w:t>
            </w:r>
          </w:p>
        </w:tc>
        <w:tc>
          <w:tcPr>
            <w:tcW w:w="1275" w:type="dxa"/>
            <w:vAlign w:val="center"/>
          </w:tcPr>
          <w:p w14:paraId="7A3FE831" w14:textId="732E2AC3" w:rsidR="006F0D8A" w:rsidRPr="00271158" w:rsidRDefault="006F0D8A" w:rsidP="006F0D8A">
            <w:pPr>
              <w:jc w:val="center"/>
              <w:rPr>
                <w:color w:val="000000" w:themeColor="text1"/>
                <w:sz w:val="20"/>
                <w:szCs w:val="20"/>
                <w:lang w:eastAsia="uk-UA"/>
              </w:rPr>
            </w:pPr>
            <w:r w:rsidRPr="00271158">
              <w:rPr>
                <w:bCs/>
                <w:color w:val="000000" w:themeColor="text1"/>
                <w:sz w:val="20"/>
                <w:szCs w:val="20"/>
              </w:rPr>
              <w:t>6 737 732,0</w:t>
            </w:r>
          </w:p>
        </w:tc>
      </w:tr>
      <w:tr w:rsidR="0051225D" w:rsidRPr="00271158" w14:paraId="0EACD4ED" w14:textId="00BB8854" w:rsidTr="00271158">
        <w:trPr>
          <w:jc w:val="center"/>
        </w:trPr>
        <w:tc>
          <w:tcPr>
            <w:tcW w:w="634" w:type="dxa"/>
          </w:tcPr>
          <w:p w14:paraId="26E24AE0" w14:textId="77777777" w:rsidR="0051225D" w:rsidRPr="00271158" w:rsidRDefault="0051225D" w:rsidP="0051225D">
            <w:pPr>
              <w:jc w:val="center"/>
              <w:rPr>
                <w:sz w:val="20"/>
                <w:szCs w:val="20"/>
                <w:lang w:eastAsia="uk-UA"/>
              </w:rPr>
            </w:pPr>
            <w:r w:rsidRPr="00271158">
              <w:rPr>
                <w:sz w:val="20"/>
                <w:szCs w:val="20"/>
                <w:lang w:eastAsia="uk-UA"/>
              </w:rPr>
              <w:t>8.3</w:t>
            </w:r>
          </w:p>
        </w:tc>
        <w:tc>
          <w:tcPr>
            <w:tcW w:w="1801" w:type="dxa"/>
          </w:tcPr>
          <w:p w14:paraId="525F4D37" w14:textId="77777777" w:rsidR="0051225D" w:rsidRPr="00271158" w:rsidRDefault="0051225D" w:rsidP="0051225D">
            <w:pPr>
              <w:rPr>
                <w:sz w:val="20"/>
                <w:szCs w:val="20"/>
                <w:lang w:eastAsia="uk-UA"/>
              </w:rPr>
            </w:pPr>
            <w:r w:rsidRPr="00271158">
              <w:rPr>
                <w:sz w:val="20"/>
                <w:szCs w:val="20"/>
                <w:lang w:eastAsia="uk-UA"/>
              </w:rPr>
              <w:t>інші джерела</w:t>
            </w:r>
          </w:p>
        </w:tc>
        <w:tc>
          <w:tcPr>
            <w:tcW w:w="1388" w:type="dxa"/>
            <w:shd w:val="clear" w:color="auto" w:fill="auto"/>
          </w:tcPr>
          <w:p w14:paraId="2D2208A7" w14:textId="77777777" w:rsidR="0051225D" w:rsidRPr="00271158" w:rsidRDefault="0051225D" w:rsidP="0051225D">
            <w:pPr>
              <w:jc w:val="center"/>
              <w:rPr>
                <w:color w:val="000000" w:themeColor="text1"/>
                <w:sz w:val="20"/>
                <w:szCs w:val="20"/>
                <w:lang w:eastAsia="uk-UA"/>
              </w:rPr>
            </w:pPr>
            <w:r w:rsidRPr="00271158">
              <w:rPr>
                <w:color w:val="000000" w:themeColor="text1"/>
                <w:sz w:val="20"/>
                <w:szCs w:val="20"/>
                <w:lang w:eastAsia="uk-UA"/>
              </w:rPr>
              <w:t>-</w:t>
            </w:r>
          </w:p>
        </w:tc>
        <w:tc>
          <w:tcPr>
            <w:tcW w:w="1134" w:type="dxa"/>
            <w:shd w:val="clear" w:color="auto" w:fill="auto"/>
          </w:tcPr>
          <w:p w14:paraId="0DB2C810" w14:textId="77777777" w:rsidR="0051225D" w:rsidRPr="00271158" w:rsidRDefault="0051225D" w:rsidP="0051225D">
            <w:pPr>
              <w:jc w:val="center"/>
              <w:rPr>
                <w:color w:val="000000" w:themeColor="text1"/>
                <w:sz w:val="20"/>
                <w:szCs w:val="20"/>
                <w:lang w:eastAsia="uk-UA"/>
              </w:rPr>
            </w:pPr>
            <w:r w:rsidRPr="00271158">
              <w:rPr>
                <w:color w:val="000000" w:themeColor="text1"/>
                <w:sz w:val="20"/>
                <w:szCs w:val="20"/>
                <w:lang w:eastAsia="uk-UA"/>
              </w:rPr>
              <w:t>-</w:t>
            </w:r>
          </w:p>
        </w:tc>
        <w:tc>
          <w:tcPr>
            <w:tcW w:w="1417" w:type="dxa"/>
            <w:shd w:val="clear" w:color="auto" w:fill="auto"/>
          </w:tcPr>
          <w:p w14:paraId="1EB1B5AD" w14:textId="77777777" w:rsidR="0051225D" w:rsidRPr="00271158" w:rsidRDefault="0051225D" w:rsidP="0051225D">
            <w:pPr>
              <w:jc w:val="center"/>
              <w:rPr>
                <w:color w:val="000000" w:themeColor="text1"/>
                <w:sz w:val="20"/>
                <w:szCs w:val="20"/>
                <w:lang w:eastAsia="uk-UA"/>
              </w:rPr>
            </w:pPr>
            <w:r w:rsidRPr="00271158">
              <w:rPr>
                <w:color w:val="000000" w:themeColor="text1"/>
                <w:sz w:val="20"/>
                <w:szCs w:val="20"/>
                <w:lang w:eastAsia="uk-UA"/>
              </w:rPr>
              <w:t>-</w:t>
            </w:r>
          </w:p>
        </w:tc>
        <w:tc>
          <w:tcPr>
            <w:tcW w:w="1418" w:type="dxa"/>
            <w:shd w:val="clear" w:color="auto" w:fill="auto"/>
          </w:tcPr>
          <w:p w14:paraId="2293799A" w14:textId="77777777" w:rsidR="0051225D" w:rsidRPr="00271158" w:rsidRDefault="0051225D" w:rsidP="0051225D">
            <w:pPr>
              <w:jc w:val="center"/>
              <w:rPr>
                <w:color w:val="000000" w:themeColor="text1"/>
                <w:sz w:val="20"/>
                <w:szCs w:val="20"/>
                <w:lang w:eastAsia="uk-UA"/>
              </w:rPr>
            </w:pPr>
            <w:r w:rsidRPr="00271158">
              <w:rPr>
                <w:color w:val="000000" w:themeColor="text1"/>
                <w:sz w:val="20"/>
                <w:szCs w:val="20"/>
                <w:lang w:eastAsia="uk-UA"/>
              </w:rPr>
              <w:t>-</w:t>
            </w:r>
          </w:p>
        </w:tc>
        <w:tc>
          <w:tcPr>
            <w:tcW w:w="1275" w:type="dxa"/>
          </w:tcPr>
          <w:p w14:paraId="3569C0FA" w14:textId="022DEAAA" w:rsidR="0051225D" w:rsidRPr="00271158" w:rsidRDefault="0051225D" w:rsidP="0051225D">
            <w:pPr>
              <w:jc w:val="center"/>
              <w:rPr>
                <w:color w:val="000000" w:themeColor="text1"/>
                <w:sz w:val="20"/>
                <w:szCs w:val="20"/>
                <w:lang w:eastAsia="uk-UA"/>
              </w:rPr>
            </w:pPr>
            <w:r w:rsidRPr="00271158">
              <w:rPr>
                <w:color w:val="000000" w:themeColor="text1"/>
                <w:sz w:val="20"/>
                <w:szCs w:val="20"/>
                <w:lang w:eastAsia="uk-UA"/>
              </w:rPr>
              <w:t>-</w:t>
            </w:r>
          </w:p>
        </w:tc>
      </w:tr>
    </w:tbl>
    <w:p w14:paraId="25559616" w14:textId="77777777" w:rsidR="003C162F" w:rsidRPr="0072219D" w:rsidRDefault="003C162F" w:rsidP="003C162F">
      <w:pPr>
        <w:ind w:firstLine="567"/>
        <w:jc w:val="right"/>
        <w:rPr>
          <w:sz w:val="28"/>
          <w:szCs w:val="28"/>
          <w:lang w:eastAsia="uk-UA"/>
        </w:rPr>
      </w:pPr>
      <w:r w:rsidRPr="0072219D">
        <w:rPr>
          <w:sz w:val="28"/>
          <w:szCs w:val="28"/>
          <w:lang w:eastAsia="uk-UA"/>
        </w:rPr>
        <w:t>».</w:t>
      </w:r>
    </w:p>
    <w:p w14:paraId="045957CE" w14:textId="77777777" w:rsidR="00271158" w:rsidRDefault="00271158" w:rsidP="00271158">
      <w:pPr>
        <w:ind w:firstLine="777"/>
        <w:rPr>
          <w:sz w:val="28"/>
          <w:szCs w:val="28"/>
          <w:lang w:eastAsia="uk-UA"/>
        </w:rPr>
      </w:pPr>
    </w:p>
    <w:p w14:paraId="7A601BB5" w14:textId="6529817C" w:rsidR="00330739" w:rsidRPr="0072219D" w:rsidRDefault="00330739" w:rsidP="00271158">
      <w:pPr>
        <w:ind w:firstLine="777"/>
        <w:rPr>
          <w:sz w:val="28"/>
          <w:szCs w:val="28"/>
          <w:lang w:eastAsia="uk-UA"/>
        </w:rPr>
      </w:pPr>
      <w:r>
        <w:rPr>
          <w:sz w:val="28"/>
          <w:szCs w:val="28"/>
          <w:lang w:eastAsia="uk-UA"/>
        </w:rPr>
        <w:t>1</w:t>
      </w:r>
      <w:r w:rsidR="003C162F" w:rsidRPr="0072219D">
        <w:rPr>
          <w:sz w:val="28"/>
          <w:szCs w:val="28"/>
          <w:lang w:eastAsia="uk-UA"/>
        </w:rPr>
        <w:t>.</w:t>
      </w:r>
      <w:r w:rsidR="006F0D8A">
        <w:rPr>
          <w:sz w:val="28"/>
          <w:szCs w:val="28"/>
          <w:lang w:eastAsia="uk-UA"/>
        </w:rPr>
        <w:t>2</w:t>
      </w:r>
      <w:r w:rsidR="003C162F" w:rsidRPr="0072219D">
        <w:rPr>
          <w:sz w:val="28"/>
          <w:szCs w:val="28"/>
          <w:lang w:eastAsia="uk-UA"/>
        </w:rPr>
        <w:t xml:space="preserve">. </w:t>
      </w:r>
      <w:r w:rsidRPr="0072219D">
        <w:rPr>
          <w:sz w:val="28"/>
          <w:szCs w:val="28"/>
          <w:lang w:eastAsia="uk-UA"/>
        </w:rPr>
        <w:t>У розділі І</w:t>
      </w:r>
      <w:r w:rsidRPr="0072219D">
        <w:rPr>
          <w:sz w:val="28"/>
          <w:szCs w:val="28"/>
          <w:lang w:val="en-US" w:eastAsia="uk-UA"/>
        </w:rPr>
        <w:t>V</w:t>
      </w:r>
      <w:r w:rsidRPr="0072219D">
        <w:rPr>
          <w:sz w:val="28"/>
          <w:szCs w:val="28"/>
          <w:lang w:eastAsia="uk-UA"/>
        </w:rPr>
        <w:t xml:space="preserve"> «Обґрунтування шляхів і засобів розв'язання проблем, обсягів і джерел фінансування, строки виконання програми» таблицю «Обсяги та джерела фінансування Програми» викласти в </w:t>
      </w:r>
      <w:r w:rsidR="00482343">
        <w:rPr>
          <w:sz w:val="28"/>
          <w:szCs w:val="28"/>
          <w:lang w:eastAsia="uk-UA"/>
        </w:rPr>
        <w:t xml:space="preserve">такій </w:t>
      </w:r>
      <w:r w:rsidRPr="0072219D">
        <w:rPr>
          <w:sz w:val="28"/>
          <w:szCs w:val="28"/>
          <w:lang w:eastAsia="uk-UA"/>
        </w:rPr>
        <w:t>редакції:</w:t>
      </w:r>
    </w:p>
    <w:p w14:paraId="5413F699" w14:textId="77777777" w:rsidR="00330739" w:rsidRDefault="00330739" w:rsidP="00271158">
      <w:pPr>
        <w:ind w:firstLine="777"/>
        <w:rPr>
          <w:sz w:val="28"/>
          <w:szCs w:val="28"/>
          <w:lang w:eastAsia="uk-UA"/>
        </w:rPr>
      </w:pPr>
      <w:r w:rsidRPr="0072219D">
        <w:rPr>
          <w:sz w:val="28"/>
          <w:szCs w:val="28"/>
          <w:lang w:eastAsia="uk-UA"/>
        </w:rPr>
        <w:t>«</w:t>
      </w:r>
    </w:p>
    <w:tbl>
      <w:tblPr>
        <w:tblStyle w:val="a5"/>
        <w:tblW w:w="8364" w:type="dxa"/>
        <w:jc w:val="center"/>
        <w:tblLook w:val="04A0" w:firstRow="1" w:lastRow="0" w:firstColumn="1" w:lastColumn="0" w:noHBand="0" w:noVBand="1"/>
      </w:tblPr>
      <w:tblGrid>
        <w:gridCol w:w="2139"/>
        <w:gridCol w:w="1126"/>
        <w:gridCol w:w="1269"/>
        <w:gridCol w:w="1224"/>
        <w:gridCol w:w="1224"/>
        <w:gridCol w:w="1382"/>
      </w:tblGrid>
      <w:tr w:rsidR="00330739" w:rsidRPr="00271158" w14:paraId="012408D2" w14:textId="77777777" w:rsidTr="00271158">
        <w:trPr>
          <w:jc w:val="center"/>
        </w:trPr>
        <w:tc>
          <w:tcPr>
            <w:tcW w:w="2139" w:type="dxa"/>
          </w:tcPr>
          <w:p w14:paraId="1CE83190" w14:textId="77777777" w:rsidR="00330739" w:rsidRPr="00271158" w:rsidRDefault="00330739" w:rsidP="00330739">
            <w:pPr>
              <w:pStyle w:val="a8"/>
              <w:spacing w:line="233" w:lineRule="auto"/>
              <w:ind w:left="-68"/>
              <w:jc w:val="center"/>
              <w:rPr>
                <w:rFonts w:ascii="Times New Roman" w:hAnsi="Times New Roman" w:cs="Times New Roman"/>
                <w:sz w:val="20"/>
                <w:szCs w:val="20"/>
              </w:rPr>
            </w:pPr>
            <w:r w:rsidRPr="00271158">
              <w:rPr>
                <w:rFonts w:ascii="Times New Roman" w:hAnsi="Times New Roman" w:cs="Times New Roman"/>
                <w:sz w:val="20"/>
                <w:szCs w:val="20"/>
              </w:rPr>
              <w:t>Обсяг коштів, які пропонується залучити на виконання Програми</w:t>
            </w:r>
          </w:p>
        </w:tc>
        <w:tc>
          <w:tcPr>
            <w:tcW w:w="1126" w:type="dxa"/>
            <w:vAlign w:val="center"/>
          </w:tcPr>
          <w:p w14:paraId="12C21CF5" w14:textId="77777777" w:rsidR="00330739" w:rsidRPr="00271158" w:rsidRDefault="00330739" w:rsidP="00330739">
            <w:pPr>
              <w:spacing w:line="233" w:lineRule="auto"/>
              <w:jc w:val="center"/>
              <w:rPr>
                <w:sz w:val="20"/>
                <w:szCs w:val="20"/>
                <w:lang w:eastAsia="uk-UA"/>
              </w:rPr>
            </w:pPr>
            <w:r w:rsidRPr="00271158">
              <w:rPr>
                <w:sz w:val="20"/>
                <w:szCs w:val="20"/>
                <w:lang w:eastAsia="uk-UA"/>
              </w:rPr>
              <w:t>2022 рік</w:t>
            </w:r>
          </w:p>
        </w:tc>
        <w:tc>
          <w:tcPr>
            <w:tcW w:w="1269" w:type="dxa"/>
            <w:vAlign w:val="center"/>
          </w:tcPr>
          <w:p w14:paraId="3BDDACF5" w14:textId="77777777" w:rsidR="00330739" w:rsidRPr="00271158" w:rsidRDefault="00330739" w:rsidP="00330739">
            <w:pPr>
              <w:spacing w:line="233" w:lineRule="auto"/>
              <w:jc w:val="center"/>
              <w:rPr>
                <w:sz w:val="20"/>
                <w:szCs w:val="20"/>
                <w:lang w:eastAsia="uk-UA"/>
              </w:rPr>
            </w:pPr>
            <w:r w:rsidRPr="00271158">
              <w:rPr>
                <w:sz w:val="20"/>
                <w:szCs w:val="20"/>
                <w:lang w:eastAsia="uk-UA"/>
              </w:rPr>
              <w:t>2023 рік</w:t>
            </w:r>
          </w:p>
        </w:tc>
        <w:tc>
          <w:tcPr>
            <w:tcW w:w="1224" w:type="dxa"/>
            <w:vAlign w:val="center"/>
          </w:tcPr>
          <w:p w14:paraId="4241178F" w14:textId="77777777" w:rsidR="00330739" w:rsidRPr="00271158" w:rsidRDefault="00330739" w:rsidP="00330739">
            <w:pPr>
              <w:spacing w:line="233" w:lineRule="auto"/>
              <w:jc w:val="center"/>
              <w:rPr>
                <w:sz w:val="20"/>
                <w:szCs w:val="20"/>
                <w:lang w:eastAsia="uk-UA"/>
              </w:rPr>
            </w:pPr>
            <w:r w:rsidRPr="00271158">
              <w:rPr>
                <w:sz w:val="20"/>
                <w:szCs w:val="20"/>
                <w:lang w:eastAsia="uk-UA"/>
              </w:rPr>
              <w:t>2024 рік</w:t>
            </w:r>
          </w:p>
        </w:tc>
        <w:tc>
          <w:tcPr>
            <w:tcW w:w="1224" w:type="dxa"/>
            <w:vAlign w:val="center"/>
          </w:tcPr>
          <w:p w14:paraId="563199A5" w14:textId="77777777" w:rsidR="00330739" w:rsidRPr="00271158" w:rsidRDefault="00330739" w:rsidP="00330739">
            <w:pPr>
              <w:pStyle w:val="a8"/>
              <w:spacing w:line="233" w:lineRule="auto"/>
              <w:ind w:left="-68"/>
              <w:jc w:val="center"/>
              <w:rPr>
                <w:rFonts w:ascii="Times New Roman" w:hAnsi="Times New Roman" w:cs="Times New Roman"/>
                <w:sz w:val="20"/>
                <w:szCs w:val="20"/>
              </w:rPr>
            </w:pPr>
            <w:r w:rsidRPr="00271158">
              <w:rPr>
                <w:rFonts w:ascii="Times New Roman" w:hAnsi="Times New Roman" w:cs="Times New Roman"/>
                <w:sz w:val="20"/>
                <w:szCs w:val="20"/>
                <w:lang w:eastAsia="uk-UA"/>
              </w:rPr>
              <w:t>2025 рік</w:t>
            </w:r>
          </w:p>
        </w:tc>
        <w:tc>
          <w:tcPr>
            <w:tcW w:w="1382" w:type="dxa"/>
          </w:tcPr>
          <w:p w14:paraId="47E040D5" w14:textId="77777777" w:rsidR="00330739" w:rsidRPr="00271158" w:rsidRDefault="00330739" w:rsidP="00330739">
            <w:pPr>
              <w:pStyle w:val="a8"/>
              <w:spacing w:line="233" w:lineRule="auto"/>
              <w:ind w:left="-68"/>
              <w:jc w:val="center"/>
              <w:rPr>
                <w:rFonts w:ascii="Times New Roman" w:hAnsi="Times New Roman" w:cs="Times New Roman"/>
                <w:sz w:val="20"/>
                <w:szCs w:val="20"/>
              </w:rPr>
            </w:pPr>
            <w:r w:rsidRPr="00271158">
              <w:rPr>
                <w:rFonts w:ascii="Times New Roman" w:hAnsi="Times New Roman" w:cs="Times New Roman"/>
                <w:sz w:val="20"/>
                <w:szCs w:val="20"/>
              </w:rPr>
              <w:t>Усього витрат на виконання Програми (тис. грн)</w:t>
            </w:r>
          </w:p>
        </w:tc>
      </w:tr>
      <w:tr w:rsidR="006F0D8A" w:rsidRPr="00271158" w14:paraId="2FDE56F8" w14:textId="77777777" w:rsidTr="00271158">
        <w:trPr>
          <w:jc w:val="center"/>
        </w:trPr>
        <w:tc>
          <w:tcPr>
            <w:tcW w:w="2139" w:type="dxa"/>
          </w:tcPr>
          <w:p w14:paraId="5E7300CE" w14:textId="77777777" w:rsidR="006F0D8A" w:rsidRPr="00271158" w:rsidRDefault="006F0D8A" w:rsidP="006F0D8A">
            <w:pPr>
              <w:pStyle w:val="a8"/>
              <w:spacing w:line="233" w:lineRule="auto"/>
              <w:ind w:left="-68"/>
              <w:jc w:val="center"/>
              <w:rPr>
                <w:rFonts w:ascii="Times New Roman" w:hAnsi="Times New Roman" w:cs="Times New Roman"/>
                <w:sz w:val="20"/>
                <w:szCs w:val="20"/>
              </w:rPr>
            </w:pPr>
            <w:r w:rsidRPr="00271158">
              <w:rPr>
                <w:rFonts w:ascii="Times New Roman" w:hAnsi="Times New Roman" w:cs="Times New Roman"/>
                <w:sz w:val="20"/>
                <w:szCs w:val="20"/>
              </w:rPr>
              <w:t>Обсяг ресурсів, усього, у тому числі:</w:t>
            </w:r>
          </w:p>
        </w:tc>
        <w:tc>
          <w:tcPr>
            <w:tcW w:w="1126" w:type="dxa"/>
            <w:vAlign w:val="center"/>
          </w:tcPr>
          <w:p w14:paraId="7CF2D898" w14:textId="77777777" w:rsidR="006F0D8A" w:rsidRPr="00271158" w:rsidRDefault="006F0D8A" w:rsidP="006F0D8A">
            <w:pPr>
              <w:spacing w:line="233" w:lineRule="auto"/>
              <w:jc w:val="center"/>
              <w:rPr>
                <w:color w:val="000000" w:themeColor="text1"/>
                <w:sz w:val="20"/>
                <w:szCs w:val="20"/>
              </w:rPr>
            </w:pPr>
            <w:r w:rsidRPr="00271158">
              <w:rPr>
                <w:color w:val="000000" w:themeColor="text1"/>
                <w:sz w:val="20"/>
                <w:szCs w:val="20"/>
              </w:rPr>
              <w:t>986 667,5</w:t>
            </w:r>
          </w:p>
        </w:tc>
        <w:tc>
          <w:tcPr>
            <w:tcW w:w="1269" w:type="dxa"/>
            <w:vAlign w:val="center"/>
          </w:tcPr>
          <w:p w14:paraId="0B6C2AE5" w14:textId="77777777" w:rsidR="006F0D8A" w:rsidRPr="00271158" w:rsidRDefault="006F0D8A" w:rsidP="006F0D8A">
            <w:pPr>
              <w:spacing w:line="233" w:lineRule="auto"/>
              <w:jc w:val="center"/>
              <w:rPr>
                <w:sz w:val="20"/>
                <w:szCs w:val="20"/>
              </w:rPr>
            </w:pPr>
            <w:r w:rsidRPr="00271158">
              <w:rPr>
                <w:bCs/>
                <w:sz w:val="20"/>
                <w:szCs w:val="20"/>
              </w:rPr>
              <w:t>5 126 391,9</w:t>
            </w:r>
          </w:p>
        </w:tc>
        <w:tc>
          <w:tcPr>
            <w:tcW w:w="1224" w:type="dxa"/>
            <w:vAlign w:val="center"/>
          </w:tcPr>
          <w:p w14:paraId="4FB6476A" w14:textId="0C70BA9C" w:rsidR="006F0D8A" w:rsidRPr="00271158" w:rsidRDefault="006F0D8A" w:rsidP="006F0D8A">
            <w:pPr>
              <w:spacing w:line="233" w:lineRule="auto"/>
              <w:jc w:val="center"/>
              <w:rPr>
                <w:color w:val="000000" w:themeColor="text1"/>
                <w:sz w:val="20"/>
                <w:szCs w:val="20"/>
              </w:rPr>
            </w:pPr>
            <w:r w:rsidRPr="00271158">
              <w:rPr>
                <w:bCs/>
                <w:color w:val="000000" w:themeColor="text1"/>
                <w:sz w:val="20"/>
                <w:szCs w:val="20"/>
              </w:rPr>
              <w:t>8 137 320,1</w:t>
            </w:r>
          </w:p>
        </w:tc>
        <w:tc>
          <w:tcPr>
            <w:tcW w:w="1224" w:type="dxa"/>
            <w:vAlign w:val="center"/>
          </w:tcPr>
          <w:p w14:paraId="1EDE9E81" w14:textId="031F0CA5" w:rsidR="006F0D8A" w:rsidRPr="00271158" w:rsidRDefault="006F0D8A" w:rsidP="006F0D8A">
            <w:pPr>
              <w:jc w:val="center"/>
              <w:rPr>
                <w:color w:val="000000" w:themeColor="text1"/>
                <w:sz w:val="20"/>
                <w:szCs w:val="20"/>
                <w:lang w:eastAsia="uk-UA"/>
              </w:rPr>
            </w:pPr>
            <w:r w:rsidRPr="00271158">
              <w:rPr>
                <w:bCs/>
                <w:color w:val="000000" w:themeColor="text1"/>
                <w:sz w:val="20"/>
                <w:szCs w:val="20"/>
              </w:rPr>
              <w:t>6 737 732,0</w:t>
            </w:r>
          </w:p>
        </w:tc>
        <w:tc>
          <w:tcPr>
            <w:tcW w:w="1382" w:type="dxa"/>
            <w:vAlign w:val="center"/>
          </w:tcPr>
          <w:p w14:paraId="5D736B0A" w14:textId="7F8329DD" w:rsidR="006F0D8A" w:rsidRPr="00271158" w:rsidRDefault="006F0D8A" w:rsidP="006F0D8A">
            <w:pPr>
              <w:spacing w:line="233" w:lineRule="auto"/>
              <w:jc w:val="center"/>
              <w:rPr>
                <w:color w:val="000000" w:themeColor="text1"/>
                <w:sz w:val="20"/>
                <w:szCs w:val="20"/>
              </w:rPr>
            </w:pPr>
            <w:r w:rsidRPr="00271158">
              <w:rPr>
                <w:color w:val="000000" w:themeColor="text1"/>
                <w:sz w:val="20"/>
                <w:szCs w:val="20"/>
              </w:rPr>
              <w:t>20 988 111,5</w:t>
            </w:r>
          </w:p>
        </w:tc>
      </w:tr>
      <w:tr w:rsidR="0051225D" w:rsidRPr="00271158" w14:paraId="4E041209" w14:textId="77777777" w:rsidTr="00271158">
        <w:trPr>
          <w:jc w:val="center"/>
        </w:trPr>
        <w:tc>
          <w:tcPr>
            <w:tcW w:w="2139" w:type="dxa"/>
          </w:tcPr>
          <w:p w14:paraId="7FBB36FD" w14:textId="77777777" w:rsidR="0051225D" w:rsidRPr="00271158" w:rsidRDefault="0051225D" w:rsidP="0051225D">
            <w:pPr>
              <w:spacing w:line="233" w:lineRule="auto"/>
              <w:jc w:val="center"/>
              <w:rPr>
                <w:sz w:val="20"/>
                <w:szCs w:val="20"/>
                <w:lang w:eastAsia="uk-UA"/>
              </w:rPr>
            </w:pPr>
            <w:r w:rsidRPr="00271158">
              <w:rPr>
                <w:sz w:val="20"/>
                <w:szCs w:val="20"/>
                <w:lang w:eastAsia="uk-UA"/>
              </w:rPr>
              <w:t>державний бюджет</w:t>
            </w:r>
          </w:p>
        </w:tc>
        <w:tc>
          <w:tcPr>
            <w:tcW w:w="1126" w:type="dxa"/>
            <w:vAlign w:val="center"/>
          </w:tcPr>
          <w:p w14:paraId="4C399261" w14:textId="77777777" w:rsidR="0051225D" w:rsidRPr="00271158" w:rsidRDefault="0051225D" w:rsidP="0051225D">
            <w:pPr>
              <w:spacing w:line="233" w:lineRule="auto"/>
              <w:jc w:val="center"/>
              <w:rPr>
                <w:sz w:val="20"/>
                <w:szCs w:val="20"/>
                <w:lang w:eastAsia="uk-UA"/>
              </w:rPr>
            </w:pPr>
            <w:r w:rsidRPr="00271158">
              <w:rPr>
                <w:sz w:val="20"/>
                <w:szCs w:val="20"/>
                <w:lang w:eastAsia="uk-UA"/>
              </w:rPr>
              <w:t>-</w:t>
            </w:r>
          </w:p>
        </w:tc>
        <w:tc>
          <w:tcPr>
            <w:tcW w:w="1269" w:type="dxa"/>
            <w:vAlign w:val="center"/>
          </w:tcPr>
          <w:p w14:paraId="57B1607D" w14:textId="77777777" w:rsidR="0051225D" w:rsidRPr="00271158" w:rsidRDefault="0051225D" w:rsidP="0051225D">
            <w:pPr>
              <w:spacing w:line="233" w:lineRule="auto"/>
              <w:jc w:val="center"/>
              <w:rPr>
                <w:sz w:val="20"/>
                <w:szCs w:val="20"/>
                <w:lang w:eastAsia="uk-UA"/>
              </w:rPr>
            </w:pPr>
            <w:r w:rsidRPr="00271158">
              <w:rPr>
                <w:sz w:val="20"/>
                <w:szCs w:val="20"/>
                <w:lang w:eastAsia="uk-UA"/>
              </w:rPr>
              <w:t>-</w:t>
            </w:r>
          </w:p>
        </w:tc>
        <w:tc>
          <w:tcPr>
            <w:tcW w:w="1224" w:type="dxa"/>
            <w:vAlign w:val="center"/>
          </w:tcPr>
          <w:p w14:paraId="4ACF7FAA" w14:textId="7A522E6A" w:rsidR="0051225D" w:rsidRPr="00271158" w:rsidRDefault="0051225D" w:rsidP="0051225D">
            <w:pPr>
              <w:spacing w:line="233" w:lineRule="auto"/>
              <w:jc w:val="center"/>
              <w:rPr>
                <w:color w:val="000000" w:themeColor="text1"/>
                <w:sz w:val="20"/>
                <w:szCs w:val="20"/>
                <w:lang w:eastAsia="uk-UA"/>
              </w:rPr>
            </w:pPr>
            <w:r w:rsidRPr="00271158">
              <w:rPr>
                <w:color w:val="000000" w:themeColor="text1"/>
                <w:sz w:val="20"/>
                <w:szCs w:val="20"/>
              </w:rPr>
              <w:t>-</w:t>
            </w:r>
          </w:p>
        </w:tc>
        <w:tc>
          <w:tcPr>
            <w:tcW w:w="1224" w:type="dxa"/>
            <w:vAlign w:val="center"/>
          </w:tcPr>
          <w:p w14:paraId="156177F3" w14:textId="44108E12" w:rsidR="0051225D" w:rsidRPr="00271158" w:rsidRDefault="0051225D" w:rsidP="0051225D">
            <w:pPr>
              <w:spacing w:line="233" w:lineRule="auto"/>
              <w:jc w:val="center"/>
              <w:rPr>
                <w:color w:val="000000" w:themeColor="text1"/>
                <w:sz w:val="20"/>
                <w:szCs w:val="20"/>
                <w:lang w:eastAsia="uk-UA"/>
              </w:rPr>
            </w:pPr>
            <w:r w:rsidRPr="00271158">
              <w:rPr>
                <w:color w:val="000000" w:themeColor="text1"/>
                <w:sz w:val="20"/>
                <w:szCs w:val="20"/>
              </w:rPr>
              <w:t>-</w:t>
            </w:r>
          </w:p>
        </w:tc>
        <w:tc>
          <w:tcPr>
            <w:tcW w:w="1382" w:type="dxa"/>
            <w:vAlign w:val="center"/>
          </w:tcPr>
          <w:p w14:paraId="57435AED" w14:textId="5DF722ED" w:rsidR="0051225D" w:rsidRPr="00271158" w:rsidRDefault="0051225D" w:rsidP="0051225D">
            <w:pPr>
              <w:spacing w:line="233" w:lineRule="auto"/>
              <w:jc w:val="center"/>
              <w:rPr>
                <w:color w:val="000000" w:themeColor="text1"/>
                <w:sz w:val="20"/>
                <w:szCs w:val="20"/>
                <w:lang w:eastAsia="uk-UA"/>
              </w:rPr>
            </w:pPr>
            <w:r w:rsidRPr="00271158">
              <w:rPr>
                <w:color w:val="000000" w:themeColor="text1"/>
                <w:sz w:val="20"/>
                <w:szCs w:val="20"/>
              </w:rPr>
              <w:t>-</w:t>
            </w:r>
          </w:p>
        </w:tc>
      </w:tr>
      <w:tr w:rsidR="006F0D8A" w:rsidRPr="00271158" w14:paraId="1EE775F1" w14:textId="77777777" w:rsidTr="00271158">
        <w:trPr>
          <w:jc w:val="center"/>
        </w:trPr>
        <w:tc>
          <w:tcPr>
            <w:tcW w:w="2139" w:type="dxa"/>
          </w:tcPr>
          <w:p w14:paraId="0D34B83E" w14:textId="77777777" w:rsidR="006F0D8A" w:rsidRPr="00271158" w:rsidRDefault="006F0D8A" w:rsidP="006F0D8A">
            <w:pPr>
              <w:spacing w:line="233" w:lineRule="auto"/>
              <w:jc w:val="center"/>
              <w:rPr>
                <w:sz w:val="20"/>
                <w:szCs w:val="20"/>
                <w:lang w:eastAsia="uk-UA"/>
              </w:rPr>
            </w:pPr>
            <w:r w:rsidRPr="00271158">
              <w:rPr>
                <w:sz w:val="20"/>
                <w:szCs w:val="20"/>
                <w:lang w:eastAsia="uk-UA"/>
              </w:rPr>
              <w:t>бюджет міста Києва</w:t>
            </w:r>
          </w:p>
        </w:tc>
        <w:tc>
          <w:tcPr>
            <w:tcW w:w="1126" w:type="dxa"/>
            <w:vAlign w:val="center"/>
          </w:tcPr>
          <w:p w14:paraId="3A8CD540" w14:textId="77777777" w:rsidR="006F0D8A" w:rsidRPr="00271158" w:rsidRDefault="006F0D8A" w:rsidP="006F0D8A">
            <w:pPr>
              <w:spacing w:line="233" w:lineRule="auto"/>
              <w:jc w:val="center"/>
              <w:rPr>
                <w:sz w:val="20"/>
                <w:szCs w:val="20"/>
                <w:lang w:eastAsia="uk-UA"/>
              </w:rPr>
            </w:pPr>
            <w:r w:rsidRPr="00271158">
              <w:rPr>
                <w:sz w:val="20"/>
                <w:szCs w:val="20"/>
              </w:rPr>
              <w:t>986 667,5</w:t>
            </w:r>
          </w:p>
        </w:tc>
        <w:tc>
          <w:tcPr>
            <w:tcW w:w="1269" w:type="dxa"/>
            <w:vAlign w:val="center"/>
          </w:tcPr>
          <w:p w14:paraId="47DDD0F7" w14:textId="77777777" w:rsidR="006F0D8A" w:rsidRPr="00271158" w:rsidRDefault="006F0D8A" w:rsidP="006F0D8A">
            <w:pPr>
              <w:spacing w:line="233" w:lineRule="auto"/>
              <w:jc w:val="center"/>
              <w:rPr>
                <w:sz w:val="20"/>
                <w:szCs w:val="20"/>
                <w:lang w:eastAsia="uk-UA"/>
              </w:rPr>
            </w:pPr>
            <w:r w:rsidRPr="00271158">
              <w:rPr>
                <w:bCs/>
                <w:sz w:val="20"/>
                <w:szCs w:val="20"/>
              </w:rPr>
              <w:t>5 126 391,9</w:t>
            </w:r>
          </w:p>
        </w:tc>
        <w:tc>
          <w:tcPr>
            <w:tcW w:w="1224" w:type="dxa"/>
            <w:vAlign w:val="center"/>
          </w:tcPr>
          <w:p w14:paraId="23A66FF8" w14:textId="5C8F3BB1" w:rsidR="006F0D8A" w:rsidRPr="00271158" w:rsidRDefault="006F0D8A" w:rsidP="006F0D8A">
            <w:pPr>
              <w:spacing w:line="233" w:lineRule="auto"/>
              <w:jc w:val="center"/>
              <w:rPr>
                <w:color w:val="000000" w:themeColor="text1"/>
                <w:sz w:val="20"/>
                <w:szCs w:val="20"/>
                <w:lang w:eastAsia="uk-UA"/>
              </w:rPr>
            </w:pPr>
            <w:r w:rsidRPr="00271158">
              <w:rPr>
                <w:bCs/>
                <w:color w:val="000000" w:themeColor="text1"/>
                <w:sz w:val="20"/>
                <w:szCs w:val="20"/>
              </w:rPr>
              <w:t>8 137 320,1</w:t>
            </w:r>
          </w:p>
        </w:tc>
        <w:tc>
          <w:tcPr>
            <w:tcW w:w="1224" w:type="dxa"/>
            <w:vAlign w:val="center"/>
          </w:tcPr>
          <w:p w14:paraId="43224793" w14:textId="3D9247F5" w:rsidR="006F0D8A" w:rsidRPr="00271158" w:rsidRDefault="006F0D8A" w:rsidP="006F0D8A">
            <w:pPr>
              <w:jc w:val="center"/>
              <w:rPr>
                <w:color w:val="000000" w:themeColor="text1"/>
                <w:sz w:val="20"/>
                <w:szCs w:val="20"/>
                <w:lang w:eastAsia="uk-UA"/>
              </w:rPr>
            </w:pPr>
            <w:r w:rsidRPr="00271158">
              <w:rPr>
                <w:bCs/>
                <w:color w:val="000000" w:themeColor="text1"/>
                <w:sz w:val="20"/>
                <w:szCs w:val="20"/>
              </w:rPr>
              <w:t>6 737 732,0</w:t>
            </w:r>
          </w:p>
        </w:tc>
        <w:tc>
          <w:tcPr>
            <w:tcW w:w="1382" w:type="dxa"/>
            <w:vAlign w:val="center"/>
          </w:tcPr>
          <w:p w14:paraId="15209B03" w14:textId="62CACA0C" w:rsidR="006F0D8A" w:rsidRPr="00271158" w:rsidRDefault="006F0D8A" w:rsidP="006F0D8A">
            <w:pPr>
              <w:spacing w:line="233" w:lineRule="auto"/>
              <w:jc w:val="center"/>
              <w:rPr>
                <w:color w:val="000000" w:themeColor="text1"/>
                <w:sz w:val="20"/>
                <w:szCs w:val="20"/>
              </w:rPr>
            </w:pPr>
            <w:r w:rsidRPr="00271158">
              <w:rPr>
                <w:color w:val="000000" w:themeColor="text1"/>
                <w:sz w:val="20"/>
                <w:szCs w:val="20"/>
              </w:rPr>
              <w:t>20 988 111,5</w:t>
            </w:r>
          </w:p>
        </w:tc>
      </w:tr>
      <w:tr w:rsidR="0051225D" w:rsidRPr="00271158" w14:paraId="4902F1EA" w14:textId="77777777" w:rsidTr="00271158">
        <w:trPr>
          <w:jc w:val="center"/>
        </w:trPr>
        <w:tc>
          <w:tcPr>
            <w:tcW w:w="2139" w:type="dxa"/>
          </w:tcPr>
          <w:p w14:paraId="30A46CB4" w14:textId="77777777" w:rsidR="0051225D" w:rsidRPr="00271158" w:rsidRDefault="0051225D" w:rsidP="0051225D">
            <w:pPr>
              <w:spacing w:line="233" w:lineRule="auto"/>
              <w:jc w:val="center"/>
              <w:rPr>
                <w:sz w:val="20"/>
                <w:szCs w:val="20"/>
                <w:lang w:eastAsia="uk-UA"/>
              </w:rPr>
            </w:pPr>
            <w:r w:rsidRPr="00271158">
              <w:rPr>
                <w:sz w:val="20"/>
                <w:szCs w:val="20"/>
                <w:lang w:eastAsia="uk-UA"/>
              </w:rPr>
              <w:t>інші джерела</w:t>
            </w:r>
          </w:p>
        </w:tc>
        <w:tc>
          <w:tcPr>
            <w:tcW w:w="1126" w:type="dxa"/>
          </w:tcPr>
          <w:p w14:paraId="2EEAFA2D" w14:textId="77777777" w:rsidR="0051225D" w:rsidRPr="00271158" w:rsidRDefault="0051225D" w:rsidP="0051225D">
            <w:pPr>
              <w:spacing w:line="233" w:lineRule="auto"/>
              <w:jc w:val="center"/>
              <w:rPr>
                <w:sz w:val="20"/>
                <w:szCs w:val="20"/>
                <w:lang w:eastAsia="uk-UA"/>
              </w:rPr>
            </w:pPr>
            <w:r w:rsidRPr="00271158">
              <w:rPr>
                <w:sz w:val="20"/>
                <w:szCs w:val="20"/>
                <w:lang w:eastAsia="uk-UA"/>
              </w:rPr>
              <w:t>-</w:t>
            </w:r>
          </w:p>
        </w:tc>
        <w:tc>
          <w:tcPr>
            <w:tcW w:w="1269" w:type="dxa"/>
          </w:tcPr>
          <w:p w14:paraId="078C6073" w14:textId="77777777" w:rsidR="0051225D" w:rsidRPr="00271158" w:rsidRDefault="0051225D" w:rsidP="0051225D">
            <w:pPr>
              <w:spacing w:line="233" w:lineRule="auto"/>
              <w:jc w:val="center"/>
              <w:rPr>
                <w:sz w:val="20"/>
                <w:szCs w:val="20"/>
                <w:lang w:eastAsia="uk-UA"/>
              </w:rPr>
            </w:pPr>
            <w:r w:rsidRPr="00271158">
              <w:rPr>
                <w:sz w:val="20"/>
                <w:szCs w:val="20"/>
                <w:lang w:eastAsia="uk-UA"/>
              </w:rPr>
              <w:t>-</w:t>
            </w:r>
          </w:p>
        </w:tc>
        <w:tc>
          <w:tcPr>
            <w:tcW w:w="1224" w:type="dxa"/>
          </w:tcPr>
          <w:p w14:paraId="2F5CD5EC" w14:textId="77777777" w:rsidR="0051225D" w:rsidRPr="00271158" w:rsidRDefault="0051225D" w:rsidP="0051225D">
            <w:pPr>
              <w:spacing w:line="233" w:lineRule="auto"/>
              <w:jc w:val="center"/>
              <w:rPr>
                <w:sz w:val="20"/>
                <w:szCs w:val="20"/>
                <w:lang w:eastAsia="uk-UA"/>
              </w:rPr>
            </w:pPr>
            <w:r w:rsidRPr="00271158">
              <w:rPr>
                <w:sz w:val="20"/>
                <w:szCs w:val="20"/>
                <w:lang w:eastAsia="uk-UA"/>
              </w:rPr>
              <w:t>-</w:t>
            </w:r>
          </w:p>
        </w:tc>
        <w:tc>
          <w:tcPr>
            <w:tcW w:w="1224" w:type="dxa"/>
          </w:tcPr>
          <w:p w14:paraId="178796C7" w14:textId="77777777" w:rsidR="0051225D" w:rsidRPr="00271158" w:rsidRDefault="0051225D" w:rsidP="0051225D">
            <w:pPr>
              <w:spacing w:line="233" w:lineRule="auto"/>
              <w:jc w:val="center"/>
              <w:rPr>
                <w:sz w:val="20"/>
                <w:szCs w:val="20"/>
                <w:lang w:eastAsia="uk-UA"/>
              </w:rPr>
            </w:pPr>
            <w:r w:rsidRPr="00271158">
              <w:rPr>
                <w:sz w:val="20"/>
                <w:szCs w:val="20"/>
                <w:lang w:eastAsia="uk-UA"/>
              </w:rPr>
              <w:t>-</w:t>
            </w:r>
          </w:p>
        </w:tc>
        <w:tc>
          <w:tcPr>
            <w:tcW w:w="1382" w:type="dxa"/>
          </w:tcPr>
          <w:p w14:paraId="47B0142E" w14:textId="77777777" w:rsidR="0051225D" w:rsidRPr="00271158" w:rsidRDefault="0051225D" w:rsidP="0051225D">
            <w:pPr>
              <w:spacing w:line="233" w:lineRule="auto"/>
              <w:jc w:val="center"/>
              <w:rPr>
                <w:sz w:val="20"/>
                <w:szCs w:val="20"/>
                <w:lang w:eastAsia="uk-UA"/>
              </w:rPr>
            </w:pPr>
            <w:r w:rsidRPr="00271158">
              <w:rPr>
                <w:sz w:val="20"/>
                <w:szCs w:val="20"/>
                <w:lang w:eastAsia="uk-UA"/>
              </w:rPr>
              <w:t>-</w:t>
            </w:r>
          </w:p>
        </w:tc>
      </w:tr>
    </w:tbl>
    <w:p w14:paraId="1107899C" w14:textId="77777777" w:rsidR="00330739" w:rsidRPr="0072219D" w:rsidRDefault="00330739" w:rsidP="00330739">
      <w:pPr>
        <w:ind w:firstLine="567"/>
        <w:jc w:val="right"/>
        <w:rPr>
          <w:sz w:val="28"/>
          <w:szCs w:val="28"/>
          <w:lang w:eastAsia="uk-UA"/>
        </w:rPr>
      </w:pPr>
      <w:r w:rsidRPr="0072219D">
        <w:rPr>
          <w:sz w:val="28"/>
          <w:szCs w:val="28"/>
          <w:lang w:eastAsia="uk-UA"/>
        </w:rPr>
        <w:t>».</w:t>
      </w:r>
    </w:p>
    <w:p w14:paraId="3D618712" w14:textId="77777777" w:rsidR="00A86373" w:rsidRDefault="00A86373" w:rsidP="00271158">
      <w:pPr>
        <w:ind w:firstLine="777"/>
        <w:rPr>
          <w:sz w:val="28"/>
          <w:szCs w:val="28"/>
          <w:lang w:eastAsia="uk-UA"/>
        </w:rPr>
      </w:pPr>
    </w:p>
    <w:p w14:paraId="36F5FCB1" w14:textId="0271E811" w:rsidR="000B6B77" w:rsidRDefault="00B70A7C" w:rsidP="00271158">
      <w:pPr>
        <w:ind w:firstLine="777"/>
        <w:rPr>
          <w:sz w:val="28"/>
          <w:szCs w:val="28"/>
          <w:lang w:eastAsia="uk-UA"/>
        </w:rPr>
      </w:pPr>
      <w:r>
        <w:rPr>
          <w:sz w:val="28"/>
          <w:szCs w:val="28"/>
          <w:lang w:eastAsia="uk-UA"/>
        </w:rPr>
        <w:t>1.</w:t>
      </w:r>
      <w:r w:rsidR="006F0D8A">
        <w:rPr>
          <w:sz w:val="28"/>
          <w:szCs w:val="28"/>
          <w:lang w:eastAsia="uk-UA"/>
        </w:rPr>
        <w:t>3</w:t>
      </w:r>
      <w:r>
        <w:rPr>
          <w:sz w:val="28"/>
          <w:szCs w:val="28"/>
          <w:lang w:eastAsia="uk-UA"/>
        </w:rPr>
        <w:t xml:space="preserve">. </w:t>
      </w:r>
      <w:r w:rsidR="000B6B77" w:rsidRPr="00713526">
        <w:rPr>
          <w:sz w:val="28"/>
          <w:szCs w:val="28"/>
          <w:lang w:eastAsia="uk-UA"/>
        </w:rPr>
        <w:t>У таблиці «Перелік завдань і заходів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«Захисники та захисниці Києва» на 2022 ‒ 202</w:t>
      </w:r>
      <w:r w:rsidR="000B6B77">
        <w:rPr>
          <w:sz w:val="28"/>
          <w:szCs w:val="28"/>
          <w:lang w:eastAsia="uk-UA"/>
        </w:rPr>
        <w:t>5</w:t>
      </w:r>
      <w:r w:rsidR="000B6B77" w:rsidRPr="00713526">
        <w:rPr>
          <w:sz w:val="28"/>
          <w:szCs w:val="28"/>
          <w:lang w:eastAsia="uk-UA"/>
        </w:rPr>
        <w:t xml:space="preserve"> роки»</w:t>
      </w:r>
      <w:r w:rsidR="00D713E7">
        <w:rPr>
          <w:sz w:val="28"/>
          <w:szCs w:val="28"/>
          <w:lang w:eastAsia="uk-UA"/>
        </w:rPr>
        <w:t xml:space="preserve"> </w:t>
      </w:r>
      <w:r w:rsidR="000B6B77" w:rsidRPr="00713526">
        <w:rPr>
          <w:sz w:val="28"/>
          <w:szCs w:val="28"/>
          <w:lang w:eastAsia="uk-UA"/>
        </w:rPr>
        <w:t xml:space="preserve">позицію </w:t>
      </w:r>
      <w:r w:rsidR="006F0D8A">
        <w:rPr>
          <w:sz w:val="28"/>
          <w:szCs w:val="28"/>
          <w:lang w:eastAsia="uk-UA"/>
        </w:rPr>
        <w:t>7</w:t>
      </w:r>
      <w:r w:rsidR="007F3E87">
        <w:rPr>
          <w:sz w:val="28"/>
          <w:szCs w:val="28"/>
          <w:lang w:eastAsia="uk-UA"/>
        </w:rPr>
        <w:t>.1</w:t>
      </w:r>
      <w:r w:rsidR="000B6B77" w:rsidRPr="00713526">
        <w:rPr>
          <w:sz w:val="28"/>
          <w:szCs w:val="28"/>
          <w:lang w:eastAsia="uk-UA"/>
        </w:rPr>
        <w:t xml:space="preserve"> викласти в </w:t>
      </w:r>
      <w:r w:rsidR="00FA6F5E">
        <w:rPr>
          <w:sz w:val="28"/>
          <w:szCs w:val="28"/>
          <w:lang w:eastAsia="uk-UA"/>
        </w:rPr>
        <w:t xml:space="preserve">такій </w:t>
      </w:r>
      <w:r w:rsidR="000B6B77" w:rsidRPr="00713526">
        <w:rPr>
          <w:sz w:val="28"/>
          <w:szCs w:val="28"/>
          <w:lang w:eastAsia="uk-UA"/>
        </w:rPr>
        <w:t>редакції:</w:t>
      </w:r>
    </w:p>
    <w:p w14:paraId="15EBD79D" w14:textId="614C11A6" w:rsidR="00271158" w:rsidRDefault="00271158" w:rsidP="00271158">
      <w:pPr>
        <w:ind w:firstLine="777"/>
        <w:rPr>
          <w:sz w:val="28"/>
          <w:szCs w:val="28"/>
          <w:lang w:eastAsia="uk-UA"/>
        </w:rPr>
      </w:pPr>
    </w:p>
    <w:p w14:paraId="2E21DB3B" w14:textId="77777777" w:rsidR="00271158" w:rsidRDefault="00271158">
      <w:pPr>
        <w:spacing w:after="200" w:line="276" w:lineRule="auto"/>
        <w:ind w:left="0" w:right="0" w:firstLine="0"/>
        <w:jc w:val="left"/>
        <w:rPr>
          <w:sz w:val="28"/>
          <w:szCs w:val="28"/>
          <w:lang w:eastAsia="uk-UA"/>
        </w:rPr>
      </w:pPr>
      <w:r>
        <w:rPr>
          <w:sz w:val="28"/>
          <w:szCs w:val="28"/>
          <w:lang w:eastAsia="uk-UA"/>
        </w:rPr>
        <w:br w:type="page"/>
      </w:r>
    </w:p>
    <w:p w14:paraId="70B7DA67" w14:textId="77777777" w:rsidR="00271158" w:rsidRDefault="00271158" w:rsidP="000B6B77">
      <w:pPr>
        <w:ind w:firstLine="567"/>
        <w:rPr>
          <w:sz w:val="28"/>
          <w:szCs w:val="28"/>
          <w:lang w:eastAsia="uk-UA"/>
        </w:rPr>
        <w:sectPr w:rsidR="00271158" w:rsidSect="00271158">
          <w:headerReference w:type="default" r:id="rId8"/>
          <w:pgSz w:w="11906" w:h="16838"/>
          <w:pgMar w:top="993" w:right="707" w:bottom="1135" w:left="1985" w:header="709" w:footer="720" w:gutter="0"/>
          <w:cols w:space="720"/>
          <w:docGrid w:linePitch="360"/>
        </w:sectPr>
      </w:pPr>
    </w:p>
    <w:p w14:paraId="21D8D723" w14:textId="3E4E0587" w:rsidR="000B6B77" w:rsidRDefault="00271158" w:rsidP="000B6B77">
      <w:pPr>
        <w:ind w:firstLine="567"/>
        <w:rPr>
          <w:sz w:val="28"/>
          <w:szCs w:val="28"/>
          <w:lang w:eastAsia="uk-UA"/>
        </w:rPr>
      </w:pPr>
      <w:r w:rsidRPr="00713526">
        <w:rPr>
          <w:sz w:val="28"/>
          <w:szCs w:val="28"/>
          <w:lang w:eastAsia="uk-UA"/>
        </w:rPr>
        <w:lastRenderedPageBreak/>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14"/>
        <w:gridCol w:w="814"/>
        <w:gridCol w:w="3164"/>
        <w:gridCol w:w="1300"/>
        <w:gridCol w:w="1026"/>
        <w:gridCol w:w="1976"/>
        <w:gridCol w:w="882"/>
        <w:gridCol w:w="1088"/>
        <w:gridCol w:w="1088"/>
        <w:gridCol w:w="950"/>
      </w:tblGrid>
      <w:tr w:rsidR="00271158" w:rsidRPr="00AE0696" w14:paraId="2A65B259" w14:textId="77777777" w:rsidTr="00271158">
        <w:tc>
          <w:tcPr>
            <w:tcW w:w="821" w:type="pct"/>
            <w:vMerge w:val="restart"/>
            <w:hideMark/>
          </w:tcPr>
          <w:p w14:paraId="1AF52626" w14:textId="77777777" w:rsidR="006F0D8A" w:rsidRPr="00AE0696" w:rsidRDefault="006F0D8A" w:rsidP="00F374E3">
            <w:pPr>
              <w:pStyle w:val="ac"/>
              <w:rPr>
                <w:color w:val="000000" w:themeColor="text1"/>
                <w:lang w:val="uk-UA"/>
              </w:rPr>
            </w:pPr>
            <w:r w:rsidRPr="00AE0696">
              <w:rPr>
                <w:color w:val="000000" w:themeColor="text1"/>
                <w:sz w:val="20"/>
                <w:szCs w:val="20"/>
                <w:lang w:val="uk-UA"/>
              </w:rPr>
              <w:t>7.1. Матеріально-технічне забезпечення розміщення, підготовки, виконання завдань підрозділів сил оборони та безпеки міста Києва</w:t>
            </w:r>
          </w:p>
        </w:tc>
        <w:tc>
          <w:tcPr>
            <w:tcW w:w="277" w:type="pct"/>
            <w:vMerge w:val="restart"/>
            <w:hideMark/>
          </w:tcPr>
          <w:p w14:paraId="49C5494F"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2022 - 202</w:t>
            </w:r>
            <w:r>
              <w:rPr>
                <w:color w:val="000000" w:themeColor="text1"/>
                <w:sz w:val="20"/>
                <w:szCs w:val="20"/>
                <w:lang w:val="uk-UA"/>
              </w:rPr>
              <w:t>5</w:t>
            </w:r>
            <w:r w:rsidRPr="00AE0696">
              <w:rPr>
                <w:color w:val="000000" w:themeColor="text1"/>
                <w:sz w:val="20"/>
                <w:szCs w:val="20"/>
                <w:lang w:val="uk-UA"/>
              </w:rPr>
              <w:t xml:space="preserve"> роки</w:t>
            </w:r>
          </w:p>
        </w:tc>
        <w:tc>
          <w:tcPr>
            <w:tcW w:w="1076" w:type="pct"/>
            <w:vMerge w:val="restart"/>
            <w:hideMark/>
          </w:tcPr>
          <w:p w14:paraId="309A3CCF" w14:textId="7A4BC99F" w:rsidR="006F0D8A" w:rsidRPr="00325CE9" w:rsidRDefault="006F0D8A" w:rsidP="00F374E3">
            <w:pPr>
              <w:pStyle w:val="ac"/>
              <w:rPr>
                <w:color w:val="000000" w:themeColor="text1"/>
                <w:lang w:val="uk-UA"/>
              </w:rPr>
            </w:pPr>
            <w:r w:rsidRPr="00325CE9">
              <w:rPr>
                <w:color w:val="000000" w:themeColor="text1"/>
                <w:sz w:val="20"/>
                <w:szCs w:val="20"/>
                <w:lang w:val="uk-UA"/>
              </w:rPr>
              <w:t xml:space="preserve">Департамент муніципальної безпеки, Київський міський ТЦК та СП, військові частини Міністерства оборони України, Збройних Сил України, Служби безпеки України, Національної гвардії України, Адміністрація Державної спеціальної служби транспорту, Головне управління Служби безпеки України в м. Києві та Київській області, Головне управління Національної поліції в м. Києві, Департамент патрульної поліції (Управління патрульної поліції у м. Києві), Адміністрація Держприкордонслужби (дислоковані в/ч в м. Києві), Київська міська прокуратура, НВМКЦ «ГВКГ», Управління поліції охорони в м. Києві, Територіальне управління БЕБ у м. Києві, вищі військові навчальні заклади, заклади вищої освіти із специфічними умовами навчання, РСЦ ГСЦ МВС в м. Києві, ДУ «ТМО МВС України по місту Києву та Київській області», ДПОП «ОШБ «Лють», КНДІСЕ, </w:t>
            </w:r>
            <w:r w:rsidRPr="00271158">
              <w:rPr>
                <w:color w:val="000000" w:themeColor="text1"/>
                <w:sz w:val="20"/>
                <w:szCs w:val="20"/>
                <w:lang w:val="uk-UA" w:eastAsia="uk-UA"/>
              </w:rPr>
              <w:t>КНДЕКЦ МВС</w:t>
            </w:r>
            <w:r w:rsidRPr="00325CE9">
              <w:rPr>
                <w:color w:val="000000" w:themeColor="text1"/>
                <w:sz w:val="20"/>
                <w:szCs w:val="20"/>
                <w:lang w:val="uk-UA" w:eastAsia="uk-UA"/>
              </w:rPr>
              <w:t xml:space="preserve">, </w:t>
            </w:r>
            <w:r w:rsidRPr="00325CE9">
              <w:rPr>
                <w:color w:val="000000" w:themeColor="text1"/>
                <w:sz w:val="20"/>
                <w:szCs w:val="20"/>
                <w:lang w:val="uk-UA" w:eastAsia="ru-RU"/>
              </w:rPr>
              <w:t>ГУ ДПС, 4 Центр Рекрутингу</w:t>
            </w:r>
          </w:p>
        </w:tc>
        <w:tc>
          <w:tcPr>
            <w:tcW w:w="442" w:type="pct"/>
            <w:vMerge w:val="restart"/>
            <w:hideMark/>
          </w:tcPr>
          <w:p w14:paraId="281B9443" w14:textId="77777777" w:rsidR="006F0D8A" w:rsidRPr="00AE0696" w:rsidRDefault="006F0D8A" w:rsidP="00F374E3">
            <w:pPr>
              <w:pStyle w:val="ac"/>
              <w:rPr>
                <w:color w:val="000000" w:themeColor="text1"/>
                <w:lang w:val="uk-UA"/>
              </w:rPr>
            </w:pPr>
            <w:r w:rsidRPr="00AE0696">
              <w:rPr>
                <w:color w:val="000000" w:themeColor="text1"/>
                <w:sz w:val="20"/>
                <w:szCs w:val="20"/>
                <w:lang w:val="uk-UA"/>
              </w:rPr>
              <w:t>Бюджет міста Києва</w:t>
            </w:r>
          </w:p>
        </w:tc>
        <w:tc>
          <w:tcPr>
            <w:tcW w:w="349" w:type="pct"/>
            <w:hideMark/>
          </w:tcPr>
          <w:p w14:paraId="4513979F" w14:textId="2B253D73" w:rsidR="006F0D8A" w:rsidRPr="00AE0696" w:rsidRDefault="006F0D8A" w:rsidP="007616DA">
            <w:pPr>
              <w:pStyle w:val="ac"/>
              <w:ind w:left="-38"/>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r>
            <w:r>
              <w:rPr>
                <w:color w:val="000000" w:themeColor="text1"/>
                <w:sz w:val="20"/>
                <w:szCs w:val="20"/>
                <w:lang w:val="uk-UA"/>
              </w:rPr>
              <w:t>1</w:t>
            </w:r>
            <w:r w:rsidR="00E206ED">
              <w:rPr>
                <w:color w:val="000000" w:themeColor="text1"/>
                <w:sz w:val="20"/>
                <w:szCs w:val="20"/>
                <w:lang w:val="uk-UA"/>
              </w:rPr>
              <w:t>33</w:t>
            </w:r>
            <w:r>
              <w:rPr>
                <w:color w:val="000000" w:themeColor="text1"/>
                <w:sz w:val="20"/>
                <w:szCs w:val="20"/>
                <w:lang w:val="uk-UA"/>
              </w:rPr>
              <w:t>31</w:t>
            </w:r>
            <w:r w:rsidRPr="008F3975">
              <w:rPr>
                <w:color w:val="000000" w:themeColor="text1"/>
                <w:sz w:val="20"/>
                <w:szCs w:val="20"/>
                <w:lang w:val="uk-UA"/>
              </w:rPr>
              <w:t>792,4</w:t>
            </w:r>
          </w:p>
        </w:tc>
        <w:tc>
          <w:tcPr>
            <w:tcW w:w="672" w:type="pct"/>
            <w:hideMark/>
          </w:tcPr>
          <w:p w14:paraId="1BAC7AF7" w14:textId="77777777" w:rsidR="006F0D8A" w:rsidRPr="00AE0696" w:rsidRDefault="006F0D8A" w:rsidP="00F374E3">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матеріально-технічне забезпечення розміщення, підготовки, виконання завдань підрозділів сил оборони та безпеки міста Києва, тис, грн</w:t>
            </w:r>
          </w:p>
        </w:tc>
        <w:tc>
          <w:tcPr>
            <w:tcW w:w="300" w:type="pct"/>
            <w:hideMark/>
          </w:tcPr>
          <w:p w14:paraId="42F62528"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697292,4</w:t>
            </w:r>
          </w:p>
        </w:tc>
        <w:tc>
          <w:tcPr>
            <w:tcW w:w="370" w:type="pct"/>
            <w:hideMark/>
          </w:tcPr>
          <w:p w14:paraId="77FC37AF"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3084500,0</w:t>
            </w:r>
          </w:p>
        </w:tc>
        <w:tc>
          <w:tcPr>
            <w:tcW w:w="370" w:type="pct"/>
            <w:hideMark/>
          </w:tcPr>
          <w:p w14:paraId="21F131B5" w14:textId="77777777" w:rsidR="006F0D8A" w:rsidRPr="00AE0696" w:rsidRDefault="006F0D8A" w:rsidP="00F374E3">
            <w:pPr>
              <w:pStyle w:val="ac"/>
              <w:jc w:val="center"/>
              <w:rPr>
                <w:color w:val="000000" w:themeColor="text1"/>
                <w:lang w:val="uk-UA"/>
              </w:rPr>
            </w:pPr>
            <w:r>
              <w:rPr>
                <w:color w:val="000000" w:themeColor="text1"/>
                <w:sz w:val="20"/>
                <w:szCs w:val="20"/>
                <w:lang w:val="uk-UA"/>
              </w:rPr>
              <w:t>4250</w:t>
            </w:r>
            <w:r w:rsidRPr="00AE0696">
              <w:rPr>
                <w:color w:val="000000" w:themeColor="text1"/>
                <w:sz w:val="20"/>
                <w:szCs w:val="20"/>
                <w:lang w:val="uk-UA"/>
              </w:rPr>
              <w:t>000,0</w:t>
            </w:r>
          </w:p>
        </w:tc>
        <w:tc>
          <w:tcPr>
            <w:tcW w:w="323" w:type="pct"/>
          </w:tcPr>
          <w:p w14:paraId="3D0CAD6B" w14:textId="1CE7DC2B" w:rsidR="006F0D8A" w:rsidRPr="00AE0696" w:rsidRDefault="00E206ED" w:rsidP="00F374E3">
            <w:pPr>
              <w:pStyle w:val="ac"/>
              <w:jc w:val="center"/>
              <w:rPr>
                <w:color w:val="000000" w:themeColor="text1"/>
                <w:sz w:val="20"/>
                <w:szCs w:val="20"/>
                <w:lang w:val="uk-UA"/>
              </w:rPr>
            </w:pPr>
            <w:r>
              <w:rPr>
                <w:color w:val="000000" w:themeColor="text1"/>
                <w:sz w:val="20"/>
                <w:szCs w:val="20"/>
                <w:lang w:val="uk-UA"/>
              </w:rPr>
              <w:t>53</w:t>
            </w:r>
            <w:r w:rsidR="006F0D8A">
              <w:rPr>
                <w:color w:val="000000" w:themeColor="text1"/>
                <w:sz w:val="20"/>
                <w:szCs w:val="20"/>
                <w:lang w:val="uk-UA"/>
              </w:rPr>
              <w:t>00000,0</w:t>
            </w:r>
          </w:p>
        </w:tc>
      </w:tr>
      <w:tr w:rsidR="00271158" w:rsidRPr="00AE0696" w14:paraId="4CCDCEFF" w14:textId="77777777" w:rsidTr="00271158">
        <w:tc>
          <w:tcPr>
            <w:tcW w:w="821" w:type="pct"/>
            <w:vMerge/>
            <w:vAlign w:val="center"/>
            <w:hideMark/>
          </w:tcPr>
          <w:p w14:paraId="1A77B6F5" w14:textId="77777777" w:rsidR="006F0D8A" w:rsidRPr="00AE0696" w:rsidRDefault="006F0D8A" w:rsidP="00F374E3">
            <w:pPr>
              <w:rPr>
                <w:rFonts w:eastAsiaTheme="minorEastAsia"/>
                <w:color w:val="000000" w:themeColor="text1"/>
                <w:sz w:val="24"/>
                <w:szCs w:val="24"/>
              </w:rPr>
            </w:pPr>
          </w:p>
        </w:tc>
        <w:tc>
          <w:tcPr>
            <w:tcW w:w="277" w:type="pct"/>
            <w:vMerge/>
            <w:vAlign w:val="center"/>
            <w:hideMark/>
          </w:tcPr>
          <w:p w14:paraId="7DB29870" w14:textId="77777777" w:rsidR="006F0D8A" w:rsidRPr="00AE0696" w:rsidRDefault="006F0D8A" w:rsidP="00F374E3">
            <w:pPr>
              <w:rPr>
                <w:rFonts w:eastAsiaTheme="minorEastAsia"/>
                <w:color w:val="000000" w:themeColor="text1"/>
                <w:sz w:val="24"/>
                <w:szCs w:val="24"/>
              </w:rPr>
            </w:pPr>
          </w:p>
        </w:tc>
        <w:tc>
          <w:tcPr>
            <w:tcW w:w="1076" w:type="pct"/>
            <w:vMerge/>
            <w:vAlign w:val="center"/>
            <w:hideMark/>
          </w:tcPr>
          <w:p w14:paraId="478EECCF" w14:textId="77777777" w:rsidR="006F0D8A" w:rsidRPr="00AE0696" w:rsidRDefault="006F0D8A" w:rsidP="00F374E3">
            <w:pPr>
              <w:rPr>
                <w:rFonts w:eastAsiaTheme="minorEastAsia"/>
                <w:color w:val="000000" w:themeColor="text1"/>
                <w:sz w:val="24"/>
                <w:szCs w:val="24"/>
              </w:rPr>
            </w:pPr>
          </w:p>
        </w:tc>
        <w:tc>
          <w:tcPr>
            <w:tcW w:w="442" w:type="pct"/>
            <w:vMerge/>
            <w:vAlign w:val="center"/>
            <w:hideMark/>
          </w:tcPr>
          <w:p w14:paraId="511F9F3C" w14:textId="77777777" w:rsidR="006F0D8A" w:rsidRPr="00AE0696" w:rsidRDefault="006F0D8A" w:rsidP="00F374E3">
            <w:pPr>
              <w:rPr>
                <w:rFonts w:eastAsiaTheme="minorEastAsia"/>
                <w:color w:val="000000" w:themeColor="text1"/>
                <w:sz w:val="24"/>
                <w:szCs w:val="24"/>
              </w:rPr>
            </w:pPr>
          </w:p>
        </w:tc>
        <w:tc>
          <w:tcPr>
            <w:tcW w:w="349" w:type="pct"/>
            <w:hideMark/>
          </w:tcPr>
          <w:p w14:paraId="452C9910"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697292,4</w:t>
            </w:r>
          </w:p>
        </w:tc>
        <w:tc>
          <w:tcPr>
            <w:tcW w:w="672" w:type="pct"/>
            <w:hideMark/>
          </w:tcPr>
          <w:p w14:paraId="5AF8D39A" w14:textId="77777777" w:rsidR="006F0D8A" w:rsidRPr="00AE0696" w:rsidRDefault="006F0D8A" w:rsidP="00F374E3">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підрозділів сил оборони та безпеки міста Києва, які забезпечуються, од.</w:t>
            </w:r>
          </w:p>
        </w:tc>
        <w:tc>
          <w:tcPr>
            <w:tcW w:w="300" w:type="pct"/>
            <w:hideMark/>
          </w:tcPr>
          <w:p w14:paraId="16DA9E27"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15</w:t>
            </w:r>
          </w:p>
        </w:tc>
        <w:tc>
          <w:tcPr>
            <w:tcW w:w="370" w:type="pct"/>
            <w:hideMark/>
          </w:tcPr>
          <w:p w14:paraId="5BF20486"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50</w:t>
            </w:r>
          </w:p>
        </w:tc>
        <w:tc>
          <w:tcPr>
            <w:tcW w:w="370" w:type="pct"/>
            <w:hideMark/>
          </w:tcPr>
          <w:p w14:paraId="6EA47805"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50</w:t>
            </w:r>
          </w:p>
        </w:tc>
        <w:tc>
          <w:tcPr>
            <w:tcW w:w="323" w:type="pct"/>
          </w:tcPr>
          <w:p w14:paraId="369D54DF" w14:textId="77777777" w:rsidR="006F0D8A" w:rsidRPr="00AE0696" w:rsidRDefault="006F0D8A" w:rsidP="00F374E3">
            <w:pPr>
              <w:pStyle w:val="ac"/>
              <w:jc w:val="center"/>
              <w:rPr>
                <w:color w:val="000000" w:themeColor="text1"/>
                <w:sz w:val="20"/>
                <w:szCs w:val="20"/>
                <w:lang w:val="uk-UA"/>
              </w:rPr>
            </w:pPr>
            <w:r>
              <w:rPr>
                <w:color w:val="000000" w:themeColor="text1"/>
                <w:sz w:val="20"/>
                <w:szCs w:val="20"/>
                <w:lang w:val="uk-UA"/>
              </w:rPr>
              <w:t>50</w:t>
            </w:r>
          </w:p>
        </w:tc>
      </w:tr>
      <w:tr w:rsidR="00271158" w:rsidRPr="00AE0696" w14:paraId="5656EEBF" w14:textId="77777777" w:rsidTr="00271158">
        <w:tc>
          <w:tcPr>
            <w:tcW w:w="821" w:type="pct"/>
            <w:vMerge/>
            <w:vAlign w:val="center"/>
            <w:hideMark/>
          </w:tcPr>
          <w:p w14:paraId="0E8ADA44" w14:textId="77777777" w:rsidR="006F0D8A" w:rsidRPr="00AE0696" w:rsidRDefault="006F0D8A" w:rsidP="00F374E3">
            <w:pPr>
              <w:rPr>
                <w:rFonts w:eastAsiaTheme="minorEastAsia"/>
                <w:color w:val="000000" w:themeColor="text1"/>
                <w:sz w:val="24"/>
                <w:szCs w:val="24"/>
              </w:rPr>
            </w:pPr>
          </w:p>
        </w:tc>
        <w:tc>
          <w:tcPr>
            <w:tcW w:w="277" w:type="pct"/>
            <w:vMerge/>
            <w:vAlign w:val="center"/>
            <w:hideMark/>
          </w:tcPr>
          <w:p w14:paraId="7FE41D12" w14:textId="77777777" w:rsidR="006F0D8A" w:rsidRPr="00AE0696" w:rsidRDefault="006F0D8A" w:rsidP="00F374E3">
            <w:pPr>
              <w:rPr>
                <w:rFonts w:eastAsiaTheme="minorEastAsia"/>
                <w:color w:val="000000" w:themeColor="text1"/>
                <w:sz w:val="24"/>
                <w:szCs w:val="24"/>
              </w:rPr>
            </w:pPr>
          </w:p>
        </w:tc>
        <w:tc>
          <w:tcPr>
            <w:tcW w:w="1076" w:type="pct"/>
            <w:vMerge/>
            <w:vAlign w:val="center"/>
            <w:hideMark/>
          </w:tcPr>
          <w:p w14:paraId="6D3C287B" w14:textId="77777777" w:rsidR="006F0D8A" w:rsidRPr="00AE0696" w:rsidRDefault="006F0D8A" w:rsidP="00F374E3">
            <w:pPr>
              <w:rPr>
                <w:rFonts w:eastAsiaTheme="minorEastAsia"/>
                <w:color w:val="000000" w:themeColor="text1"/>
                <w:sz w:val="24"/>
                <w:szCs w:val="24"/>
              </w:rPr>
            </w:pPr>
          </w:p>
        </w:tc>
        <w:tc>
          <w:tcPr>
            <w:tcW w:w="442" w:type="pct"/>
            <w:vMerge/>
            <w:vAlign w:val="center"/>
            <w:hideMark/>
          </w:tcPr>
          <w:p w14:paraId="37E9FB15" w14:textId="77777777" w:rsidR="006F0D8A" w:rsidRPr="00AE0696" w:rsidRDefault="006F0D8A" w:rsidP="00F374E3">
            <w:pPr>
              <w:rPr>
                <w:rFonts w:eastAsiaTheme="minorEastAsia"/>
                <w:color w:val="000000" w:themeColor="text1"/>
                <w:sz w:val="24"/>
                <w:szCs w:val="24"/>
              </w:rPr>
            </w:pPr>
          </w:p>
        </w:tc>
        <w:tc>
          <w:tcPr>
            <w:tcW w:w="349" w:type="pct"/>
            <w:hideMark/>
          </w:tcPr>
          <w:p w14:paraId="26522CF9"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3084500,0</w:t>
            </w:r>
          </w:p>
        </w:tc>
        <w:tc>
          <w:tcPr>
            <w:tcW w:w="672" w:type="pct"/>
            <w:hideMark/>
          </w:tcPr>
          <w:p w14:paraId="399405DA" w14:textId="77777777" w:rsidR="006F0D8A" w:rsidRPr="00AE0696" w:rsidRDefault="006F0D8A" w:rsidP="00F374E3">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матеріально-технічне забезпечення розміщення, підготовки, виконання завдань підрозділів сил оборони та безпеки міста Києва, тис. грн</w:t>
            </w:r>
          </w:p>
        </w:tc>
        <w:tc>
          <w:tcPr>
            <w:tcW w:w="300" w:type="pct"/>
            <w:hideMark/>
          </w:tcPr>
          <w:p w14:paraId="7EB15B47"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46486,2</w:t>
            </w:r>
          </w:p>
        </w:tc>
        <w:tc>
          <w:tcPr>
            <w:tcW w:w="370" w:type="pct"/>
            <w:hideMark/>
          </w:tcPr>
          <w:p w14:paraId="75079FE3"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61690,0</w:t>
            </w:r>
          </w:p>
        </w:tc>
        <w:tc>
          <w:tcPr>
            <w:tcW w:w="370" w:type="pct"/>
            <w:hideMark/>
          </w:tcPr>
          <w:p w14:paraId="408DB349" w14:textId="77777777" w:rsidR="006F0D8A" w:rsidRPr="00AE0696" w:rsidRDefault="006F0D8A" w:rsidP="00F374E3">
            <w:pPr>
              <w:pStyle w:val="ac"/>
              <w:jc w:val="center"/>
              <w:rPr>
                <w:color w:val="000000" w:themeColor="text1"/>
                <w:lang w:val="uk-UA"/>
              </w:rPr>
            </w:pPr>
            <w:r>
              <w:rPr>
                <w:color w:val="000000" w:themeColor="text1"/>
                <w:sz w:val="20"/>
                <w:szCs w:val="20"/>
                <w:lang w:val="uk-UA"/>
              </w:rPr>
              <w:t>850</w:t>
            </w:r>
            <w:r w:rsidRPr="00AE0696">
              <w:rPr>
                <w:color w:val="000000" w:themeColor="text1"/>
                <w:sz w:val="20"/>
                <w:szCs w:val="20"/>
                <w:lang w:val="uk-UA"/>
              </w:rPr>
              <w:t>00,0</w:t>
            </w:r>
          </w:p>
        </w:tc>
        <w:tc>
          <w:tcPr>
            <w:tcW w:w="323" w:type="pct"/>
          </w:tcPr>
          <w:p w14:paraId="1723E00C" w14:textId="432DAD3D" w:rsidR="006F0D8A" w:rsidRPr="00AE0696" w:rsidRDefault="00E206ED" w:rsidP="00F374E3">
            <w:pPr>
              <w:pStyle w:val="ac"/>
              <w:jc w:val="center"/>
              <w:rPr>
                <w:color w:val="000000" w:themeColor="text1"/>
                <w:sz w:val="20"/>
                <w:szCs w:val="20"/>
                <w:lang w:val="uk-UA"/>
              </w:rPr>
            </w:pPr>
            <w:r>
              <w:rPr>
                <w:color w:val="000000" w:themeColor="text1"/>
                <w:sz w:val="20"/>
                <w:szCs w:val="20"/>
                <w:lang w:val="uk-UA"/>
              </w:rPr>
              <w:t>10</w:t>
            </w:r>
            <w:r w:rsidR="006F0D8A">
              <w:rPr>
                <w:color w:val="000000" w:themeColor="text1"/>
                <w:sz w:val="20"/>
                <w:szCs w:val="20"/>
                <w:lang w:val="uk-UA"/>
              </w:rPr>
              <w:t>6000</w:t>
            </w:r>
          </w:p>
        </w:tc>
      </w:tr>
      <w:tr w:rsidR="00271158" w:rsidRPr="00AE0696" w14:paraId="0BDA25E1" w14:textId="77777777" w:rsidTr="00271158">
        <w:trPr>
          <w:trHeight w:val="714"/>
        </w:trPr>
        <w:tc>
          <w:tcPr>
            <w:tcW w:w="821" w:type="pct"/>
            <w:vMerge/>
            <w:vAlign w:val="center"/>
            <w:hideMark/>
          </w:tcPr>
          <w:p w14:paraId="6011ECAD" w14:textId="77777777" w:rsidR="006F0D8A" w:rsidRPr="00AE0696" w:rsidRDefault="006F0D8A" w:rsidP="00F374E3">
            <w:pPr>
              <w:rPr>
                <w:rFonts w:eastAsiaTheme="minorEastAsia"/>
                <w:color w:val="000000" w:themeColor="text1"/>
                <w:sz w:val="24"/>
                <w:szCs w:val="24"/>
              </w:rPr>
            </w:pPr>
          </w:p>
        </w:tc>
        <w:tc>
          <w:tcPr>
            <w:tcW w:w="277" w:type="pct"/>
            <w:vMerge/>
            <w:vAlign w:val="center"/>
            <w:hideMark/>
          </w:tcPr>
          <w:p w14:paraId="2AB19A24" w14:textId="77777777" w:rsidR="006F0D8A" w:rsidRPr="00AE0696" w:rsidRDefault="006F0D8A" w:rsidP="00F374E3">
            <w:pPr>
              <w:rPr>
                <w:rFonts w:eastAsiaTheme="minorEastAsia"/>
                <w:color w:val="000000" w:themeColor="text1"/>
                <w:sz w:val="24"/>
                <w:szCs w:val="24"/>
              </w:rPr>
            </w:pPr>
          </w:p>
        </w:tc>
        <w:tc>
          <w:tcPr>
            <w:tcW w:w="1076" w:type="pct"/>
            <w:vMerge/>
            <w:vAlign w:val="center"/>
            <w:hideMark/>
          </w:tcPr>
          <w:p w14:paraId="7A732321" w14:textId="77777777" w:rsidR="006F0D8A" w:rsidRPr="00AE0696" w:rsidRDefault="006F0D8A" w:rsidP="00F374E3">
            <w:pPr>
              <w:rPr>
                <w:rFonts w:eastAsiaTheme="minorEastAsia"/>
                <w:color w:val="000000" w:themeColor="text1"/>
                <w:sz w:val="24"/>
                <w:szCs w:val="24"/>
              </w:rPr>
            </w:pPr>
          </w:p>
        </w:tc>
        <w:tc>
          <w:tcPr>
            <w:tcW w:w="442" w:type="pct"/>
            <w:vMerge/>
            <w:vAlign w:val="center"/>
            <w:hideMark/>
          </w:tcPr>
          <w:p w14:paraId="2E1790D7" w14:textId="77777777" w:rsidR="006F0D8A" w:rsidRPr="00AE0696" w:rsidRDefault="006F0D8A" w:rsidP="00F374E3">
            <w:pPr>
              <w:rPr>
                <w:rFonts w:eastAsiaTheme="minorEastAsia"/>
                <w:color w:val="000000" w:themeColor="text1"/>
                <w:sz w:val="24"/>
                <w:szCs w:val="24"/>
              </w:rPr>
            </w:pPr>
          </w:p>
        </w:tc>
        <w:tc>
          <w:tcPr>
            <w:tcW w:w="349" w:type="pct"/>
            <w:hideMark/>
          </w:tcPr>
          <w:p w14:paraId="591C58A7"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2024 рік</w:t>
            </w:r>
            <w:r w:rsidRPr="00AE0696">
              <w:rPr>
                <w:color w:val="000000" w:themeColor="text1"/>
                <w:sz w:val="20"/>
                <w:szCs w:val="20"/>
                <w:lang w:val="uk-UA"/>
              </w:rPr>
              <w:br/>
            </w:r>
            <w:r>
              <w:rPr>
                <w:color w:val="000000" w:themeColor="text1"/>
                <w:sz w:val="20"/>
                <w:szCs w:val="20"/>
                <w:lang w:val="uk-UA"/>
              </w:rPr>
              <w:t>4250</w:t>
            </w:r>
            <w:r w:rsidRPr="00AE0696">
              <w:rPr>
                <w:color w:val="000000" w:themeColor="text1"/>
                <w:sz w:val="20"/>
                <w:szCs w:val="20"/>
                <w:lang w:val="uk-UA"/>
              </w:rPr>
              <w:t>000,0</w:t>
            </w:r>
          </w:p>
        </w:tc>
        <w:tc>
          <w:tcPr>
            <w:tcW w:w="672" w:type="pct"/>
            <w:vMerge w:val="restart"/>
            <w:hideMark/>
          </w:tcPr>
          <w:p w14:paraId="2F81E2A0" w14:textId="77777777" w:rsidR="006F0D8A" w:rsidRPr="00AE0696" w:rsidRDefault="006F0D8A" w:rsidP="00F374E3">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300" w:type="pct"/>
            <w:vMerge w:val="restart"/>
            <w:hideMark/>
          </w:tcPr>
          <w:p w14:paraId="24DFD371"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100</w:t>
            </w:r>
          </w:p>
        </w:tc>
        <w:tc>
          <w:tcPr>
            <w:tcW w:w="370" w:type="pct"/>
            <w:vMerge w:val="restart"/>
            <w:hideMark/>
          </w:tcPr>
          <w:p w14:paraId="39BF5C2F"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100</w:t>
            </w:r>
          </w:p>
        </w:tc>
        <w:tc>
          <w:tcPr>
            <w:tcW w:w="370" w:type="pct"/>
            <w:vMerge w:val="restart"/>
            <w:hideMark/>
          </w:tcPr>
          <w:p w14:paraId="7D405182" w14:textId="77777777" w:rsidR="006F0D8A" w:rsidRPr="00AE0696" w:rsidRDefault="006F0D8A" w:rsidP="00F374E3">
            <w:pPr>
              <w:pStyle w:val="ac"/>
              <w:jc w:val="center"/>
              <w:rPr>
                <w:color w:val="000000" w:themeColor="text1"/>
                <w:lang w:val="uk-UA"/>
              </w:rPr>
            </w:pPr>
            <w:r w:rsidRPr="00AE0696">
              <w:rPr>
                <w:color w:val="000000" w:themeColor="text1"/>
                <w:sz w:val="20"/>
                <w:szCs w:val="20"/>
                <w:lang w:val="uk-UA"/>
              </w:rPr>
              <w:t>100</w:t>
            </w:r>
          </w:p>
        </w:tc>
        <w:tc>
          <w:tcPr>
            <w:tcW w:w="323" w:type="pct"/>
            <w:vMerge w:val="restart"/>
          </w:tcPr>
          <w:p w14:paraId="2783F1A6" w14:textId="77777777" w:rsidR="006F0D8A" w:rsidRPr="00AE0696" w:rsidRDefault="006F0D8A" w:rsidP="00F374E3">
            <w:pPr>
              <w:pStyle w:val="ac"/>
              <w:jc w:val="center"/>
              <w:rPr>
                <w:color w:val="000000" w:themeColor="text1"/>
                <w:sz w:val="20"/>
                <w:szCs w:val="20"/>
                <w:lang w:val="uk-UA"/>
              </w:rPr>
            </w:pPr>
            <w:r w:rsidRPr="00AE0696">
              <w:rPr>
                <w:color w:val="000000" w:themeColor="text1"/>
                <w:sz w:val="20"/>
                <w:szCs w:val="20"/>
                <w:lang w:val="uk-UA"/>
              </w:rPr>
              <w:t>100</w:t>
            </w:r>
          </w:p>
        </w:tc>
      </w:tr>
      <w:tr w:rsidR="00271158" w:rsidRPr="00AE0696" w14:paraId="5894EBB8" w14:textId="77777777" w:rsidTr="00271158">
        <w:trPr>
          <w:trHeight w:val="714"/>
        </w:trPr>
        <w:tc>
          <w:tcPr>
            <w:tcW w:w="821" w:type="pct"/>
            <w:vMerge/>
            <w:vAlign w:val="center"/>
          </w:tcPr>
          <w:p w14:paraId="4AEBE189" w14:textId="77777777" w:rsidR="006F0D8A" w:rsidRPr="00AE0696" w:rsidRDefault="006F0D8A" w:rsidP="00F374E3">
            <w:pPr>
              <w:rPr>
                <w:rFonts w:eastAsiaTheme="minorEastAsia"/>
                <w:color w:val="000000" w:themeColor="text1"/>
                <w:sz w:val="24"/>
                <w:szCs w:val="24"/>
              </w:rPr>
            </w:pPr>
          </w:p>
        </w:tc>
        <w:tc>
          <w:tcPr>
            <w:tcW w:w="277" w:type="pct"/>
            <w:vMerge/>
            <w:vAlign w:val="center"/>
          </w:tcPr>
          <w:p w14:paraId="56381278" w14:textId="77777777" w:rsidR="006F0D8A" w:rsidRPr="00AE0696" w:rsidRDefault="006F0D8A" w:rsidP="00F374E3">
            <w:pPr>
              <w:rPr>
                <w:rFonts w:eastAsiaTheme="minorEastAsia"/>
                <w:color w:val="000000" w:themeColor="text1"/>
                <w:sz w:val="24"/>
                <w:szCs w:val="24"/>
              </w:rPr>
            </w:pPr>
          </w:p>
        </w:tc>
        <w:tc>
          <w:tcPr>
            <w:tcW w:w="1076" w:type="pct"/>
            <w:vMerge/>
            <w:vAlign w:val="center"/>
          </w:tcPr>
          <w:p w14:paraId="40296D4B" w14:textId="77777777" w:rsidR="006F0D8A" w:rsidRPr="00AE0696" w:rsidRDefault="006F0D8A" w:rsidP="00F374E3">
            <w:pPr>
              <w:rPr>
                <w:rFonts w:eastAsiaTheme="minorEastAsia"/>
                <w:color w:val="000000" w:themeColor="text1"/>
                <w:sz w:val="24"/>
                <w:szCs w:val="24"/>
              </w:rPr>
            </w:pPr>
          </w:p>
        </w:tc>
        <w:tc>
          <w:tcPr>
            <w:tcW w:w="442" w:type="pct"/>
            <w:vMerge/>
            <w:vAlign w:val="center"/>
          </w:tcPr>
          <w:p w14:paraId="1052BF13" w14:textId="77777777" w:rsidR="006F0D8A" w:rsidRPr="00AE0696" w:rsidRDefault="006F0D8A" w:rsidP="00F374E3">
            <w:pPr>
              <w:rPr>
                <w:rFonts w:eastAsiaTheme="minorEastAsia"/>
                <w:color w:val="000000" w:themeColor="text1"/>
                <w:sz w:val="24"/>
                <w:szCs w:val="24"/>
              </w:rPr>
            </w:pPr>
          </w:p>
        </w:tc>
        <w:tc>
          <w:tcPr>
            <w:tcW w:w="349" w:type="pct"/>
          </w:tcPr>
          <w:p w14:paraId="5178F3CC" w14:textId="2416586B" w:rsidR="006F0D8A" w:rsidRPr="00AE0696" w:rsidRDefault="006F0D8A" w:rsidP="00E206ED">
            <w:pPr>
              <w:pStyle w:val="ac"/>
              <w:jc w:val="center"/>
              <w:rPr>
                <w:color w:val="000000" w:themeColor="text1"/>
                <w:sz w:val="20"/>
                <w:szCs w:val="20"/>
                <w:lang w:val="uk-UA"/>
              </w:rPr>
            </w:pPr>
            <w:r w:rsidRPr="00AE0696">
              <w:rPr>
                <w:color w:val="000000" w:themeColor="text1"/>
                <w:sz w:val="20"/>
                <w:szCs w:val="20"/>
                <w:lang w:val="uk-UA"/>
              </w:rPr>
              <w:t>202</w:t>
            </w:r>
            <w:r>
              <w:rPr>
                <w:color w:val="000000" w:themeColor="text1"/>
                <w:sz w:val="20"/>
                <w:szCs w:val="20"/>
                <w:lang w:val="uk-UA"/>
              </w:rPr>
              <w:t>5</w:t>
            </w:r>
            <w:r w:rsidRPr="00AE0696">
              <w:rPr>
                <w:color w:val="000000" w:themeColor="text1"/>
                <w:sz w:val="20"/>
                <w:szCs w:val="20"/>
                <w:lang w:val="uk-UA"/>
              </w:rPr>
              <w:t xml:space="preserve"> рік</w:t>
            </w:r>
            <w:r w:rsidRPr="00AE0696">
              <w:rPr>
                <w:color w:val="000000" w:themeColor="text1"/>
                <w:sz w:val="20"/>
                <w:szCs w:val="20"/>
                <w:lang w:val="uk-UA"/>
              </w:rPr>
              <w:br/>
            </w:r>
            <w:r w:rsidR="00E206ED">
              <w:rPr>
                <w:color w:val="000000" w:themeColor="text1"/>
                <w:sz w:val="20"/>
                <w:szCs w:val="20"/>
                <w:lang w:val="uk-UA"/>
              </w:rPr>
              <w:t>53</w:t>
            </w:r>
            <w:r w:rsidRPr="008F3975">
              <w:rPr>
                <w:color w:val="000000" w:themeColor="text1"/>
                <w:sz w:val="20"/>
                <w:szCs w:val="20"/>
                <w:lang w:val="uk-UA"/>
              </w:rPr>
              <w:t>00</w:t>
            </w:r>
            <w:r>
              <w:rPr>
                <w:color w:val="000000" w:themeColor="text1"/>
                <w:sz w:val="20"/>
                <w:szCs w:val="20"/>
                <w:lang w:val="uk-UA"/>
              </w:rPr>
              <w:t>0</w:t>
            </w:r>
            <w:r w:rsidRPr="008F3975">
              <w:rPr>
                <w:color w:val="000000" w:themeColor="text1"/>
                <w:sz w:val="20"/>
                <w:szCs w:val="20"/>
                <w:lang w:val="uk-UA"/>
              </w:rPr>
              <w:t>00,0</w:t>
            </w:r>
          </w:p>
        </w:tc>
        <w:tc>
          <w:tcPr>
            <w:tcW w:w="672" w:type="pct"/>
            <w:vMerge/>
          </w:tcPr>
          <w:p w14:paraId="282DC648" w14:textId="77777777" w:rsidR="006F0D8A" w:rsidRPr="00AE0696" w:rsidRDefault="006F0D8A" w:rsidP="00F374E3">
            <w:pPr>
              <w:pStyle w:val="ac"/>
              <w:rPr>
                <w:color w:val="000000" w:themeColor="text1"/>
                <w:sz w:val="20"/>
                <w:szCs w:val="20"/>
                <w:lang w:val="uk-UA"/>
              </w:rPr>
            </w:pPr>
          </w:p>
        </w:tc>
        <w:tc>
          <w:tcPr>
            <w:tcW w:w="300" w:type="pct"/>
            <w:vMerge/>
          </w:tcPr>
          <w:p w14:paraId="7F1C8494" w14:textId="77777777" w:rsidR="006F0D8A" w:rsidRPr="00AE0696" w:rsidRDefault="006F0D8A" w:rsidP="00F374E3">
            <w:pPr>
              <w:pStyle w:val="ac"/>
              <w:jc w:val="center"/>
              <w:rPr>
                <w:color w:val="000000" w:themeColor="text1"/>
                <w:sz w:val="20"/>
                <w:szCs w:val="20"/>
                <w:lang w:val="uk-UA"/>
              </w:rPr>
            </w:pPr>
          </w:p>
        </w:tc>
        <w:tc>
          <w:tcPr>
            <w:tcW w:w="370" w:type="pct"/>
            <w:vMerge/>
          </w:tcPr>
          <w:p w14:paraId="04172C76" w14:textId="77777777" w:rsidR="006F0D8A" w:rsidRPr="00AE0696" w:rsidRDefault="006F0D8A" w:rsidP="00F374E3">
            <w:pPr>
              <w:pStyle w:val="ac"/>
              <w:jc w:val="center"/>
              <w:rPr>
                <w:color w:val="000000" w:themeColor="text1"/>
                <w:sz w:val="20"/>
                <w:szCs w:val="20"/>
                <w:lang w:val="uk-UA"/>
              </w:rPr>
            </w:pPr>
          </w:p>
        </w:tc>
        <w:tc>
          <w:tcPr>
            <w:tcW w:w="370" w:type="pct"/>
            <w:vMerge/>
          </w:tcPr>
          <w:p w14:paraId="081166BD" w14:textId="77777777" w:rsidR="006F0D8A" w:rsidRPr="00AE0696" w:rsidRDefault="006F0D8A" w:rsidP="00F374E3">
            <w:pPr>
              <w:pStyle w:val="ac"/>
              <w:jc w:val="center"/>
              <w:rPr>
                <w:color w:val="000000" w:themeColor="text1"/>
                <w:sz w:val="20"/>
                <w:szCs w:val="20"/>
                <w:lang w:val="uk-UA"/>
              </w:rPr>
            </w:pPr>
          </w:p>
        </w:tc>
        <w:tc>
          <w:tcPr>
            <w:tcW w:w="323" w:type="pct"/>
            <w:vMerge/>
          </w:tcPr>
          <w:p w14:paraId="1E9F1929" w14:textId="77777777" w:rsidR="006F0D8A" w:rsidRPr="00AE0696" w:rsidRDefault="006F0D8A" w:rsidP="00F374E3">
            <w:pPr>
              <w:pStyle w:val="ac"/>
              <w:jc w:val="center"/>
              <w:rPr>
                <w:color w:val="000000" w:themeColor="text1"/>
                <w:sz w:val="20"/>
                <w:szCs w:val="20"/>
                <w:lang w:val="uk-UA"/>
              </w:rPr>
            </w:pPr>
          </w:p>
        </w:tc>
      </w:tr>
    </w:tbl>
    <w:p w14:paraId="074566CC" w14:textId="0E180D3D" w:rsidR="00271158" w:rsidRDefault="00FB0E1A" w:rsidP="006403A4">
      <w:pPr>
        <w:ind w:firstLine="13926"/>
        <w:jc w:val="center"/>
        <w:rPr>
          <w:sz w:val="28"/>
          <w:szCs w:val="28"/>
          <w:lang w:eastAsia="uk-UA"/>
        </w:rPr>
        <w:sectPr w:rsidR="00271158" w:rsidSect="00271158">
          <w:pgSz w:w="16838" w:h="11906" w:orient="landscape"/>
          <w:pgMar w:top="1985" w:right="992" w:bottom="709" w:left="1134" w:header="709" w:footer="720" w:gutter="0"/>
          <w:cols w:space="720"/>
          <w:docGrid w:linePitch="360"/>
        </w:sectPr>
      </w:pPr>
      <w:r>
        <w:rPr>
          <w:sz w:val="28"/>
          <w:szCs w:val="28"/>
          <w:lang w:eastAsia="uk-UA"/>
        </w:rPr>
        <w:t>»</w:t>
      </w:r>
      <w:r w:rsidR="00D713E7">
        <w:rPr>
          <w:sz w:val="28"/>
          <w:szCs w:val="28"/>
          <w:lang w:eastAsia="uk-UA"/>
        </w:rPr>
        <w:t>.</w:t>
      </w:r>
    </w:p>
    <w:p w14:paraId="039D8BC2" w14:textId="0C856695" w:rsidR="000B6B77" w:rsidRPr="00504CDB" w:rsidRDefault="00DF4C64" w:rsidP="00271158">
      <w:pPr>
        <w:ind w:firstLine="567"/>
        <w:rPr>
          <w:sz w:val="28"/>
          <w:szCs w:val="28"/>
        </w:rPr>
      </w:pPr>
      <w:r>
        <w:rPr>
          <w:sz w:val="28"/>
          <w:szCs w:val="28"/>
          <w:lang w:eastAsia="uk-UA"/>
        </w:rPr>
        <w:lastRenderedPageBreak/>
        <w:t>1.</w:t>
      </w:r>
      <w:r w:rsidR="006F0D8A">
        <w:rPr>
          <w:sz w:val="28"/>
          <w:szCs w:val="28"/>
          <w:lang w:eastAsia="uk-UA"/>
        </w:rPr>
        <w:t>4</w:t>
      </w:r>
      <w:r w:rsidR="000F20B3" w:rsidRPr="0072219D">
        <w:rPr>
          <w:sz w:val="28"/>
          <w:szCs w:val="28"/>
          <w:lang w:eastAsia="uk-UA"/>
        </w:rPr>
        <w:t xml:space="preserve">. </w:t>
      </w:r>
      <w:r w:rsidR="000F20B3" w:rsidRPr="00504CDB">
        <w:rPr>
          <w:sz w:val="28"/>
          <w:szCs w:val="28"/>
        </w:rPr>
        <w:t>У</w:t>
      </w:r>
      <w:r w:rsidR="000B6B77" w:rsidRPr="00504CDB">
        <w:rPr>
          <w:sz w:val="28"/>
          <w:szCs w:val="28"/>
        </w:rPr>
        <w:t xml:space="preserve"> графі 7 позиції «Разом по програмі» </w:t>
      </w:r>
      <w:r w:rsidR="000F20B3" w:rsidRPr="0072219D">
        <w:rPr>
          <w:sz w:val="28"/>
          <w:szCs w:val="28"/>
          <w:lang w:eastAsia="uk-UA"/>
        </w:rPr>
        <w:t>таблиц</w:t>
      </w:r>
      <w:r w:rsidR="000F20B3">
        <w:rPr>
          <w:sz w:val="28"/>
          <w:szCs w:val="28"/>
          <w:lang w:eastAsia="uk-UA"/>
        </w:rPr>
        <w:t>і</w:t>
      </w:r>
      <w:r w:rsidR="000F20B3" w:rsidRPr="0072219D">
        <w:rPr>
          <w:sz w:val="28"/>
          <w:szCs w:val="28"/>
          <w:lang w:eastAsia="uk-UA"/>
        </w:rPr>
        <w:t xml:space="preserve"> «Перелік завдань і заходів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«Захисники та захисниці Києва» на 2022 ‒ 202</w:t>
      </w:r>
      <w:r w:rsidR="00FA6F5E">
        <w:rPr>
          <w:sz w:val="28"/>
          <w:szCs w:val="28"/>
          <w:lang w:eastAsia="uk-UA"/>
        </w:rPr>
        <w:t>5</w:t>
      </w:r>
      <w:r w:rsidR="000F20B3" w:rsidRPr="0072219D">
        <w:rPr>
          <w:sz w:val="28"/>
          <w:szCs w:val="28"/>
          <w:lang w:eastAsia="uk-UA"/>
        </w:rPr>
        <w:t xml:space="preserve"> роки»</w:t>
      </w:r>
      <w:r w:rsidR="000F20B3">
        <w:rPr>
          <w:sz w:val="28"/>
          <w:szCs w:val="28"/>
          <w:lang w:eastAsia="uk-UA"/>
        </w:rPr>
        <w:t xml:space="preserve"> </w:t>
      </w:r>
      <w:r w:rsidR="000B6B77" w:rsidRPr="00504CDB">
        <w:rPr>
          <w:sz w:val="28"/>
          <w:szCs w:val="28"/>
        </w:rPr>
        <w:t>цифри</w:t>
      </w:r>
      <w:r w:rsidR="001524EE">
        <w:rPr>
          <w:sz w:val="28"/>
          <w:szCs w:val="28"/>
        </w:rPr>
        <w:t xml:space="preserve"> </w:t>
      </w:r>
      <w:r w:rsidRPr="00136FAA">
        <w:rPr>
          <w:color w:val="000000" w:themeColor="text1"/>
          <w:sz w:val="28"/>
          <w:szCs w:val="28"/>
        </w:rPr>
        <w:t>«</w:t>
      </w:r>
      <w:r w:rsidR="006F0D8A" w:rsidRPr="0051225D">
        <w:rPr>
          <w:color w:val="000000" w:themeColor="text1"/>
          <w:sz w:val="28"/>
          <w:szCs w:val="28"/>
        </w:rPr>
        <w:t>20</w:t>
      </w:r>
      <w:r w:rsidR="006F0D8A">
        <w:rPr>
          <w:color w:val="000000" w:themeColor="text1"/>
          <w:sz w:val="28"/>
          <w:szCs w:val="28"/>
        </w:rPr>
        <w:t>4881</w:t>
      </w:r>
      <w:r w:rsidR="006F0D8A" w:rsidRPr="0051225D">
        <w:rPr>
          <w:color w:val="000000" w:themeColor="text1"/>
          <w:sz w:val="28"/>
          <w:szCs w:val="28"/>
        </w:rPr>
        <w:t>11,5</w:t>
      </w:r>
      <w:r>
        <w:rPr>
          <w:color w:val="000000" w:themeColor="text1"/>
          <w:sz w:val="28"/>
          <w:szCs w:val="28"/>
        </w:rPr>
        <w:t>»</w:t>
      </w:r>
      <w:r w:rsidRPr="00136FAA">
        <w:rPr>
          <w:color w:val="000000" w:themeColor="text1"/>
          <w:sz w:val="28"/>
          <w:szCs w:val="28"/>
        </w:rPr>
        <w:t xml:space="preserve"> та «</w:t>
      </w:r>
      <w:r w:rsidR="006F0D8A" w:rsidRPr="006F0D8A">
        <w:rPr>
          <w:color w:val="000000" w:themeColor="text1"/>
          <w:sz w:val="28"/>
          <w:szCs w:val="28"/>
        </w:rPr>
        <w:t>6</w:t>
      </w:r>
      <w:r w:rsidR="006F0D8A">
        <w:rPr>
          <w:color w:val="000000" w:themeColor="text1"/>
          <w:sz w:val="28"/>
          <w:szCs w:val="28"/>
        </w:rPr>
        <w:t>2</w:t>
      </w:r>
      <w:r w:rsidR="006F0D8A" w:rsidRPr="006F0D8A">
        <w:rPr>
          <w:color w:val="000000" w:themeColor="text1"/>
          <w:sz w:val="28"/>
          <w:szCs w:val="28"/>
        </w:rPr>
        <w:t>37732,0</w:t>
      </w:r>
      <w:r w:rsidRPr="00136FAA">
        <w:rPr>
          <w:color w:val="000000" w:themeColor="text1"/>
          <w:sz w:val="28"/>
          <w:szCs w:val="28"/>
        </w:rPr>
        <w:t xml:space="preserve">» </w:t>
      </w:r>
      <w:r w:rsidR="000B6B77" w:rsidRPr="00504CDB">
        <w:rPr>
          <w:sz w:val="28"/>
          <w:szCs w:val="28"/>
        </w:rPr>
        <w:t xml:space="preserve">замінити на цифри </w:t>
      </w:r>
      <w:r w:rsidR="001524EE" w:rsidRPr="0051225D">
        <w:rPr>
          <w:color w:val="000000" w:themeColor="text1"/>
          <w:sz w:val="28"/>
          <w:szCs w:val="28"/>
        </w:rPr>
        <w:t>«</w:t>
      </w:r>
      <w:r w:rsidR="00364A5B" w:rsidRPr="0051225D">
        <w:rPr>
          <w:color w:val="000000" w:themeColor="text1"/>
          <w:sz w:val="28"/>
          <w:szCs w:val="28"/>
        </w:rPr>
        <w:t>20</w:t>
      </w:r>
      <w:r w:rsidR="006F0D8A">
        <w:rPr>
          <w:color w:val="000000" w:themeColor="text1"/>
          <w:sz w:val="28"/>
          <w:szCs w:val="28"/>
        </w:rPr>
        <w:t>9881</w:t>
      </w:r>
      <w:r w:rsidR="00136FAA" w:rsidRPr="0051225D">
        <w:rPr>
          <w:color w:val="000000" w:themeColor="text1"/>
          <w:sz w:val="28"/>
          <w:szCs w:val="28"/>
        </w:rPr>
        <w:t>11,5</w:t>
      </w:r>
      <w:r w:rsidRPr="0051225D">
        <w:rPr>
          <w:color w:val="000000" w:themeColor="text1"/>
          <w:sz w:val="28"/>
          <w:szCs w:val="28"/>
        </w:rPr>
        <w:t>»</w:t>
      </w:r>
      <w:r w:rsidR="001524EE" w:rsidRPr="0051225D">
        <w:rPr>
          <w:color w:val="000000" w:themeColor="text1"/>
          <w:sz w:val="28"/>
          <w:szCs w:val="28"/>
        </w:rPr>
        <w:t xml:space="preserve"> </w:t>
      </w:r>
      <w:r w:rsidR="000B6B77" w:rsidRPr="0051225D">
        <w:rPr>
          <w:color w:val="000000" w:themeColor="text1"/>
          <w:sz w:val="28"/>
          <w:szCs w:val="28"/>
        </w:rPr>
        <w:t>та «</w:t>
      </w:r>
      <w:r w:rsidR="006F0D8A" w:rsidRPr="006F0D8A">
        <w:rPr>
          <w:color w:val="000000" w:themeColor="text1"/>
          <w:sz w:val="28"/>
          <w:szCs w:val="28"/>
        </w:rPr>
        <w:t>6737732,0</w:t>
      </w:r>
      <w:r w:rsidR="000B6B77" w:rsidRPr="0051225D">
        <w:rPr>
          <w:color w:val="000000" w:themeColor="text1"/>
          <w:sz w:val="28"/>
          <w:szCs w:val="28"/>
        </w:rPr>
        <w:t xml:space="preserve">» </w:t>
      </w:r>
      <w:r w:rsidR="000B6B77" w:rsidRPr="00504CDB">
        <w:rPr>
          <w:sz w:val="28"/>
          <w:szCs w:val="28"/>
        </w:rPr>
        <w:t>відповідно.</w:t>
      </w:r>
    </w:p>
    <w:p w14:paraId="23597882" w14:textId="77777777" w:rsidR="00DF4C64" w:rsidRDefault="00DF4C64" w:rsidP="00271158">
      <w:pPr>
        <w:ind w:firstLine="567"/>
        <w:rPr>
          <w:sz w:val="28"/>
          <w:szCs w:val="28"/>
          <w:lang w:eastAsia="uk-UA"/>
        </w:rPr>
      </w:pPr>
    </w:p>
    <w:p w14:paraId="2EEE686C" w14:textId="596A60F6" w:rsidR="0002035D" w:rsidRPr="0072219D" w:rsidRDefault="00D713E7" w:rsidP="00271158">
      <w:pPr>
        <w:ind w:left="0" w:right="-1" w:firstLine="567"/>
        <w:rPr>
          <w:sz w:val="28"/>
          <w:szCs w:val="28"/>
        </w:rPr>
      </w:pPr>
      <w:r>
        <w:rPr>
          <w:sz w:val="28"/>
          <w:szCs w:val="28"/>
        </w:rPr>
        <w:t>2</w:t>
      </w:r>
      <w:r w:rsidR="0002035D" w:rsidRPr="0072219D">
        <w:rPr>
          <w:sz w:val="28"/>
          <w:szCs w:val="28"/>
        </w:rPr>
        <w:t>. Оприлюднити це рішення в установленому порядку.</w:t>
      </w:r>
    </w:p>
    <w:p w14:paraId="16DCC6EF" w14:textId="77777777" w:rsidR="00271158" w:rsidRDefault="00271158" w:rsidP="00271158">
      <w:pPr>
        <w:ind w:left="0" w:right="-1" w:firstLine="567"/>
        <w:rPr>
          <w:sz w:val="28"/>
          <w:szCs w:val="28"/>
        </w:rPr>
      </w:pPr>
    </w:p>
    <w:p w14:paraId="0B28CA42" w14:textId="74BD2261" w:rsidR="0002035D" w:rsidRPr="0072219D" w:rsidRDefault="00D713E7" w:rsidP="00271158">
      <w:pPr>
        <w:ind w:left="0" w:right="-1" w:firstLine="567"/>
        <w:rPr>
          <w:sz w:val="28"/>
          <w:szCs w:val="28"/>
        </w:rPr>
      </w:pPr>
      <w:r>
        <w:rPr>
          <w:sz w:val="28"/>
          <w:szCs w:val="28"/>
        </w:rPr>
        <w:t>3</w:t>
      </w:r>
      <w:r w:rsidR="0002035D" w:rsidRPr="0072219D">
        <w:rPr>
          <w:sz w:val="28"/>
          <w:szCs w:val="28"/>
        </w:rPr>
        <w:t>. Це рішення набирає чинності з дня його оприлюднення.</w:t>
      </w:r>
    </w:p>
    <w:p w14:paraId="5BD87A01" w14:textId="77777777" w:rsidR="00271158" w:rsidRDefault="00271158" w:rsidP="00271158">
      <w:pPr>
        <w:ind w:left="0" w:right="-1" w:firstLine="567"/>
        <w:rPr>
          <w:color w:val="000000" w:themeColor="text1"/>
          <w:sz w:val="28"/>
          <w:szCs w:val="28"/>
        </w:rPr>
      </w:pPr>
    </w:p>
    <w:p w14:paraId="30668F71" w14:textId="2EC8790B" w:rsidR="00F350F7" w:rsidRPr="00D26941" w:rsidRDefault="00D713E7" w:rsidP="00271158">
      <w:pPr>
        <w:ind w:left="0" w:right="-1" w:firstLine="567"/>
        <w:rPr>
          <w:color w:val="000000" w:themeColor="text1"/>
          <w:sz w:val="28"/>
          <w:szCs w:val="28"/>
        </w:rPr>
      </w:pPr>
      <w:r>
        <w:rPr>
          <w:color w:val="000000" w:themeColor="text1"/>
          <w:sz w:val="28"/>
          <w:szCs w:val="28"/>
        </w:rPr>
        <w:t>4</w:t>
      </w:r>
      <w:r w:rsidR="0002035D" w:rsidRPr="00D26941">
        <w:rPr>
          <w:color w:val="000000" w:themeColor="text1"/>
          <w:sz w:val="28"/>
          <w:szCs w:val="28"/>
        </w:rPr>
        <w:t xml:space="preserve">. Контроль за виконанням цього рішення покласти на постійну комісію </w:t>
      </w:r>
      <w:r w:rsidR="00D26941" w:rsidRPr="0072219D">
        <w:rPr>
          <w:sz w:val="28"/>
          <w:szCs w:val="28"/>
        </w:rPr>
        <w:t xml:space="preserve">Київської міської ради з питань дотримання законності, правопорядку та зв’язків із </w:t>
      </w:r>
      <w:r w:rsidR="00D26941">
        <w:rPr>
          <w:sz w:val="28"/>
          <w:szCs w:val="28"/>
        </w:rPr>
        <w:t>силами безпеки і оборони</w:t>
      </w:r>
      <w:r w:rsidR="00D26941" w:rsidRPr="0072219D">
        <w:rPr>
          <w:sz w:val="28"/>
          <w:szCs w:val="28"/>
        </w:rPr>
        <w:t xml:space="preserve"> та постійну комісію Київської міської ради з питань бюджету</w:t>
      </w:r>
      <w:r w:rsidR="00D26941">
        <w:rPr>
          <w:sz w:val="28"/>
          <w:szCs w:val="28"/>
        </w:rPr>
        <w:t>,</w:t>
      </w:r>
      <w:r w:rsidR="00D26941" w:rsidRPr="0072219D">
        <w:rPr>
          <w:sz w:val="28"/>
          <w:szCs w:val="28"/>
        </w:rPr>
        <w:t xml:space="preserve"> соціально-економічного розвитку</w:t>
      </w:r>
      <w:r w:rsidR="00D26941">
        <w:rPr>
          <w:sz w:val="28"/>
          <w:szCs w:val="28"/>
        </w:rPr>
        <w:t xml:space="preserve"> та інвестиційної діяльності</w:t>
      </w:r>
      <w:r w:rsidR="0002035D" w:rsidRPr="00D26941">
        <w:rPr>
          <w:color w:val="000000" w:themeColor="text1"/>
          <w:sz w:val="28"/>
          <w:szCs w:val="28"/>
        </w:rPr>
        <w:t>.</w:t>
      </w:r>
    </w:p>
    <w:p w14:paraId="6999AA94" w14:textId="57A11031" w:rsidR="00F350F7" w:rsidRDefault="00F350F7" w:rsidP="00271158">
      <w:pPr>
        <w:ind w:left="0" w:firstLine="709"/>
        <w:rPr>
          <w:sz w:val="28"/>
          <w:szCs w:val="28"/>
        </w:rPr>
      </w:pPr>
    </w:p>
    <w:p w14:paraId="58F71C17" w14:textId="77777777" w:rsidR="00C555A5" w:rsidRPr="0072219D" w:rsidRDefault="00C555A5" w:rsidP="00FB252A">
      <w:pPr>
        <w:ind w:left="0" w:firstLine="709"/>
        <w:rPr>
          <w:sz w:val="28"/>
          <w:szCs w:val="28"/>
        </w:rPr>
      </w:pPr>
    </w:p>
    <w:p w14:paraId="4B62C45A" w14:textId="1ACD5E7E" w:rsidR="00466F3F" w:rsidRPr="0072219D" w:rsidRDefault="00F350F7" w:rsidP="00FB252A">
      <w:pPr>
        <w:tabs>
          <w:tab w:val="left" w:pos="6806"/>
          <w:tab w:val="left" w:pos="7088"/>
        </w:tabs>
        <w:ind w:left="0" w:hanging="74"/>
        <w:rPr>
          <w:sz w:val="28"/>
          <w:szCs w:val="28"/>
        </w:rPr>
      </w:pPr>
      <w:r w:rsidRPr="0072219D">
        <w:rPr>
          <w:sz w:val="28"/>
          <w:szCs w:val="28"/>
        </w:rPr>
        <w:t>Київський міський голова</w:t>
      </w:r>
      <w:r w:rsidRPr="0072219D">
        <w:rPr>
          <w:sz w:val="28"/>
          <w:szCs w:val="28"/>
        </w:rPr>
        <w:tab/>
        <w:t>Віталій КЛИЧКО</w:t>
      </w:r>
    </w:p>
    <w:p w14:paraId="04600FA9" w14:textId="1324C188" w:rsidR="00202DB5" w:rsidRDefault="00202DB5">
      <w:pPr>
        <w:spacing w:after="200" w:line="276" w:lineRule="auto"/>
        <w:ind w:left="0" w:right="0" w:firstLine="0"/>
        <w:jc w:val="left"/>
        <w:rPr>
          <w:sz w:val="28"/>
          <w:szCs w:val="28"/>
        </w:rPr>
      </w:pPr>
      <w:r>
        <w:rPr>
          <w:sz w:val="28"/>
          <w:szCs w:val="28"/>
        </w:rPr>
        <w:br w:type="page"/>
      </w:r>
    </w:p>
    <w:p w14:paraId="042138B4" w14:textId="7AC34101" w:rsidR="00BB57A8" w:rsidRDefault="00BB57A8" w:rsidP="003E3B73">
      <w:pPr>
        <w:tabs>
          <w:tab w:val="left" w:pos="6806"/>
          <w:tab w:val="left" w:pos="7088"/>
        </w:tabs>
        <w:ind w:hanging="74"/>
        <w:rPr>
          <w:sz w:val="28"/>
          <w:szCs w:val="28"/>
        </w:rPr>
      </w:pPr>
    </w:p>
    <w:tbl>
      <w:tblPr>
        <w:tblW w:w="0" w:type="auto"/>
        <w:tblLook w:val="04A0" w:firstRow="1" w:lastRow="0" w:firstColumn="1" w:lastColumn="0" w:noHBand="0" w:noVBand="1"/>
      </w:tblPr>
      <w:tblGrid>
        <w:gridCol w:w="5155"/>
        <w:gridCol w:w="4059"/>
      </w:tblGrid>
      <w:tr w:rsidR="00796A99" w:rsidRPr="003A28F9" w14:paraId="256AB56D" w14:textId="77777777" w:rsidTr="002E657E">
        <w:tc>
          <w:tcPr>
            <w:tcW w:w="5245" w:type="dxa"/>
            <w:shd w:val="clear" w:color="auto" w:fill="auto"/>
          </w:tcPr>
          <w:p w14:paraId="177537ED" w14:textId="77777777" w:rsidR="00796A99" w:rsidRPr="003A28F9" w:rsidRDefault="00796A99" w:rsidP="002E657E">
            <w:pPr>
              <w:tabs>
                <w:tab w:val="left" w:pos="7088"/>
              </w:tabs>
              <w:ind w:left="0" w:firstLine="0"/>
              <w:rPr>
                <w:sz w:val="28"/>
                <w:szCs w:val="28"/>
              </w:rPr>
            </w:pPr>
            <w:r w:rsidRPr="003A28F9">
              <w:rPr>
                <w:sz w:val="28"/>
                <w:szCs w:val="28"/>
              </w:rPr>
              <w:t>ПОДАННЯ:</w:t>
            </w:r>
          </w:p>
        </w:tc>
        <w:tc>
          <w:tcPr>
            <w:tcW w:w="4111" w:type="dxa"/>
            <w:shd w:val="clear" w:color="auto" w:fill="auto"/>
          </w:tcPr>
          <w:p w14:paraId="06EF4D07" w14:textId="77777777" w:rsidR="00796A99" w:rsidRPr="003A28F9" w:rsidRDefault="00796A99" w:rsidP="002E657E">
            <w:pPr>
              <w:tabs>
                <w:tab w:val="left" w:pos="7088"/>
              </w:tabs>
              <w:rPr>
                <w:sz w:val="28"/>
                <w:szCs w:val="28"/>
              </w:rPr>
            </w:pPr>
          </w:p>
        </w:tc>
      </w:tr>
      <w:tr w:rsidR="00796A99" w:rsidRPr="003A28F9" w14:paraId="175F3940" w14:textId="77777777" w:rsidTr="002E657E">
        <w:tc>
          <w:tcPr>
            <w:tcW w:w="5245" w:type="dxa"/>
            <w:shd w:val="clear" w:color="auto" w:fill="auto"/>
          </w:tcPr>
          <w:p w14:paraId="09BECCB3" w14:textId="77777777" w:rsidR="00796A99" w:rsidRPr="005365F0" w:rsidRDefault="00796A99" w:rsidP="002E657E">
            <w:pPr>
              <w:ind w:left="0" w:firstLine="0"/>
              <w:jc w:val="left"/>
              <w:rPr>
                <w:sz w:val="28"/>
                <w:szCs w:val="28"/>
              </w:rPr>
            </w:pPr>
            <w:r w:rsidRPr="005365F0">
              <w:rPr>
                <w:sz w:val="28"/>
                <w:szCs w:val="28"/>
              </w:rPr>
              <w:t>Заступник міського голови –</w:t>
            </w:r>
          </w:p>
          <w:p w14:paraId="77BFA80B" w14:textId="77777777" w:rsidR="00796A99" w:rsidRDefault="00796A99" w:rsidP="002E657E">
            <w:pPr>
              <w:ind w:left="0" w:firstLine="0"/>
              <w:jc w:val="left"/>
              <w:rPr>
                <w:b/>
                <w:sz w:val="27"/>
                <w:szCs w:val="27"/>
              </w:rPr>
            </w:pPr>
            <w:r w:rsidRPr="005365F0">
              <w:rPr>
                <w:sz w:val="28"/>
                <w:szCs w:val="28"/>
              </w:rPr>
              <w:t>секретар Київської міської ради</w:t>
            </w:r>
          </w:p>
          <w:p w14:paraId="0E9EB6F8" w14:textId="77777777" w:rsidR="00796A99" w:rsidRPr="003A28F9" w:rsidRDefault="00796A99" w:rsidP="002E657E">
            <w:pPr>
              <w:tabs>
                <w:tab w:val="left" w:pos="7088"/>
              </w:tabs>
              <w:ind w:left="0" w:firstLine="0"/>
              <w:jc w:val="left"/>
              <w:rPr>
                <w:sz w:val="28"/>
                <w:szCs w:val="28"/>
              </w:rPr>
            </w:pPr>
            <w:r w:rsidRPr="003A28F9">
              <w:rPr>
                <w:sz w:val="28"/>
                <w:szCs w:val="28"/>
              </w:rPr>
              <w:t xml:space="preserve">   </w:t>
            </w:r>
          </w:p>
        </w:tc>
        <w:tc>
          <w:tcPr>
            <w:tcW w:w="4111" w:type="dxa"/>
            <w:shd w:val="clear" w:color="auto" w:fill="auto"/>
          </w:tcPr>
          <w:p w14:paraId="54425F20" w14:textId="77777777" w:rsidR="00796A99" w:rsidRDefault="00796A99" w:rsidP="00271158">
            <w:pPr>
              <w:ind w:left="0" w:hanging="15"/>
              <w:jc w:val="center"/>
              <w:rPr>
                <w:sz w:val="28"/>
                <w:szCs w:val="28"/>
              </w:rPr>
            </w:pPr>
            <w:r w:rsidRPr="005365F0">
              <w:rPr>
                <w:sz w:val="28"/>
                <w:szCs w:val="28"/>
              </w:rPr>
              <w:t>Володимир БОНДАРЕНКО</w:t>
            </w:r>
          </w:p>
          <w:p w14:paraId="11482279" w14:textId="77777777" w:rsidR="00796A99" w:rsidRPr="003A28F9" w:rsidRDefault="00796A99" w:rsidP="002E657E">
            <w:pPr>
              <w:tabs>
                <w:tab w:val="left" w:pos="7088"/>
              </w:tabs>
              <w:jc w:val="right"/>
              <w:rPr>
                <w:sz w:val="28"/>
                <w:szCs w:val="28"/>
              </w:rPr>
            </w:pPr>
          </w:p>
        </w:tc>
      </w:tr>
      <w:tr w:rsidR="00796A99" w:rsidRPr="003A28F9" w14:paraId="4D38985C" w14:textId="77777777" w:rsidTr="002E657E">
        <w:tc>
          <w:tcPr>
            <w:tcW w:w="9356" w:type="dxa"/>
            <w:gridSpan w:val="2"/>
            <w:shd w:val="clear" w:color="auto" w:fill="auto"/>
          </w:tcPr>
          <w:p w14:paraId="3B24160E" w14:textId="77777777" w:rsidR="00796A99" w:rsidRDefault="00796A99" w:rsidP="002E657E">
            <w:pPr>
              <w:tabs>
                <w:tab w:val="left" w:pos="5954"/>
              </w:tabs>
              <w:ind w:left="0" w:firstLine="0"/>
              <w:jc w:val="center"/>
              <w:rPr>
                <w:sz w:val="28"/>
                <w:szCs w:val="28"/>
              </w:rPr>
            </w:pPr>
          </w:p>
          <w:p w14:paraId="726EEDB3" w14:textId="77777777" w:rsidR="00796A99" w:rsidRPr="009F3EA2" w:rsidRDefault="00796A99" w:rsidP="002E657E">
            <w:pPr>
              <w:tabs>
                <w:tab w:val="left" w:pos="5954"/>
              </w:tabs>
              <w:ind w:left="0" w:firstLine="0"/>
              <w:jc w:val="center"/>
              <w:rPr>
                <w:i/>
                <w:sz w:val="28"/>
                <w:szCs w:val="28"/>
              </w:rPr>
            </w:pPr>
            <w:r w:rsidRPr="009F3EA2">
              <w:rPr>
                <w:i/>
                <w:sz w:val="28"/>
                <w:szCs w:val="28"/>
              </w:rPr>
              <w:t xml:space="preserve">Проєкт рішення Київської міської ради подається </w:t>
            </w:r>
            <w:bookmarkStart w:id="4" w:name="_Hlk193271476"/>
            <w:r w:rsidRPr="009F3EA2">
              <w:rPr>
                <w:i/>
                <w:sz w:val="28"/>
                <w:szCs w:val="28"/>
              </w:rPr>
              <w:t xml:space="preserve">відповідно </w:t>
            </w:r>
            <w:r>
              <w:rPr>
                <w:i/>
                <w:sz w:val="28"/>
                <w:szCs w:val="28"/>
              </w:rPr>
              <w:t xml:space="preserve">до </w:t>
            </w:r>
            <w:r>
              <w:rPr>
                <w:i/>
                <w:sz w:val="28"/>
                <w:szCs w:val="28"/>
              </w:rPr>
              <w:br/>
            </w:r>
            <w:r w:rsidRPr="009F3EA2">
              <w:rPr>
                <w:i/>
                <w:sz w:val="28"/>
                <w:szCs w:val="28"/>
              </w:rPr>
              <w:t>статті 53 Регламенту Київської міської ради, затвердженої рішенням Київської міської ради від 04.11.2021 № 3135/3176</w:t>
            </w:r>
            <w:bookmarkEnd w:id="4"/>
          </w:p>
          <w:p w14:paraId="24A1EB55" w14:textId="77777777" w:rsidR="00796A99" w:rsidRDefault="00796A99" w:rsidP="002E657E">
            <w:pPr>
              <w:tabs>
                <w:tab w:val="left" w:pos="5954"/>
              </w:tabs>
              <w:ind w:left="0" w:firstLine="0"/>
              <w:jc w:val="center"/>
              <w:rPr>
                <w:sz w:val="28"/>
                <w:szCs w:val="28"/>
              </w:rPr>
            </w:pPr>
          </w:p>
          <w:p w14:paraId="72CDE6BB" w14:textId="77777777" w:rsidR="00796A99" w:rsidRPr="003A28F9" w:rsidRDefault="00796A99" w:rsidP="002E657E">
            <w:pPr>
              <w:tabs>
                <w:tab w:val="left" w:pos="5954"/>
              </w:tabs>
              <w:ind w:left="0" w:firstLine="0"/>
              <w:jc w:val="center"/>
              <w:rPr>
                <w:sz w:val="28"/>
                <w:szCs w:val="28"/>
              </w:rPr>
            </w:pPr>
          </w:p>
          <w:p w14:paraId="60197F61" w14:textId="77777777" w:rsidR="00796A99" w:rsidRPr="003A28F9" w:rsidRDefault="00796A99" w:rsidP="002E657E">
            <w:pPr>
              <w:tabs>
                <w:tab w:val="left" w:pos="7088"/>
              </w:tabs>
              <w:jc w:val="center"/>
              <w:rPr>
                <w:sz w:val="28"/>
                <w:szCs w:val="28"/>
              </w:rPr>
            </w:pPr>
          </w:p>
        </w:tc>
      </w:tr>
      <w:tr w:rsidR="00796A99" w:rsidRPr="003A28F9" w14:paraId="6739170F" w14:textId="77777777" w:rsidTr="002E657E">
        <w:tc>
          <w:tcPr>
            <w:tcW w:w="5245" w:type="dxa"/>
            <w:shd w:val="clear" w:color="auto" w:fill="auto"/>
          </w:tcPr>
          <w:p w14:paraId="0F39DF63" w14:textId="77777777" w:rsidR="00796A99" w:rsidRPr="003A28F9" w:rsidRDefault="00796A99" w:rsidP="002E657E">
            <w:pPr>
              <w:tabs>
                <w:tab w:val="left" w:pos="5954"/>
              </w:tabs>
              <w:ind w:left="0" w:firstLine="0"/>
              <w:rPr>
                <w:sz w:val="28"/>
                <w:szCs w:val="28"/>
              </w:rPr>
            </w:pPr>
            <w:r w:rsidRPr="003A28F9">
              <w:rPr>
                <w:sz w:val="28"/>
                <w:szCs w:val="28"/>
              </w:rPr>
              <w:t>ПОГОДЖЕНО:</w:t>
            </w:r>
          </w:p>
          <w:p w14:paraId="3A3B83E6" w14:textId="77777777" w:rsidR="00796A99" w:rsidRDefault="00796A99" w:rsidP="002E657E">
            <w:pPr>
              <w:tabs>
                <w:tab w:val="left" w:pos="5954"/>
              </w:tabs>
              <w:ind w:left="0" w:firstLine="0"/>
              <w:rPr>
                <w:sz w:val="28"/>
                <w:szCs w:val="28"/>
              </w:rPr>
            </w:pPr>
          </w:p>
        </w:tc>
        <w:tc>
          <w:tcPr>
            <w:tcW w:w="4111" w:type="dxa"/>
            <w:shd w:val="clear" w:color="auto" w:fill="auto"/>
          </w:tcPr>
          <w:p w14:paraId="183FEB78" w14:textId="77777777" w:rsidR="00796A99" w:rsidRPr="003A28F9" w:rsidRDefault="00796A99" w:rsidP="002E657E">
            <w:pPr>
              <w:tabs>
                <w:tab w:val="left" w:pos="7088"/>
              </w:tabs>
              <w:jc w:val="right"/>
              <w:rPr>
                <w:sz w:val="28"/>
                <w:szCs w:val="28"/>
              </w:rPr>
            </w:pPr>
          </w:p>
        </w:tc>
      </w:tr>
      <w:tr w:rsidR="00796A99" w:rsidRPr="003A28F9" w14:paraId="7136FDAC" w14:textId="77777777" w:rsidTr="002E657E">
        <w:trPr>
          <w:trHeight w:val="509"/>
        </w:trPr>
        <w:tc>
          <w:tcPr>
            <w:tcW w:w="5245" w:type="dxa"/>
            <w:shd w:val="clear" w:color="auto" w:fill="auto"/>
          </w:tcPr>
          <w:p w14:paraId="14368AB2" w14:textId="77777777" w:rsidR="00796A99" w:rsidRDefault="00796A99" w:rsidP="002E657E">
            <w:pPr>
              <w:tabs>
                <w:tab w:val="left" w:pos="7088"/>
              </w:tabs>
              <w:ind w:left="0" w:firstLine="0"/>
              <w:rPr>
                <w:sz w:val="28"/>
                <w:szCs w:val="28"/>
              </w:rPr>
            </w:pPr>
            <w:r w:rsidRPr="003A28F9">
              <w:rPr>
                <w:sz w:val="28"/>
                <w:szCs w:val="28"/>
              </w:rPr>
              <w:t xml:space="preserve">Постійна комісія Київської міської ради з питань </w:t>
            </w:r>
            <w:r w:rsidRPr="0072219D">
              <w:rPr>
                <w:sz w:val="28"/>
                <w:szCs w:val="28"/>
              </w:rPr>
              <w:t xml:space="preserve">дотримання законності, правопорядку та зв’язків із </w:t>
            </w:r>
            <w:r>
              <w:rPr>
                <w:sz w:val="28"/>
                <w:szCs w:val="28"/>
              </w:rPr>
              <w:t>силами безпеки і оборони</w:t>
            </w:r>
          </w:p>
          <w:p w14:paraId="0B7385E4" w14:textId="77777777" w:rsidR="00796A99" w:rsidRPr="003A28F9" w:rsidRDefault="00796A99" w:rsidP="002E657E">
            <w:pPr>
              <w:tabs>
                <w:tab w:val="left" w:pos="7088"/>
              </w:tabs>
              <w:ind w:left="0" w:firstLine="0"/>
              <w:rPr>
                <w:sz w:val="28"/>
                <w:szCs w:val="28"/>
              </w:rPr>
            </w:pPr>
          </w:p>
        </w:tc>
        <w:tc>
          <w:tcPr>
            <w:tcW w:w="4111" w:type="dxa"/>
            <w:shd w:val="clear" w:color="auto" w:fill="auto"/>
          </w:tcPr>
          <w:p w14:paraId="69E42A48" w14:textId="77777777" w:rsidR="00796A99" w:rsidRPr="003A28F9" w:rsidRDefault="00796A99" w:rsidP="002E657E">
            <w:pPr>
              <w:tabs>
                <w:tab w:val="left" w:pos="7088"/>
              </w:tabs>
              <w:jc w:val="right"/>
              <w:rPr>
                <w:sz w:val="28"/>
                <w:szCs w:val="28"/>
              </w:rPr>
            </w:pPr>
          </w:p>
        </w:tc>
      </w:tr>
      <w:tr w:rsidR="00796A99" w:rsidRPr="003A28F9" w14:paraId="0754B166" w14:textId="77777777" w:rsidTr="002E657E">
        <w:trPr>
          <w:trHeight w:val="509"/>
        </w:trPr>
        <w:tc>
          <w:tcPr>
            <w:tcW w:w="5245" w:type="dxa"/>
            <w:shd w:val="clear" w:color="auto" w:fill="auto"/>
          </w:tcPr>
          <w:p w14:paraId="65AE9071" w14:textId="77777777" w:rsidR="00796A99" w:rsidRPr="003A28F9" w:rsidRDefault="00796A99" w:rsidP="002E657E">
            <w:pPr>
              <w:tabs>
                <w:tab w:val="left" w:pos="7088"/>
              </w:tabs>
              <w:ind w:left="0" w:firstLine="0"/>
              <w:rPr>
                <w:sz w:val="28"/>
                <w:szCs w:val="28"/>
              </w:rPr>
            </w:pPr>
            <w:r w:rsidRPr="003A28F9">
              <w:rPr>
                <w:sz w:val="28"/>
                <w:szCs w:val="28"/>
              </w:rPr>
              <w:t>Голова</w:t>
            </w:r>
          </w:p>
        </w:tc>
        <w:tc>
          <w:tcPr>
            <w:tcW w:w="4111" w:type="dxa"/>
            <w:shd w:val="clear" w:color="auto" w:fill="auto"/>
          </w:tcPr>
          <w:p w14:paraId="74E81AAF" w14:textId="77777777" w:rsidR="00796A99" w:rsidRPr="003A28F9" w:rsidRDefault="00796A99" w:rsidP="002E657E">
            <w:pPr>
              <w:tabs>
                <w:tab w:val="left" w:pos="7088"/>
              </w:tabs>
              <w:jc w:val="right"/>
              <w:rPr>
                <w:sz w:val="28"/>
                <w:szCs w:val="28"/>
              </w:rPr>
            </w:pPr>
            <w:r>
              <w:rPr>
                <w:sz w:val="28"/>
                <w:szCs w:val="28"/>
              </w:rPr>
              <w:t>Ігор ОПАДЧИЙ</w:t>
            </w:r>
          </w:p>
        </w:tc>
      </w:tr>
      <w:tr w:rsidR="00796A99" w:rsidRPr="003A28F9" w14:paraId="5DF56179" w14:textId="77777777" w:rsidTr="002E657E">
        <w:trPr>
          <w:trHeight w:val="509"/>
        </w:trPr>
        <w:tc>
          <w:tcPr>
            <w:tcW w:w="5245" w:type="dxa"/>
            <w:shd w:val="clear" w:color="auto" w:fill="auto"/>
          </w:tcPr>
          <w:p w14:paraId="5726596A" w14:textId="77777777" w:rsidR="00796A99" w:rsidRPr="003A28F9" w:rsidRDefault="00796A99" w:rsidP="002E657E">
            <w:pPr>
              <w:tabs>
                <w:tab w:val="left" w:pos="7088"/>
              </w:tabs>
              <w:ind w:left="0" w:firstLine="0"/>
              <w:rPr>
                <w:sz w:val="28"/>
                <w:szCs w:val="28"/>
              </w:rPr>
            </w:pPr>
          </w:p>
        </w:tc>
        <w:tc>
          <w:tcPr>
            <w:tcW w:w="4111" w:type="dxa"/>
            <w:shd w:val="clear" w:color="auto" w:fill="auto"/>
          </w:tcPr>
          <w:p w14:paraId="75411CA8" w14:textId="77777777" w:rsidR="00796A99" w:rsidRDefault="00796A99" w:rsidP="002E657E">
            <w:pPr>
              <w:tabs>
                <w:tab w:val="left" w:pos="7088"/>
              </w:tabs>
              <w:jc w:val="right"/>
              <w:rPr>
                <w:sz w:val="28"/>
                <w:szCs w:val="28"/>
              </w:rPr>
            </w:pPr>
          </w:p>
        </w:tc>
      </w:tr>
      <w:tr w:rsidR="00796A99" w:rsidRPr="003A28F9" w14:paraId="4E722779" w14:textId="77777777" w:rsidTr="002E657E">
        <w:trPr>
          <w:trHeight w:val="559"/>
        </w:trPr>
        <w:tc>
          <w:tcPr>
            <w:tcW w:w="5245" w:type="dxa"/>
            <w:shd w:val="clear" w:color="auto" w:fill="auto"/>
          </w:tcPr>
          <w:p w14:paraId="29A95652" w14:textId="77777777" w:rsidR="00796A99" w:rsidRPr="003A28F9" w:rsidRDefault="00796A99" w:rsidP="002E657E">
            <w:pPr>
              <w:ind w:left="0" w:firstLine="0"/>
              <w:rPr>
                <w:sz w:val="28"/>
                <w:szCs w:val="28"/>
              </w:rPr>
            </w:pPr>
            <w:r w:rsidRPr="003A28F9">
              <w:rPr>
                <w:sz w:val="28"/>
                <w:szCs w:val="28"/>
              </w:rPr>
              <w:t xml:space="preserve">Постійна комісія Київської міської ради з питань </w:t>
            </w:r>
            <w:r w:rsidRPr="0072219D">
              <w:rPr>
                <w:sz w:val="28"/>
                <w:szCs w:val="28"/>
              </w:rPr>
              <w:t>бюджету</w:t>
            </w:r>
            <w:r>
              <w:rPr>
                <w:sz w:val="28"/>
                <w:szCs w:val="28"/>
              </w:rPr>
              <w:t>,</w:t>
            </w:r>
            <w:r w:rsidRPr="0072219D">
              <w:rPr>
                <w:sz w:val="28"/>
                <w:szCs w:val="28"/>
              </w:rPr>
              <w:t xml:space="preserve"> соціально-економічного розвитку</w:t>
            </w:r>
            <w:r>
              <w:rPr>
                <w:sz w:val="28"/>
                <w:szCs w:val="28"/>
              </w:rPr>
              <w:t xml:space="preserve"> та інвестиційної діяльності</w:t>
            </w:r>
          </w:p>
          <w:p w14:paraId="606148D3" w14:textId="77777777" w:rsidR="00796A99" w:rsidRPr="003A28F9" w:rsidRDefault="00796A99" w:rsidP="002E657E">
            <w:pPr>
              <w:tabs>
                <w:tab w:val="left" w:pos="7088"/>
              </w:tabs>
              <w:ind w:left="0" w:firstLine="0"/>
              <w:rPr>
                <w:sz w:val="28"/>
                <w:szCs w:val="28"/>
              </w:rPr>
            </w:pPr>
          </w:p>
        </w:tc>
        <w:tc>
          <w:tcPr>
            <w:tcW w:w="4111" w:type="dxa"/>
            <w:shd w:val="clear" w:color="auto" w:fill="auto"/>
          </w:tcPr>
          <w:p w14:paraId="0F33B9F8" w14:textId="77777777" w:rsidR="00796A99" w:rsidRPr="003A28F9" w:rsidRDefault="00796A99" w:rsidP="002E657E">
            <w:pPr>
              <w:tabs>
                <w:tab w:val="left" w:pos="7088"/>
              </w:tabs>
              <w:jc w:val="right"/>
              <w:rPr>
                <w:snapToGrid w:val="0"/>
                <w:sz w:val="28"/>
                <w:szCs w:val="28"/>
              </w:rPr>
            </w:pPr>
          </w:p>
        </w:tc>
      </w:tr>
      <w:tr w:rsidR="00796A99" w:rsidRPr="003A28F9" w14:paraId="3B6B1106" w14:textId="77777777" w:rsidTr="002E657E">
        <w:trPr>
          <w:trHeight w:val="429"/>
        </w:trPr>
        <w:tc>
          <w:tcPr>
            <w:tcW w:w="5245" w:type="dxa"/>
            <w:shd w:val="clear" w:color="auto" w:fill="auto"/>
          </w:tcPr>
          <w:p w14:paraId="0C6138A2" w14:textId="77777777" w:rsidR="00796A99" w:rsidRPr="003A28F9" w:rsidRDefault="00796A99" w:rsidP="002E657E">
            <w:pPr>
              <w:tabs>
                <w:tab w:val="left" w:pos="7088"/>
              </w:tabs>
              <w:ind w:left="0" w:firstLine="0"/>
              <w:rPr>
                <w:sz w:val="28"/>
                <w:szCs w:val="28"/>
              </w:rPr>
            </w:pPr>
            <w:r w:rsidRPr="003A28F9">
              <w:rPr>
                <w:sz w:val="28"/>
                <w:szCs w:val="28"/>
              </w:rPr>
              <w:t>Голова</w:t>
            </w:r>
          </w:p>
        </w:tc>
        <w:tc>
          <w:tcPr>
            <w:tcW w:w="4111" w:type="dxa"/>
            <w:shd w:val="clear" w:color="auto" w:fill="auto"/>
          </w:tcPr>
          <w:p w14:paraId="08C65301" w14:textId="77777777" w:rsidR="00796A99" w:rsidRPr="003A28F9" w:rsidRDefault="00796A99" w:rsidP="002E657E">
            <w:pPr>
              <w:tabs>
                <w:tab w:val="left" w:pos="7088"/>
              </w:tabs>
              <w:jc w:val="right"/>
              <w:rPr>
                <w:sz w:val="28"/>
                <w:szCs w:val="28"/>
              </w:rPr>
            </w:pPr>
            <w:r w:rsidRPr="003A28F9">
              <w:rPr>
                <w:sz w:val="28"/>
                <w:szCs w:val="28"/>
                <w:shd w:val="clear" w:color="auto" w:fill="FFFFFF"/>
              </w:rPr>
              <w:t>Андрій ВІТРЕНКО</w:t>
            </w:r>
          </w:p>
        </w:tc>
      </w:tr>
      <w:tr w:rsidR="00796A99" w:rsidRPr="003A28F9" w14:paraId="2584E399" w14:textId="77777777" w:rsidTr="002E657E">
        <w:trPr>
          <w:trHeight w:val="429"/>
        </w:trPr>
        <w:tc>
          <w:tcPr>
            <w:tcW w:w="5245" w:type="dxa"/>
            <w:shd w:val="clear" w:color="auto" w:fill="auto"/>
          </w:tcPr>
          <w:p w14:paraId="1578EDD9" w14:textId="77777777" w:rsidR="00796A99" w:rsidRPr="003A28F9" w:rsidRDefault="00796A99" w:rsidP="002E657E">
            <w:pPr>
              <w:tabs>
                <w:tab w:val="left" w:pos="7088"/>
              </w:tabs>
              <w:ind w:left="0" w:firstLine="0"/>
              <w:rPr>
                <w:sz w:val="28"/>
                <w:szCs w:val="28"/>
              </w:rPr>
            </w:pPr>
          </w:p>
        </w:tc>
        <w:tc>
          <w:tcPr>
            <w:tcW w:w="4111" w:type="dxa"/>
            <w:shd w:val="clear" w:color="auto" w:fill="auto"/>
          </w:tcPr>
          <w:p w14:paraId="5B494910" w14:textId="77777777" w:rsidR="00796A99" w:rsidRPr="003A28F9" w:rsidRDefault="00796A99" w:rsidP="002E657E">
            <w:pPr>
              <w:tabs>
                <w:tab w:val="left" w:pos="7088"/>
              </w:tabs>
              <w:jc w:val="right"/>
              <w:rPr>
                <w:sz w:val="28"/>
                <w:szCs w:val="28"/>
                <w:shd w:val="clear" w:color="auto" w:fill="FFFFFF"/>
              </w:rPr>
            </w:pPr>
          </w:p>
        </w:tc>
      </w:tr>
      <w:tr w:rsidR="00796A99" w:rsidRPr="003A28F9" w14:paraId="0729EEC2" w14:textId="77777777" w:rsidTr="002E657E">
        <w:trPr>
          <w:trHeight w:val="509"/>
        </w:trPr>
        <w:tc>
          <w:tcPr>
            <w:tcW w:w="5245" w:type="dxa"/>
            <w:shd w:val="clear" w:color="auto" w:fill="auto"/>
          </w:tcPr>
          <w:p w14:paraId="761C36ED" w14:textId="77777777" w:rsidR="00796A99" w:rsidRPr="003A28F9" w:rsidRDefault="00796A99" w:rsidP="002E657E">
            <w:pPr>
              <w:tabs>
                <w:tab w:val="left" w:pos="7088"/>
              </w:tabs>
              <w:ind w:left="0" w:firstLine="0"/>
              <w:rPr>
                <w:sz w:val="28"/>
                <w:szCs w:val="28"/>
              </w:rPr>
            </w:pPr>
          </w:p>
        </w:tc>
        <w:tc>
          <w:tcPr>
            <w:tcW w:w="4111" w:type="dxa"/>
            <w:shd w:val="clear" w:color="auto" w:fill="auto"/>
          </w:tcPr>
          <w:p w14:paraId="337413D7" w14:textId="77777777" w:rsidR="00796A99" w:rsidRPr="003A28F9" w:rsidRDefault="00796A99" w:rsidP="002E657E">
            <w:pPr>
              <w:tabs>
                <w:tab w:val="left" w:pos="7088"/>
              </w:tabs>
              <w:jc w:val="right"/>
              <w:rPr>
                <w:sz w:val="28"/>
                <w:szCs w:val="28"/>
              </w:rPr>
            </w:pPr>
          </w:p>
        </w:tc>
      </w:tr>
      <w:tr w:rsidR="00796A99" w:rsidRPr="003A28F9" w14:paraId="707803A8" w14:textId="77777777" w:rsidTr="002E657E">
        <w:tc>
          <w:tcPr>
            <w:tcW w:w="5245" w:type="dxa"/>
            <w:shd w:val="clear" w:color="auto" w:fill="auto"/>
          </w:tcPr>
          <w:p w14:paraId="6EB93F2C" w14:textId="77777777" w:rsidR="00796A99" w:rsidRPr="003A28F9" w:rsidRDefault="00796A99" w:rsidP="002E657E">
            <w:pPr>
              <w:tabs>
                <w:tab w:val="left" w:pos="7088"/>
              </w:tabs>
              <w:ind w:left="0" w:right="-1" w:firstLine="0"/>
              <w:rPr>
                <w:sz w:val="28"/>
                <w:szCs w:val="28"/>
              </w:rPr>
            </w:pPr>
            <w:r w:rsidRPr="003A28F9">
              <w:rPr>
                <w:sz w:val="28"/>
                <w:szCs w:val="28"/>
              </w:rPr>
              <w:t>Начальник управління правового забезпечення діяльності Київської міської ради</w:t>
            </w:r>
          </w:p>
        </w:tc>
        <w:tc>
          <w:tcPr>
            <w:tcW w:w="4111" w:type="dxa"/>
            <w:shd w:val="clear" w:color="auto" w:fill="auto"/>
          </w:tcPr>
          <w:p w14:paraId="53B96BC0" w14:textId="77777777" w:rsidR="00796A99" w:rsidRPr="003A28F9" w:rsidRDefault="00796A99" w:rsidP="002E657E">
            <w:pPr>
              <w:tabs>
                <w:tab w:val="left" w:pos="7088"/>
              </w:tabs>
              <w:jc w:val="right"/>
              <w:rPr>
                <w:sz w:val="28"/>
                <w:szCs w:val="28"/>
              </w:rPr>
            </w:pPr>
          </w:p>
          <w:p w14:paraId="0B678CD4" w14:textId="77777777" w:rsidR="00796A99" w:rsidRPr="003A28F9" w:rsidRDefault="00796A99" w:rsidP="002E657E">
            <w:pPr>
              <w:tabs>
                <w:tab w:val="left" w:pos="7088"/>
              </w:tabs>
              <w:jc w:val="right"/>
              <w:rPr>
                <w:sz w:val="28"/>
                <w:szCs w:val="28"/>
              </w:rPr>
            </w:pPr>
          </w:p>
          <w:p w14:paraId="1E925FF5" w14:textId="77777777" w:rsidR="00796A99" w:rsidRPr="003A28F9" w:rsidRDefault="00796A99" w:rsidP="002E657E">
            <w:pPr>
              <w:tabs>
                <w:tab w:val="left" w:pos="7088"/>
              </w:tabs>
              <w:jc w:val="right"/>
              <w:rPr>
                <w:sz w:val="28"/>
                <w:szCs w:val="28"/>
              </w:rPr>
            </w:pPr>
            <w:r w:rsidRPr="003A28F9">
              <w:rPr>
                <w:sz w:val="28"/>
                <w:szCs w:val="28"/>
              </w:rPr>
              <w:t>Валентина ПОЛОЖИШНИК</w:t>
            </w:r>
          </w:p>
        </w:tc>
      </w:tr>
    </w:tbl>
    <w:p w14:paraId="2FA1C13E" w14:textId="6B7F475B" w:rsidR="00796A99" w:rsidRDefault="00796A99" w:rsidP="003E3B73">
      <w:pPr>
        <w:tabs>
          <w:tab w:val="left" w:pos="6806"/>
          <w:tab w:val="left" w:pos="7088"/>
        </w:tabs>
        <w:ind w:hanging="74"/>
        <w:rPr>
          <w:sz w:val="28"/>
          <w:szCs w:val="28"/>
        </w:rPr>
      </w:pPr>
    </w:p>
    <w:p w14:paraId="0CE1541D" w14:textId="3B649F4C" w:rsidR="00796A99" w:rsidRDefault="00796A99" w:rsidP="003E3B73">
      <w:pPr>
        <w:tabs>
          <w:tab w:val="left" w:pos="6806"/>
          <w:tab w:val="left" w:pos="7088"/>
        </w:tabs>
        <w:ind w:hanging="74"/>
        <w:rPr>
          <w:sz w:val="28"/>
          <w:szCs w:val="28"/>
        </w:rPr>
      </w:pPr>
    </w:p>
    <w:p w14:paraId="1E3FFA62" w14:textId="77777777" w:rsidR="00796A99" w:rsidRDefault="00796A99" w:rsidP="003E3B73">
      <w:pPr>
        <w:tabs>
          <w:tab w:val="left" w:pos="6806"/>
          <w:tab w:val="left" w:pos="7088"/>
        </w:tabs>
        <w:ind w:hanging="74"/>
        <w:rPr>
          <w:sz w:val="28"/>
          <w:szCs w:val="28"/>
        </w:rPr>
      </w:pPr>
    </w:p>
    <w:p w14:paraId="03E734E5" w14:textId="06A136EB" w:rsidR="004F2538" w:rsidRDefault="004F2538" w:rsidP="004F2538">
      <w:pPr>
        <w:ind w:left="0" w:firstLine="0"/>
        <w:outlineLvl w:val="2"/>
        <w:rPr>
          <w:sz w:val="28"/>
          <w:szCs w:val="28"/>
        </w:rPr>
      </w:pPr>
    </w:p>
    <w:p w14:paraId="66E69232" w14:textId="77777777" w:rsidR="00121D79" w:rsidRPr="00BA7C14" w:rsidRDefault="00121D79" w:rsidP="00DA06EF">
      <w:pPr>
        <w:ind w:left="5245" w:firstLine="0"/>
        <w:jc w:val="left"/>
        <w:rPr>
          <w:sz w:val="28"/>
          <w:szCs w:val="28"/>
        </w:rPr>
      </w:pPr>
    </w:p>
    <w:sectPr w:rsidR="00121D79" w:rsidRPr="00BA7C14" w:rsidSect="00271158">
      <w:pgSz w:w="11906" w:h="16838"/>
      <w:pgMar w:top="993" w:right="707" w:bottom="1135" w:left="1985"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D6BAD" w14:textId="77777777" w:rsidR="0036633B" w:rsidRDefault="0036633B">
      <w:r>
        <w:separator/>
      </w:r>
    </w:p>
  </w:endnote>
  <w:endnote w:type="continuationSeparator" w:id="0">
    <w:p w14:paraId="357D9293" w14:textId="77777777" w:rsidR="0036633B" w:rsidRDefault="0036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4265B" w14:textId="77777777" w:rsidR="0036633B" w:rsidRDefault="0036633B">
      <w:r>
        <w:separator/>
      </w:r>
    </w:p>
  </w:footnote>
  <w:footnote w:type="continuationSeparator" w:id="0">
    <w:p w14:paraId="228776C1" w14:textId="77777777" w:rsidR="0036633B" w:rsidRDefault="00366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03CAC" w14:textId="77777777" w:rsidR="00330739" w:rsidRPr="00B4739B" w:rsidRDefault="00330739" w:rsidP="003A2420">
    <w:pPr>
      <w:pStyle w:val="a3"/>
      <w:shd w:val="clear" w:color="auto" w:fill="FFFFFF" w:themeFill="background1"/>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571091"/>
    <w:multiLevelType w:val="hybridMultilevel"/>
    <w:tmpl w:val="E3EA25DE"/>
    <w:lvl w:ilvl="0" w:tplc="0422000F">
      <w:start w:val="1"/>
      <w:numFmt w:val="decimal"/>
      <w:lvlText w:val="%1."/>
      <w:lvlJc w:val="left"/>
      <w:pPr>
        <w:ind w:left="4470" w:hanging="360"/>
      </w:pPr>
      <w:rPr>
        <w:rFonts w:hint="default"/>
      </w:rPr>
    </w:lvl>
    <w:lvl w:ilvl="1" w:tplc="04220019" w:tentative="1">
      <w:start w:val="1"/>
      <w:numFmt w:val="lowerLetter"/>
      <w:lvlText w:val="%2."/>
      <w:lvlJc w:val="left"/>
      <w:pPr>
        <w:ind w:left="5190" w:hanging="360"/>
      </w:pPr>
    </w:lvl>
    <w:lvl w:ilvl="2" w:tplc="0422001B" w:tentative="1">
      <w:start w:val="1"/>
      <w:numFmt w:val="lowerRoman"/>
      <w:lvlText w:val="%3."/>
      <w:lvlJc w:val="right"/>
      <w:pPr>
        <w:ind w:left="5910" w:hanging="180"/>
      </w:pPr>
    </w:lvl>
    <w:lvl w:ilvl="3" w:tplc="0422000F" w:tentative="1">
      <w:start w:val="1"/>
      <w:numFmt w:val="decimal"/>
      <w:lvlText w:val="%4."/>
      <w:lvlJc w:val="left"/>
      <w:pPr>
        <w:ind w:left="6630" w:hanging="360"/>
      </w:pPr>
    </w:lvl>
    <w:lvl w:ilvl="4" w:tplc="04220019" w:tentative="1">
      <w:start w:val="1"/>
      <w:numFmt w:val="lowerLetter"/>
      <w:lvlText w:val="%5."/>
      <w:lvlJc w:val="left"/>
      <w:pPr>
        <w:ind w:left="7350" w:hanging="360"/>
      </w:pPr>
    </w:lvl>
    <w:lvl w:ilvl="5" w:tplc="0422001B" w:tentative="1">
      <w:start w:val="1"/>
      <w:numFmt w:val="lowerRoman"/>
      <w:lvlText w:val="%6."/>
      <w:lvlJc w:val="right"/>
      <w:pPr>
        <w:ind w:left="8070" w:hanging="180"/>
      </w:pPr>
    </w:lvl>
    <w:lvl w:ilvl="6" w:tplc="0422000F" w:tentative="1">
      <w:start w:val="1"/>
      <w:numFmt w:val="decimal"/>
      <w:lvlText w:val="%7."/>
      <w:lvlJc w:val="left"/>
      <w:pPr>
        <w:ind w:left="8790" w:hanging="360"/>
      </w:pPr>
    </w:lvl>
    <w:lvl w:ilvl="7" w:tplc="04220019" w:tentative="1">
      <w:start w:val="1"/>
      <w:numFmt w:val="lowerLetter"/>
      <w:lvlText w:val="%8."/>
      <w:lvlJc w:val="left"/>
      <w:pPr>
        <w:ind w:left="9510" w:hanging="360"/>
      </w:pPr>
    </w:lvl>
    <w:lvl w:ilvl="8" w:tplc="0422001B" w:tentative="1">
      <w:start w:val="1"/>
      <w:numFmt w:val="lowerRoman"/>
      <w:lvlText w:val="%9."/>
      <w:lvlJc w:val="right"/>
      <w:pPr>
        <w:ind w:left="10230" w:hanging="180"/>
      </w:pPr>
    </w:lvl>
  </w:abstractNum>
  <w:abstractNum w:abstractNumId="2" w15:restartNumberingAfterBreak="0">
    <w:nsid w:val="17C93C19"/>
    <w:multiLevelType w:val="multilevel"/>
    <w:tmpl w:val="F7F88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378085">
    <w:abstractNumId w:val="1"/>
  </w:num>
  <w:num w:numId="2" w16cid:durableId="2076586043">
    <w:abstractNumId w:val="0"/>
  </w:num>
  <w:num w:numId="3" w16cid:durableId="674573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E3B"/>
    <w:rsid w:val="00006FC0"/>
    <w:rsid w:val="000135BA"/>
    <w:rsid w:val="00015268"/>
    <w:rsid w:val="00016668"/>
    <w:rsid w:val="0002035D"/>
    <w:rsid w:val="00023F65"/>
    <w:rsid w:val="00025272"/>
    <w:rsid w:val="000326BE"/>
    <w:rsid w:val="00042E43"/>
    <w:rsid w:val="00050F72"/>
    <w:rsid w:val="000515AF"/>
    <w:rsid w:val="00055A83"/>
    <w:rsid w:val="00060CC4"/>
    <w:rsid w:val="0006336B"/>
    <w:rsid w:val="00063401"/>
    <w:rsid w:val="00066392"/>
    <w:rsid w:val="000719AE"/>
    <w:rsid w:val="00073406"/>
    <w:rsid w:val="00074DEA"/>
    <w:rsid w:val="00075F12"/>
    <w:rsid w:val="00077124"/>
    <w:rsid w:val="0007740F"/>
    <w:rsid w:val="00080679"/>
    <w:rsid w:val="00091D5D"/>
    <w:rsid w:val="00096804"/>
    <w:rsid w:val="000A0B99"/>
    <w:rsid w:val="000A3545"/>
    <w:rsid w:val="000A6E4E"/>
    <w:rsid w:val="000A6F88"/>
    <w:rsid w:val="000B56D8"/>
    <w:rsid w:val="000B6B77"/>
    <w:rsid w:val="000B7027"/>
    <w:rsid w:val="000C04B0"/>
    <w:rsid w:val="000C2EBB"/>
    <w:rsid w:val="000C3D5E"/>
    <w:rsid w:val="000C59C4"/>
    <w:rsid w:val="000E0C83"/>
    <w:rsid w:val="000E3AE7"/>
    <w:rsid w:val="000E43C9"/>
    <w:rsid w:val="000E5E6E"/>
    <w:rsid w:val="000E5E9A"/>
    <w:rsid w:val="000E6B86"/>
    <w:rsid w:val="000F20B3"/>
    <w:rsid w:val="000F45C8"/>
    <w:rsid w:val="000F5F93"/>
    <w:rsid w:val="000F6C8C"/>
    <w:rsid w:val="001012FE"/>
    <w:rsid w:val="00101D91"/>
    <w:rsid w:val="00102408"/>
    <w:rsid w:val="00103BD2"/>
    <w:rsid w:val="00104242"/>
    <w:rsid w:val="00105871"/>
    <w:rsid w:val="00110E40"/>
    <w:rsid w:val="00121D79"/>
    <w:rsid w:val="00122B34"/>
    <w:rsid w:val="00123C9B"/>
    <w:rsid w:val="00124662"/>
    <w:rsid w:val="00125343"/>
    <w:rsid w:val="00127079"/>
    <w:rsid w:val="001307B8"/>
    <w:rsid w:val="00130F5A"/>
    <w:rsid w:val="0013688C"/>
    <w:rsid w:val="00136FAA"/>
    <w:rsid w:val="001402C3"/>
    <w:rsid w:val="00145B16"/>
    <w:rsid w:val="001471BD"/>
    <w:rsid w:val="001524EE"/>
    <w:rsid w:val="0015288D"/>
    <w:rsid w:val="00157DD6"/>
    <w:rsid w:val="001601E6"/>
    <w:rsid w:val="001628FA"/>
    <w:rsid w:val="00162EAD"/>
    <w:rsid w:val="00163D6E"/>
    <w:rsid w:val="00164742"/>
    <w:rsid w:val="00172431"/>
    <w:rsid w:val="00173BF5"/>
    <w:rsid w:val="001746F8"/>
    <w:rsid w:val="00175D34"/>
    <w:rsid w:val="00176259"/>
    <w:rsid w:val="00176949"/>
    <w:rsid w:val="00177EB1"/>
    <w:rsid w:val="001800D3"/>
    <w:rsid w:val="00184F55"/>
    <w:rsid w:val="001865A1"/>
    <w:rsid w:val="001868A8"/>
    <w:rsid w:val="00190464"/>
    <w:rsid w:val="00191575"/>
    <w:rsid w:val="00192589"/>
    <w:rsid w:val="00194C2D"/>
    <w:rsid w:val="0019528E"/>
    <w:rsid w:val="00196245"/>
    <w:rsid w:val="001A666A"/>
    <w:rsid w:val="001A6C2A"/>
    <w:rsid w:val="001A70C8"/>
    <w:rsid w:val="001C07D9"/>
    <w:rsid w:val="001C0C1A"/>
    <w:rsid w:val="001C1547"/>
    <w:rsid w:val="001C2F72"/>
    <w:rsid w:val="001C68CC"/>
    <w:rsid w:val="001C7B97"/>
    <w:rsid w:val="001D0FC0"/>
    <w:rsid w:val="001D3E13"/>
    <w:rsid w:val="001D4258"/>
    <w:rsid w:val="001E053B"/>
    <w:rsid w:val="001E342C"/>
    <w:rsid w:val="001E53E5"/>
    <w:rsid w:val="001F5737"/>
    <w:rsid w:val="00200F14"/>
    <w:rsid w:val="00202A37"/>
    <w:rsid w:val="00202DB5"/>
    <w:rsid w:val="00206954"/>
    <w:rsid w:val="00206E82"/>
    <w:rsid w:val="002072C9"/>
    <w:rsid w:val="002123D2"/>
    <w:rsid w:val="00215B58"/>
    <w:rsid w:val="0023719F"/>
    <w:rsid w:val="002458BE"/>
    <w:rsid w:val="00246A3C"/>
    <w:rsid w:val="00247921"/>
    <w:rsid w:val="00260DC2"/>
    <w:rsid w:val="00263C6D"/>
    <w:rsid w:val="0026632C"/>
    <w:rsid w:val="00267218"/>
    <w:rsid w:val="00271158"/>
    <w:rsid w:val="002730B7"/>
    <w:rsid w:val="00274A03"/>
    <w:rsid w:val="00274A63"/>
    <w:rsid w:val="00276ABA"/>
    <w:rsid w:val="002802A7"/>
    <w:rsid w:val="002878AF"/>
    <w:rsid w:val="002A3169"/>
    <w:rsid w:val="002A35C0"/>
    <w:rsid w:val="002A5840"/>
    <w:rsid w:val="002B2615"/>
    <w:rsid w:val="002B30DF"/>
    <w:rsid w:val="002C03F5"/>
    <w:rsid w:val="002C10B4"/>
    <w:rsid w:val="002C50D3"/>
    <w:rsid w:val="002D01BD"/>
    <w:rsid w:val="002D5FAB"/>
    <w:rsid w:val="002D68A2"/>
    <w:rsid w:val="002D6A31"/>
    <w:rsid w:val="002E17F2"/>
    <w:rsid w:val="002F1738"/>
    <w:rsid w:val="002F43DB"/>
    <w:rsid w:val="00300753"/>
    <w:rsid w:val="003029E6"/>
    <w:rsid w:val="003042E2"/>
    <w:rsid w:val="003054F7"/>
    <w:rsid w:val="003065B5"/>
    <w:rsid w:val="0032142D"/>
    <w:rsid w:val="00321B4A"/>
    <w:rsid w:val="003247CC"/>
    <w:rsid w:val="00325CE9"/>
    <w:rsid w:val="00326A5B"/>
    <w:rsid w:val="00327FCD"/>
    <w:rsid w:val="00330739"/>
    <w:rsid w:val="003373E6"/>
    <w:rsid w:val="0034453D"/>
    <w:rsid w:val="003450F4"/>
    <w:rsid w:val="003504DD"/>
    <w:rsid w:val="00351DF0"/>
    <w:rsid w:val="00355356"/>
    <w:rsid w:val="00356F8D"/>
    <w:rsid w:val="0035716A"/>
    <w:rsid w:val="0036110F"/>
    <w:rsid w:val="0036322F"/>
    <w:rsid w:val="00364A5B"/>
    <w:rsid w:val="0036633B"/>
    <w:rsid w:val="00367DC3"/>
    <w:rsid w:val="003718F4"/>
    <w:rsid w:val="00375968"/>
    <w:rsid w:val="003766DB"/>
    <w:rsid w:val="00382FF8"/>
    <w:rsid w:val="00386D12"/>
    <w:rsid w:val="003903FE"/>
    <w:rsid w:val="003918B1"/>
    <w:rsid w:val="00396ED4"/>
    <w:rsid w:val="003A2420"/>
    <w:rsid w:val="003A28F9"/>
    <w:rsid w:val="003A7E4C"/>
    <w:rsid w:val="003B0B61"/>
    <w:rsid w:val="003B0D69"/>
    <w:rsid w:val="003B1FA6"/>
    <w:rsid w:val="003B6686"/>
    <w:rsid w:val="003C07A6"/>
    <w:rsid w:val="003C162F"/>
    <w:rsid w:val="003C32DE"/>
    <w:rsid w:val="003C3388"/>
    <w:rsid w:val="003C5FBE"/>
    <w:rsid w:val="003C5FCD"/>
    <w:rsid w:val="003C6C86"/>
    <w:rsid w:val="003D2D52"/>
    <w:rsid w:val="003D421A"/>
    <w:rsid w:val="003D7D90"/>
    <w:rsid w:val="003E171E"/>
    <w:rsid w:val="003E36E9"/>
    <w:rsid w:val="003E3B73"/>
    <w:rsid w:val="003E5656"/>
    <w:rsid w:val="00404590"/>
    <w:rsid w:val="00410DA6"/>
    <w:rsid w:val="00412ADF"/>
    <w:rsid w:val="00415FD5"/>
    <w:rsid w:val="00416210"/>
    <w:rsid w:val="004216B8"/>
    <w:rsid w:val="00430580"/>
    <w:rsid w:val="00431511"/>
    <w:rsid w:val="00435A5A"/>
    <w:rsid w:val="00444933"/>
    <w:rsid w:val="00446F8D"/>
    <w:rsid w:val="004514F7"/>
    <w:rsid w:val="00451D7C"/>
    <w:rsid w:val="00453916"/>
    <w:rsid w:val="00454350"/>
    <w:rsid w:val="0045585A"/>
    <w:rsid w:val="00461589"/>
    <w:rsid w:val="004621F4"/>
    <w:rsid w:val="004631D9"/>
    <w:rsid w:val="00466F3F"/>
    <w:rsid w:val="00471F89"/>
    <w:rsid w:val="004720EB"/>
    <w:rsid w:val="00472FDA"/>
    <w:rsid w:val="00482343"/>
    <w:rsid w:val="004849C6"/>
    <w:rsid w:val="004932A3"/>
    <w:rsid w:val="00494838"/>
    <w:rsid w:val="004967EF"/>
    <w:rsid w:val="00496997"/>
    <w:rsid w:val="004A1716"/>
    <w:rsid w:val="004A34D1"/>
    <w:rsid w:val="004A3E75"/>
    <w:rsid w:val="004A40A7"/>
    <w:rsid w:val="004B1845"/>
    <w:rsid w:val="004C5E86"/>
    <w:rsid w:val="004D1266"/>
    <w:rsid w:val="004D38A1"/>
    <w:rsid w:val="004D3C3A"/>
    <w:rsid w:val="004D4586"/>
    <w:rsid w:val="004D59C0"/>
    <w:rsid w:val="004D6245"/>
    <w:rsid w:val="004E14EC"/>
    <w:rsid w:val="004E443F"/>
    <w:rsid w:val="004E5A9C"/>
    <w:rsid w:val="004E780F"/>
    <w:rsid w:val="004F02F2"/>
    <w:rsid w:val="004F2538"/>
    <w:rsid w:val="0050070B"/>
    <w:rsid w:val="00501A3C"/>
    <w:rsid w:val="0051225D"/>
    <w:rsid w:val="0051546F"/>
    <w:rsid w:val="005176ED"/>
    <w:rsid w:val="00522946"/>
    <w:rsid w:val="00541A5C"/>
    <w:rsid w:val="00541EED"/>
    <w:rsid w:val="00547277"/>
    <w:rsid w:val="00550E90"/>
    <w:rsid w:val="00560819"/>
    <w:rsid w:val="00561D4E"/>
    <w:rsid w:val="00561D62"/>
    <w:rsid w:val="0057444C"/>
    <w:rsid w:val="00576A8E"/>
    <w:rsid w:val="0058502E"/>
    <w:rsid w:val="00590351"/>
    <w:rsid w:val="00591439"/>
    <w:rsid w:val="005A728D"/>
    <w:rsid w:val="005B4C09"/>
    <w:rsid w:val="005B63B8"/>
    <w:rsid w:val="005C0A10"/>
    <w:rsid w:val="005C0CF0"/>
    <w:rsid w:val="005C1EEA"/>
    <w:rsid w:val="005C292A"/>
    <w:rsid w:val="005C3C92"/>
    <w:rsid w:val="005D421F"/>
    <w:rsid w:val="005D645F"/>
    <w:rsid w:val="005E581A"/>
    <w:rsid w:val="005E70B0"/>
    <w:rsid w:val="005F4880"/>
    <w:rsid w:val="005F6A34"/>
    <w:rsid w:val="00607C6C"/>
    <w:rsid w:val="006103F8"/>
    <w:rsid w:val="00610E19"/>
    <w:rsid w:val="00611CCC"/>
    <w:rsid w:val="006126E3"/>
    <w:rsid w:val="00613BE0"/>
    <w:rsid w:val="00625A59"/>
    <w:rsid w:val="0063010A"/>
    <w:rsid w:val="00634188"/>
    <w:rsid w:val="006403A4"/>
    <w:rsid w:val="006409C3"/>
    <w:rsid w:val="006409C6"/>
    <w:rsid w:val="006411E1"/>
    <w:rsid w:val="00644B99"/>
    <w:rsid w:val="0066331A"/>
    <w:rsid w:val="00665A85"/>
    <w:rsid w:val="00675634"/>
    <w:rsid w:val="00677F0F"/>
    <w:rsid w:val="00697496"/>
    <w:rsid w:val="006A4463"/>
    <w:rsid w:val="006A6EF5"/>
    <w:rsid w:val="006A79AD"/>
    <w:rsid w:val="006B17B1"/>
    <w:rsid w:val="006C018E"/>
    <w:rsid w:val="006D0E16"/>
    <w:rsid w:val="006D2520"/>
    <w:rsid w:val="006E1F5A"/>
    <w:rsid w:val="006E2DB2"/>
    <w:rsid w:val="006E4D45"/>
    <w:rsid w:val="006F0D8A"/>
    <w:rsid w:val="006F596C"/>
    <w:rsid w:val="006F6FE6"/>
    <w:rsid w:val="007019ED"/>
    <w:rsid w:val="007111F1"/>
    <w:rsid w:val="0071454B"/>
    <w:rsid w:val="00715809"/>
    <w:rsid w:val="0072219D"/>
    <w:rsid w:val="00727E0E"/>
    <w:rsid w:val="0073022D"/>
    <w:rsid w:val="00730730"/>
    <w:rsid w:val="00734C82"/>
    <w:rsid w:val="007352F2"/>
    <w:rsid w:val="007362B6"/>
    <w:rsid w:val="007439EE"/>
    <w:rsid w:val="00744011"/>
    <w:rsid w:val="00752513"/>
    <w:rsid w:val="00753AC4"/>
    <w:rsid w:val="00760BE8"/>
    <w:rsid w:val="007616DA"/>
    <w:rsid w:val="007637BE"/>
    <w:rsid w:val="007663B2"/>
    <w:rsid w:val="00767EF3"/>
    <w:rsid w:val="007771B2"/>
    <w:rsid w:val="00781518"/>
    <w:rsid w:val="00781577"/>
    <w:rsid w:val="00782FA2"/>
    <w:rsid w:val="007850F9"/>
    <w:rsid w:val="007866DB"/>
    <w:rsid w:val="00791928"/>
    <w:rsid w:val="00795775"/>
    <w:rsid w:val="00796A99"/>
    <w:rsid w:val="007A379E"/>
    <w:rsid w:val="007A42B2"/>
    <w:rsid w:val="007A67EC"/>
    <w:rsid w:val="007A6BE6"/>
    <w:rsid w:val="007B3F04"/>
    <w:rsid w:val="007B3F8B"/>
    <w:rsid w:val="007B797B"/>
    <w:rsid w:val="007C0590"/>
    <w:rsid w:val="007C10CA"/>
    <w:rsid w:val="007C4EEA"/>
    <w:rsid w:val="007C54B6"/>
    <w:rsid w:val="007C71FF"/>
    <w:rsid w:val="007D1FB1"/>
    <w:rsid w:val="007D418A"/>
    <w:rsid w:val="007D51BC"/>
    <w:rsid w:val="007D5C56"/>
    <w:rsid w:val="007D7036"/>
    <w:rsid w:val="007D73B6"/>
    <w:rsid w:val="007E00A7"/>
    <w:rsid w:val="007E0230"/>
    <w:rsid w:val="007E1963"/>
    <w:rsid w:val="007E4620"/>
    <w:rsid w:val="007F1C18"/>
    <w:rsid w:val="007F30FC"/>
    <w:rsid w:val="007F3E87"/>
    <w:rsid w:val="008020F7"/>
    <w:rsid w:val="0080274C"/>
    <w:rsid w:val="008041AA"/>
    <w:rsid w:val="00810DD6"/>
    <w:rsid w:val="008142F3"/>
    <w:rsid w:val="00814AEB"/>
    <w:rsid w:val="00815D33"/>
    <w:rsid w:val="00821246"/>
    <w:rsid w:val="008217F1"/>
    <w:rsid w:val="00830407"/>
    <w:rsid w:val="0083098C"/>
    <w:rsid w:val="008326DB"/>
    <w:rsid w:val="00844240"/>
    <w:rsid w:val="00852039"/>
    <w:rsid w:val="00852077"/>
    <w:rsid w:val="0085352E"/>
    <w:rsid w:val="008535C1"/>
    <w:rsid w:val="008752B5"/>
    <w:rsid w:val="00877C64"/>
    <w:rsid w:val="00877EE5"/>
    <w:rsid w:val="008901C5"/>
    <w:rsid w:val="00891537"/>
    <w:rsid w:val="00892A9B"/>
    <w:rsid w:val="008A0C93"/>
    <w:rsid w:val="008A1CF9"/>
    <w:rsid w:val="008B529C"/>
    <w:rsid w:val="008C07BC"/>
    <w:rsid w:val="008C379D"/>
    <w:rsid w:val="008D548B"/>
    <w:rsid w:val="008D5607"/>
    <w:rsid w:val="008D668B"/>
    <w:rsid w:val="008E0317"/>
    <w:rsid w:val="008E456E"/>
    <w:rsid w:val="008E4F30"/>
    <w:rsid w:val="008F27CF"/>
    <w:rsid w:val="008F3975"/>
    <w:rsid w:val="008F45DC"/>
    <w:rsid w:val="008F6F64"/>
    <w:rsid w:val="0090227B"/>
    <w:rsid w:val="00905830"/>
    <w:rsid w:val="009103E1"/>
    <w:rsid w:val="00910DA1"/>
    <w:rsid w:val="00917825"/>
    <w:rsid w:val="00933309"/>
    <w:rsid w:val="009357CB"/>
    <w:rsid w:val="00940CA2"/>
    <w:rsid w:val="00943AD2"/>
    <w:rsid w:val="00947720"/>
    <w:rsid w:val="00951543"/>
    <w:rsid w:val="00952535"/>
    <w:rsid w:val="0095743A"/>
    <w:rsid w:val="009612FF"/>
    <w:rsid w:val="0097050C"/>
    <w:rsid w:val="00970EC8"/>
    <w:rsid w:val="009739C5"/>
    <w:rsid w:val="009774DF"/>
    <w:rsid w:val="00984582"/>
    <w:rsid w:val="00990697"/>
    <w:rsid w:val="00991338"/>
    <w:rsid w:val="0099154B"/>
    <w:rsid w:val="00991A47"/>
    <w:rsid w:val="00993AFA"/>
    <w:rsid w:val="00994DDB"/>
    <w:rsid w:val="00995D2D"/>
    <w:rsid w:val="00995FFC"/>
    <w:rsid w:val="009A106F"/>
    <w:rsid w:val="009A2F0F"/>
    <w:rsid w:val="009B2A9E"/>
    <w:rsid w:val="009B3DD3"/>
    <w:rsid w:val="009B4BC8"/>
    <w:rsid w:val="009C1758"/>
    <w:rsid w:val="009C78EA"/>
    <w:rsid w:val="009D2D59"/>
    <w:rsid w:val="009D434D"/>
    <w:rsid w:val="009D57F4"/>
    <w:rsid w:val="009E6DE1"/>
    <w:rsid w:val="009F0282"/>
    <w:rsid w:val="009F1B5D"/>
    <w:rsid w:val="009F1BEC"/>
    <w:rsid w:val="009F3EA2"/>
    <w:rsid w:val="009F5FC5"/>
    <w:rsid w:val="009F7175"/>
    <w:rsid w:val="00A02C14"/>
    <w:rsid w:val="00A100F0"/>
    <w:rsid w:val="00A1300F"/>
    <w:rsid w:val="00A17009"/>
    <w:rsid w:val="00A17163"/>
    <w:rsid w:val="00A20E4E"/>
    <w:rsid w:val="00A30FA1"/>
    <w:rsid w:val="00A33408"/>
    <w:rsid w:val="00A3701A"/>
    <w:rsid w:val="00A37514"/>
    <w:rsid w:val="00A3773F"/>
    <w:rsid w:val="00A418E9"/>
    <w:rsid w:val="00A46CA9"/>
    <w:rsid w:val="00A4715A"/>
    <w:rsid w:val="00A52031"/>
    <w:rsid w:val="00A520C5"/>
    <w:rsid w:val="00A5339B"/>
    <w:rsid w:val="00A54121"/>
    <w:rsid w:val="00A60AF8"/>
    <w:rsid w:val="00A61C60"/>
    <w:rsid w:val="00A702BB"/>
    <w:rsid w:val="00A70326"/>
    <w:rsid w:val="00A70D9D"/>
    <w:rsid w:val="00A74890"/>
    <w:rsid w:val="00A76E00"/>
    <w:rsid w:val="00A7778D"/>
    <w:rsid w:val="00A82539"/>
    <w:rsid w:val="00A86373"/>
    <w:rsid w:val="00A917F1"/>
    <w:rsid w:val="00A932C3"/>
    <w:rsid w:val="00AA4519"/>
    <w:rsid w:val="00AA458F"/>
    <w:rsid w:val="00AB2934"/>
    <w:rsid w:val="00AB6212"/>
    <w:rsid w:val="00AC2B81"/>
    <w:rsid w:val="00AC56E0"/>
    <w:rsid w:val="00AC5D07"/>
    <w:rsid w:val="00AC601F"/>
    <w:rsid w:val="00AD67D1"/>
    <w:rsid w:val="00AE063D"/>
    <w:rsid w:val="00AE0696"/>
    <w:rsid w:val="00AE416B"/>
    <w:rsid w:val="00AE44BC"/>
    <w:rsid w:val="00AF3C20"/>
    <w:rsid w:val="00AF4304"/>
    <w:rsid w:val="00AF650F"/>
    <w:rsid w:val="00B009CA"/>
    <w:rsid w:val="00B013EF"/>
    <w:rsid w:val="00B04009"/>
    <w:rsid w:val="00B040C8"/>
    <w:rsid w:val="00B07E43"/>
    <w:rsid w:val="00B15063"/>
    <w:rsid w:val="00B16771"/>
    <w:rsid w:val="00B200C1"/>
    <w:rsid w:val="00B248EA"/>
    <w:rsid w:val="00B248FD"/>
    <w:rsid w:val="00B31ADD"/>
    <w:rsid w:val="00B40855"/>
    <w:rsid w:val="00B4739B"/>
    <w:rsid w:val="00B4775B"/>
    <w:rsid w:val="00B477C5"/>
    <w:rsid w:val="00B513D2"/>
    <w:rsid w:val="00B525A2"/>
    <w:rsid w:val="00B5398F"/>
    <w:rsid w:val="00B53B7F"/>
    <w:rsid w:val="00B65A15"/>
    <w:rsid w:val="00B70A7C"/>
    <w:rsid w:val="00B72D9A"/>
    <w:rsid w:val="00B7506B"/>
    <w:rsid w:val="00B76C9C"/>
    <w:rsid w:val="00B779D5"/>
    <w:rsid w:val="00B808AD"/>
    <w:rsid w:val="00B852FB"/>
    <w:rsid w:val="00B925E2"/>
    <w:rsid w:val="00B96FC8"/>
    <w:rsid w:val="00BA2366"/>
    <w:rsid w:val="00BA3945"/>
    <w:rsid w:val="00BA40E0"/>
    <w:rsid w:val="00BB2B1B"/>
    <w:rsid w:val="00BB57A8"/>
    <w:rsid w:val="00BC38C5"/>
    <w:rsid w:val="00BC3CD4"/>
    <w:rsid w:val="00BC4D2F"/>
    <w:rsid w:val="00BC6C22"/>
    <w:rsid w:val="00BC775E"/>
    <w:rsid w:val="00BC7C42"/>
    <w:rsid w:val="00BD30D4"/>
    <w:rsid w:val="00BD7471"/>
    <w:rsid w:val="00BE1FF6"/>
    <w:rsid w:val="00BE2A94"/>
    <w:rsid w:val="00BE681C"/>
    <w:rsid w:val="00BE6C39"/>
    <w:rsid w:val="00BE7F5F"/>
    <w:rsid w:val="00BF43B5"/>
    <w:rsid w:val="00BF490E"/>
    <w:rsid w:val="00C0703B"/>
    <w:rsid w:val="00C10BC9"/>
    <w:rsid w:val="00C11C00"/>
    <w:rsid w:val="00C1596B"/>
    <w:rsid w:val="00C20DC6"/>
    <w:rsid w:val="00C33710"/>
    <w:rsid w:val="00C419F1"/>
    <w:rsid w:val="00C4448C"/>
    <w:rsid w:val="00C4662D"/>
    <w:rsid w:val="00C47548"/>
    <w:rsid w:val="00C500EA"/>
    <w:rsid w:val="00C53188"/>
    <w:rsid w:val="00C53FFA"/>
    <w:rsid w:val="00C550FC"/>
    <w:rsid w:val="00C555A5"/>
    <w:rsid w:val="00C558A7"/>
    <w:rsid w:val="00C566A9"/>
    <w:rsid w:val="00C57975"/>
    <w:rsid w:val="00C67A1F"/>
    <w:rsid w:val="00C767F1"/>
    <w:rsid w:val="00C83729"/>
    <w:rsid w:val="00C837D8"/>
    <w:rsid w:val="00C8397A"/>
    <w:rsid w:val="00C84D75"/>
    <w:rsid w:val="00C85781"/>
    <w:rsid w:val="00C91701"/>
    <w:rsid w:val="00CA43D8"/>
    <w:rsid w:val="00CB0879"/>
    <w:rsid w:val="00CB2641"/>
    <w:rsid w:val="00CB4404"/>
    <w:rsid w:val="00CB6F8B"/>
    <w:rsid w:val="00CC1F2E"/>
    <w:rsid w:val="00CC269B"/>
    <w:rsid w:val="00CC582A"/>
    <w:rsid w:val="00CD2380"/>
    <w:rsid w:val="00CD50A8"/>
    <w:rsid w:val="00CD70F9"/>
    <w:rsid w:val="00CD7F0C"/>
    <w:rsid w:val="00CE5D3D"/>
    <w:rsid w:val="00CF3F27"/>
    <w:rsid w:val="00CF72E1"/>
    <w:rsid w:val="00D04EB1"/>
    <w:rsid w:val="00D10ACD"/>
    <w:rsid w:val="00D12385"/>
    <w:rsid w:val="00D15633"/>
    <w:rsid w:val="00D233B5"/>
    <w:rsid w:val="00D259EA"/>
    <w:rsid w:val="00D25A1F"/>
    <w:rsid w:val="00D25AED"/>
    <w:rsid w:val="00D26941"/>
    <w:rsid w:val="00D3377E"/>
    <w:rsid w:val="00D34080"/>
    <w:rsid w:val="00D43675"/>
    <w:rsid w:val="00D50E3B"/>
    <w:rsid w:val="00D60432"/>
    <w:rsid w:val="00D627F8"/>
    <w:rsid w:val="00D62DEC"/>
    <w:rsid w:val="00D713E7"/>
    <w:rsid w:val="00D734D1"/>
    <w:rsid w:val="00D771E0"/>
    <w:rsid w:val="00D826E9"/>
    <w:rsid w:val="00D83D56"/>
    <w:rsid w:val="00D862DD"/>
    <w:rsid w:val="00D904F0"/>
    <w:rsid w:val="00D91AE2"/>
    <w:rsid w:val="00D93425"/>
    <w:rsid w:val="00DA06EF"/>
    <w:rsid w:val="00DA197E"/>
    <w:rsid w:val="00DA2DED"/>
    <w:rsid w:val="00DA459B"/>
    <w:rsid w:val="00DB0A02"/>
    <w:rsid w:val="00DB48E7"/>
    <w:rsid w:val="00DC701E"/>
    <w:rsid w:val="00DD17CA"/>
    <w:rsid w:val="00DD24FE"/>
    <w:rsid w:val="00DD5C67"/>
    <w:rsid w:val="00DE333A"/>
    <w:rsid w:val="00DE5214"/>
    <w:rsid w:val="00DE594D"/>
    <w:rsid w:val="00DE6D5D"/>
    <w:rsid w:val="00DE779A"/>
    <w:rsid w:val="00DF0103"/>
    <w:rsid w:val="00DF160F"/>
    <w:rsid w:val="00DF21A7"/>
    <w:rsid w:val="00DF2B16"/>
    <w:rsid w:val="00DF3DC9"/>
    <w:rsid w:val="00DF46B9"/>
    <w:rsid w:val="00DF4C64"/>
    <w:rsid w:val="00DF62C3"/>
    <w:rsid w:val="00DF6F34"/>
    <w:rsid w:val="00E11500"/>
    <w:rsid w:val="00E165BC"/>
    <w:rsid w:val="00E206ED"/>
    <w:rsid w:val="00E20E70"/>
    <w:rsid w:val="00E2111F"/>
    <w:rsid w:val="00E22BE1"/>
    <w:rsid w:val="00E27F63"/>
    <w:rsid w:val="00E41548"/>
    <w:rsid w:val="00E4186E"/>
    <w:rsid w:val="00E41967"/>
    <w:rsid w:val="00E43A81"/>
    <w:rsid w:val="00E45B26"/>
    <w:rsid w:val="00E46447"/>
    <w:rsid w:val="00E46AB2"/>
    <w:rsid w:val="00E553F5"/>
    <w:rsid w:val="00E55CAF"/>
    <w:rsid w:val="00E64A18"/>
    <w:rsid w:val="00E65CCF"/>
    <w:rsid w:val="00E77189"/>
    <w:rsid w:val="00E85B48"/>
    <w:rsid w:val="00E904BB"/>
    <w:rsid w:val="00E906C3"/>
    <w:rsid w:val="00EA3E05"/>
    <w:rsid w:val="00EA4168"/>
    <w:rsid w:val="00EA509B"/>
    <w:rsid w:val="00EA5247"/>
    <w:rsid w:val="00EA7E0B"/>
    <w:rsid w:val="00EB6231"/>
    <w:rsid w:val="00EB7F28"/>
    <w:rsid w:val="00EC2001"/>
    <w:rsid w:val="00EC2DBA"/>
    <w:rsid w:val="00EC34A9"/>
    <w:rsid w:val="00EC613B"/>
    <w:rsid w:val="00ED1B02"/>
    <w:rsid w:val="00ED1C1D"/>
    <w:rsid w:val="00ED498F"/>
    <w:rsid w:val="00ED54B0"/>
    <w:rsid w:val="00EF1A77"/>
    <w:rsid w:val="00EF357D"/>
    <w:rsid w:val="00EF576E"/>
    <w:rsid w:val="00EF59A1"/>
    <w:rsid w:val="00EF7903"/>
    <w:rsid w:val="00F02E69"/>
    <w:rsid w:val="00F047EA"/>
    <w:rsid w:val="00F10B70"/>
    <w:rsid w:val="00F11B20"/>
    <w:rsid w:val="00F12DEB"/>
    <w:rsid w:val="00F15564"/>
    <w:rsid w:val="00F174E5"/>
    <w:rsid w:val="00F2215C"/>
    <w:rsid w:val="00F24293"/>
    <w:rsid w:val="00F25903"/>
    <w:rsid w:val="00F26466"/>
    <w:rsid w:val="00F26707"/>
    <w:rsid w:val="00F26D33"/>
    <w:rsid w:val="00F30A2C"/>
    <w:rsid w:val="00F31913"/>
    <w:rsid w:val="00F350F7"/>
    <w:rsid w:val="00F43BE0"/>
    <w:rsid w:val="00F57718"/>
    <w:rsid w:val="00F716F2"/>
    <w:rsid w:val="00F7414D"/>
    <w:rsid w:val="00F755F0"/>
    <w:rsid w:val="00F77F31"/>
    <w:rsid w:val="00F83E29"/>
    <w:rsid w:val="00F845CA"/>
    <w:rsid w:val="00F921FB"/>
    <w:rsid w:val="00F92ACD"/>
    <w:rsid w:val="00F93C40"/>
    <w:rsid w:val="00F963F7"/>
    <w:rsid w:val="00FA0F9F"/>
    <w:rsid w:val="00FA3B14"/>
    <w:rsid w:val="00FA4F09"/>
    <w:rsid w:val="00FA4F9F"/>
    <w:rsid w:val="00FA595C"/>
    <w:rsid w:val="00FA6F5E"/>
    <w:rsid w:val="00FB0E1A"/>
    <w:rsid w:val="00FB252A"/>
    <w:rsid w:val="00FB52F7"/>
    <w:rsid w:val="00FB69E5"/>
    <w:rsid w:val="00FB789A"/>
    <w:rsid w:val="00FC65D3"/>
    <w:rsid w:val="00FD4A52"/>
    <w:rsid w:val="00FE0246"/>
    <w:rsid w:val="00FE29B0"/>
    <w:rsid w:val="00FF1370"/>
    <w:rsid w:val="00FF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9EE50"/>
  <w15:docId w15:val="{BAF4D330-BFFC-4847-9CBC-76573B88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50E90"/>
    <w:pPr>
      <w:spacing w:after="0" w:line="240" w:lineRule="auto"/>
      <w:ind w:left="-68" w:right="34" w:firstLine="91"/>
      <w:jc w:val="both"/>
    </w:pPr>
    <w:rPr>
      <w:rFonts w:ascii="Times New Roman" w:eastAsia="Times New Roman" w:hAnsi="Times New Roman" w:cs="Times New Roman"/>
      <w:lang w:val="uk-UA" w:eastAsia="ru-RU"/>
    </w:rPr>
  </w:style>
  <w:style w:type="paragraph" w:styleId="2">
    <w:name w:val="heading 2"/>
    <w:basedOn w:val="a"/>
    <w:link w:val="20"/>
    <w:uiPriority w:val="9"/>
    <w:qFormat/>
    <w:rsid w:val="00F350F7"/>
    <w:pPr>
      <w:spacing w:before="100" w:beforeAutospacing="1" w:after="100" w:afterAutospacing="1"/>
      <w:ind w:left="0" w:right="0" w:firstLine="0"/>
      <w:jc w:val="left"/>
      <w:outlineLvl w:val="1"/>
    </w:pPr>
    <w:rPr>
      <w:b/>
      <w:bCs/>
      <w:sz w:val="36"/>
      <w:szCs w:val="36"/>
      <w:lang w:val="x-none" w:eastAsia="uk-UA"/>
    </w:rPr>
  </w:style>
  <w:style w:type="paragraph" w:styleId="3">
    <w:name w:val="heading 3"/>
    <w:basedOn w:val="a"/>
    <w:link w:val="30"/>
    <w:uiPriority w:val="9"/>
    <w:qFormat/>
    <w:rsid w:val="00560819"/>
    <w:pPr>
      <w:spacing w:before="100" w:beforeAutospacing="1" w:after="100" w:afterAutospacing="1"/>
      <w:ind w:left="0" w:right="0" w:firstLine="0"/>
      <w:jc w:val="left"/>
      <w:outlineLvl w:val="2"/>
    </w:pPr>
    <w:rPr>
      <w:rFonts w:eastAsiaTheme="minorEastAsia"/>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0E3B"/>
    <w:pPr>
      <w:tabs>
        <w:tab w:val="center" w:pos="4677"/>
        <w:tab w:val="right" w:pos="9355"/>
      </w:tabs>
      <w:suppressAutoHyphens/>
      <w:autoSpaceDE w:val="0"/>
    </w:pPr>
    <w:rPr>
      <w:bCs/>
      <w:sz w:val="24"/>
      <w:szCs w:val="24"/>
      <w:lang w:eastAsia="zh-CN"/>
    </w:rPr>
  </w:style>
  <w:style w:type="character" w:customStyle="1" w:styleId="a4">
    <w:name w:val="Верхній колонтитул Знак"/>
    <w:basedOn w:val="a0"/>
    <w:link w:val="a3"/>
    <w:uiPriority w:val="99"/>
    <w:rsid w:val="00D50E3B"/>
    <w:rPr>
      <w:rFonts w:ascii="Times New Roman" w:eastAsia="Times New Roman" w:hAnsi="Times New Roman" w:cs="Times New Roman"/>
      <w:bCs/>
      <w:sz w:val="24"/>
      <w:szCs w:val="24"/>
      <w:lang w:val="uk-UA" w:eastAsia="zh-CN"/>
    </w:rPr>
  </w:style>
  <w:style w:type="table" w:customStyle="1" w:styleId="1">
    <w:name w:val="Сітка таблиці1"/>
    <w:basedOn w:val="a1"/>
    <w:next w:val="a5"/>
    <w:uiPriority w:val="39"/>
    <w:rsid w:val="00767EF3"/>
    <w:pPr>
      <w:widowControl w:val="0"/>
      <w:suppressAutoHyphens/>
      <w:autoSpaceDE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76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05871"/>
    <w:pPr>
      <w:tabs>
        <w:tab w:val="center" w:pos="4819"/>
        <w:tab w:val="right" w:pos="9639"/>
      </w:tabs>
    </w:pPr>
  </w:style>
  <w:style w:type="character" w:customStyle="1" w:styleId="a7">
    <w:name w:val="Нижній колонтитул Знак"/>
    <w:basedOn w:val="a0"/>
    <w:link w:val="a6"/>
    <w:uiPriority w:val="99"/>
    <w:rsid w:val="00105871"/>
    <w:rPr>
      <w:rFonts w:ascii="Times New Roman" w:eastAsia="Times New Roman" w:hAnsi="Times New Roman" w:cs="Times New Roman"/>
      <w:lang w:val="uk-UA" w:eastAsia="ru-RU"/>
    </w:rPr>
  </w:style>
  <w:style w:type="paragraph" w:styleId="a8">
    <w:name w:val="List Paragraph"/>
    <w:basedOn w:val="a"/>
    <w:uiPriority w:val="34"/>
    <w:qFormat/>
    <w:rsid w:val="00EA4168"/>
    <w:pPr>
      <w:spacing w:after="160" w:line="259" w:lineRule="auto"/>
      <w:ind w:left="720" w:right="0" w:firstLine="0"/>
      <w:contextualSpacing/>
      <w:jc w:val="left"/>
    </w:pPr>
    <w:rPr>
      <w:rFonts w:asciiTheme="minorHAnsi" w:eastAsiaTheme="minorHAnsi" w:hAnsiTheme="minorHAnsi" w:cstheme="minorBidi"/>
      <w:lang w:eastAsia="en-US"/>
    </w:rPr>
  </w:style>
  <w:style w:type="character" w:styleId="a9">
    <w:name w:val="annotation reference"/>
    <w:basedOn w:val="a0"/>
    <w:uiPriority w:val="99"/>
    <w:semiHidden/>
    <w:unhideWhenUsed/>
    <w:rsid w:val="00EA4168"/>
    <w:rPr>
      <w:sz w:val="16"/>
      <w:szCs w:val="16"/>
    </w:rPr>
  </w:style>
  <w:style w:type="paragraph" w:customStyle="1" w:styleId="rvps2">
    <w:name w:val="rvps2"/>
    <w:basedOn w:val="a"/>
    <w:rsid w:val="00EA4168"/>
    <w:pPr>
      <w:spacing w:before="100" w:beforeAutospacing="1" w:after="100" w:afterAutospacing="1"/>
      <w:ind w:left="0" w:right="0" w:firstLine="0"/>
      <w:jc w:val="left"/>
    </w:pPr>
    <w:rPr>
      <w:sz w:val="24"/>
      <w:szCs w:val="24"/>
      <w:lang w:val="ru-RU"/>
    </w:rPr>
  </w:style>
  <w:style w:type="character" w:customStyle="1" w:styleId="rvts11">
    <w:name w:val="rvts11"/>
    <w:basedOn w:val="a0"/>
    <w:rsid w:val="00EA4168"/>
  </w:style>
  <w:style w:type="paragraph" w:styleId="aa">
    <w:name w:val="Balloon Text"/>
    <w:basedOn w:val="a"/>
    <w:link w:val="ab"/>
    <w:uiPriority w:val="99"/>
    <w:semiHidden/>
    <w:unhideWhenUsed/>
    <w:rsid w:val="00EA4168"/>
    <w:pPr>
      <w:ind w:left="0" w:right="0" w:firstLine="0"/>
      <w:jc w:val="left"/>
    </w:pPr>
    <w:rPr>
      <w:rFonts w:ascii="Segoe UI" w:eastAsiaTheme="minorHAnsi" w:hAnsi="Segoe UI" w:cs="Segoe UI"/>
      <w:sz w:val="18"/>
      <w:szCs w:val="18"/>
      <w:lang w:eastAsia="en-US"/>
    </w:rPr>
  </w:style>
  <w:style w:type="character" w:customStyle="1" w:styleId="ab">
    <w:name w:val="Текст у виносці Знак"/>
    <w:basedOn w:val="a0"/>
    <w:link w:val="aa"/>
    <w:uiPriority w:val="99"/>
    <w:semiHidden/>
    <w:rsid w:val="00EA4168"/>
    <w:rPr>
      <w:rFonts w:ascii="Segoe UI" w:hAnsi="Segoe UI" w:cs="Segoe UI"/>
      <w:sz w:val="18"/>
      <w:szCs w:val="18"/>
      <w:lang w:val="uk-UA"/>
    </w:rPr>
  </w:style>
  <w:style w:type="paragraph" w:customStyle="1" w:styleId="rvps8">
    <w:name w:val="rvps8"/>
    <w:basedOn w:val="a"/>
    <w:rsid w:val="00EA4168"/>
    <w:pPr>
      <w:spacing w:before="100" w:beforeAutospacing="1" w:after="100" w:afterAutospacing="1"/>
      <w:ind w:left="0" w:right="0" w:firstLine="0"/>
      <w:jc w:val="left"/>
    </w:pPr>
    <w:rPr>
      <w:sz w:val="24"/>
      <w:szCs w:val="24"/>
      <w:lang w:val="ru-RU" w:eastAsia="uk-UA"/>
    </w:rPr>
  </w:style>
  <w:style w:type="character" w:customStyle="1" w:styleId="20">
    <w:name w:val="Заголовок 2 Знак"/>
    <w:basedOn w:val="a0"/>
    <w:link w:val="2"/>
    <w:uiPriority w:val="9"/>
    <w:rsid w:val="00F350F7"/>
    <w:rPr>
      <w:rFonts w:ascii="Times New Roman" w:eastAsia="Times New Roman" w:hAnsi="Times New Roman" w:cs="Times New Roman"/>
      <w:b/>
      <w:bCs/>
      <w:sz w:val="36"/>
      <w:szCs w:val="36"/>
      <w:lang w:val="x-none" w:eastAsia="uk-UA"/>
    </w:rPr>
  </w:style>
  <w:style w:type="character" w:customStyle="1" w:styleId="30">
    <w:name w:val="Заголовок 3 Знак"/>
    <w:basedOn w:val="a0"/>
    <w:link w:val="3"/>
    <w:uiPriority w:val="9"/>
    <w:rsid w:val="00560819"/>
    <w:rPr>
      <w:rFonts w:ascii="Times New Roman" w:eastAsiaTheme="minorEastAsia" w:hAnsi="Times New Roman" w:cs="Times New Roman"/>
      <w:b/>
      <w:bCs/>
      <w:sz w:val="27"/>
      <w:szCs w:val="27"/>
      <w:lang w:val="en-US"/>
    </w:rPr>
  </w:style>
  <w:style w:type="paragraph" w:customStyle="1" w:styleId="msonormal0">
    <w:name w:val="msonormal"/>
    <w:basedOn w:val="a"/>
    <w:rsid w:val="00560819"/>
    <w:pPr>
      <w:spacing w:before="100" w:beforeAutospacing="1" w:after="100" w:afterAutospacing="1"/>
      <w:ind w:left="0" w:right="0" w:firstLine="0"/>
      <w:jc w:val="left"/>
    </w:pPr>
    <w:rPr>
      <w:rFonts w:eastAsiaTheme="minorEastAsia"/>
      <w:sz w:val="24"/>
      <w:szCs w:val="24"/>
      <w:lang w:val="en-US" w:eastAsia="en-US"/>
    </w:rPr>
  </w:style>
  <w:style w:type="paragraph" w:styleId="ac">
    <w:name w:val="Normal (Web)"/>
    <w:basedOn w:val="a"/>
    <w:uiPriority w:val="99"/>
    <w:unhideWhenUsed/>
    <w:rsid w:val="00560819"/>
    <w:pPr>
      <w:spacing w:before="100" w:beforeAutospacing="1" w:after="100" w:afterAutospacing="1"/>
      <w:ind w:left="0" w:right="0" w:firstLine="0"/>
      <w:jc w:val="left"/>
    </w:pPr>
    <w:rPr>
      <w:rFonts w:eastAsiaTheme="minorEastAsia"/>
      <w:sz w:val="24"/>
      <w:szCs w:val="24"/>
      <w:lang w:val="en-US" w:eastAsia="en-US"/>
    </w:rPr>
  </w:style>
  <w:style w:type="character" w:styleId="ad">
    <w:name w:val="Hyperlink"/>
    <w:basedOn w:val="a0"/>
    <w:uiPriority w:val="99"/>
    <w:semiHidden/>
    <w:unhideWhenUsed/>
    <w:rsid w:val="00C53FFA"/>
    <w:rPr>
      <w:color w:val="0000FF"/>
      <w:u w:val="single"/>
    </w:rPr>
  </w:style>
  <w:style w:type="character" w:customStyle="1" w:styleId="fs2">
    <w:name w:val="fs2"/>
    <w:basedOn w:val="a0"/>
    <w:rsid w:val="00FC65D3"/>
  </w:style>
  <w:style w:type="character" w:customStyle="1" w:styleId="21">
    <w:name w:val="Основной текст (2)_"/>
    <w:basedOn w:val="a0"/>
    <w:rsid w:val="00121D79"/>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121D7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Exact">
    <w:name w:val="Основной текст (2) Exact"/>
    <w:basedOn w:val="21"/>
    <w:rsid w:val="00121D7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8270">
      <w:bodyDiv w:val="1"/>
      <w:marLeft w:val="0"/>
      <w:marRight w:val="0"/>
      <w:marTop w:val="0"/>
      <w:marBottom w:val="0"/>
      <w:divBdr>
        <w:top w:val="none" w:sz="0" w:space="0" w:color="auto"/>
        <w:left w:val="none" w:sz="0" w:space="0" w:color="auto"/>
        <w:bottom w:val="none" w:sz="0" w:space="0" w:color="auto"/>
        <w:right w:val="none" w:sz="0" w:space="0" w:color="auto"/>
      </w:divBdr>
    </w:div>
    <w:div w:id="607931086">
      <w:bodyDiv w:val="1"/>
      <w:marLeft w:val="0"/>
      <w:marRight w:val="0"/>
      <w:marTop w:val="0"/>
      <w:marBottom w:val="0"/>
      <w:divBdr>
        <w:top w:val="none" w:sz="0" w:space="0" w:color="auto"/>
        <w:left w:val="none" w:sz="0" w:space="0" w:color="auto"/>
        <w:bottom w:val="none" w:sz="0" w:space="0" w:color="auto"/>
        <w:right w:val="none" w:sz="0" w:space="0" w:color="auto"/>
      </w:divBdr>
    </w:div>
    <w:div w:id="871184013">
      <w:bodyDiv w:val="1"/>
      <w:marLeft w:val="0"/>
      <w:marRight w:val="0"/>
      <w:marTop w:val="0"/>
      <w:marBottom w:val="0"/>
      <w:divBdr>
        <w:top w:val="none" w:sz="0" w:space="0" w:color="auto"/>
        <w:left w:val="none" w:sz="0" w:space="0" w:color="auto"/>
        <w:bottom w:val="none" w:sz="0" w:space="0" w:color="auto"/>
        <w:right w:val="none" w:sz="0" w:space="0" w:color="auto"/>
      </w:divBdr>
    </w:div>
    <w:div w:id="1176845471">
      <w:bodyDiv w:val="1"/>
      <w:marLeft w:val="0"/>
      <w:marRight w:val="0"/>
      <w:marTop w:val="0"/>
      <w:marBottom w:val="0"/>
      <w:divBdr>
        <w:top w:val="none" w:sz="0" w:space="0" w:color="auto"/>
        <w:left w:val="none" w:sz="0" w:space="0" w:color="auto"/>
        <w:bottom w:val="none" w:sz="0" w:space="0" w:color="auto"/>
        <w:right w:val="none" w:sz="0" w:space="0" w:color="auto"/>
      </w:divBdr>
    </w:div>
    <w:div w:id="14233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17431-72E8-4558-894E-E24A91E5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4120</Words>
  <Characters>2349</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Бондаренко Володимир</cp:lastModifiedBy>
  <cp:revision>7</cp:revision>
  <cp:lastPrinted>2025-03-19T08:08:00Z</cp:lastPrinted>
  <dcterms:created xsi:type="dcterms:W3CDTF">2025-03-14T10:48:00Z</dcterms:created>
  <dcterms:modified xsi:type="dcterms:W3CDTF">2025-03-19T08:19:00Z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2025-03-19T08:19:03Z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c127b1fc-0136-496a-bb96-a1efa1935a53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