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F1" w:rsidRPr="00061C09" w:rsidRDefault="006332F1" w:rsidP="006332F1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rFonts w:ascii="Lato" w:hAnsi="Lato"/>
          <w:b/>
          <w:sz w:val="27"/>
          <w:szCs w:val="27"/>
        </w:rPr>
      </w:pPr>
    </w:p>
    <w:p w:rsidR="006332F1" w:rsidRPr="00061C09" w:rsidRDefault="006332F1" w:rsidP="006332F1">
      <w:pPr>
        <w:pStyle w:val="a3"/>
        <w:shd w:val="clear" w:color="auto" w:fill="FFFFFF"/>
        <w:spacing w:after="0"/>
        <w:ind w:firstLine="708"/>
        <w:jc w:val="center"/>
        <w:textAlignment w:val="baseline"/>
        <w:rPr>
          <w:rFonts w:ascii="Lato" w:hAnsi="Lato"/>
          <w:b/>
          <w:sz w:val="28"/>
          <w:szCs w:val="28"/>
        </w:rPr>
      </w:pPr>
      <w:r w:rsidRPr="00061C09">
        <w:rPr>
          <w:rFonts w:ascii="Lato" w:hAnsi="Lato"/>
          <w:b/>
          <w:sz w:val="28"/>
          <w:szCs w:val="28"/>
        </w:rPr>
        <w:t>ПОЯСНЮВАЛЬНА ЗАПИСКА</w:t>
      </w:r>
    </w:p>
    <w:p w:rsidR="006332F1" w:rsidRPr="00061C09" w:rsidRDefault="006332F1" w:rsidP="006332F1">
      <w:pPr>
        <w:pStyle w:val="a3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a4"/>
          <w:rFonts w:ascii="inherit" w:hAnsi="inherit"/>
          <w:b w:val="0"/>
          <w:sz w:val="28"/>
          <w:szCs w:val="28"/>
          <w:bdr w:val="none" w:sz="0" w:space="0" w:color="auto" w:frame="1"/>
        </w:rPr>
      </w:pPr>
      <w:r w:rsidRPr="00061C09">
        <w:rPr>
          <w:rFonts w:ascii="Lato" w:hAnsi="Lato"/>
          <w:sz w:val="28"/>
          <w:szCs w:val="28"/>
        </w:rPr>
        <w:t xml:space="preserve">до </w:t>
      </w:r>
      <w:proofErr w:type="spellStart"/>
      <w:r w:rsidRPr="00061C09">
        <w:rPr>
          <w:rFonts w:ascii="Lato" w:hAnsi="Lato"/>
          <w:sz w:val="28"/>
          <w:szCs w:val="28"/>
        </w:rPr>
        <w:t>проєкту</w:t>
      </w:r>
      <w:proofErr w:type="spellEnd"/>
      <w:r w:rsidRPr="00061C09">
        <w:rPr>
          <w:rFonts w:ascii="Lato" w:hAnsi="Lato"/>
          <w:sz w:val="28"/>
          <w:szCs w:val="28"/>
        </w:rPr>
        <w:t xml:space="preserve"> рішення Київської міської ради</w:t>
      </w:r>
      <w:r w:rsidRPr="00061C09">
        <w:rPr>
          <w:rFonts w:ascii="Lato" w:hAnsi="Lato"/>
          <w:b/>
          <w:sz w:val="28"/>
          <w:szCs w:val="28"/>
        </w:rPr>
        <w:t xml:space="preserve"> «</w:t>
      </w:r>
      <w:r w:rsidRPr="00061C09">
        <w:rPr>
          <w:rStyle w:val="a4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Про встановлення орендної плати за користування нежитловими приміщеннями на вулиці Богатирській, 30 </w:t>
      </w:r>
      <w:r w:rsidRPr="00061C09">
        <w:rPr>
          <w:rFonts w:ascii="Lato" w:hAnsi="Lato"/>
          <w:sz w:val="27"/>
          <w:szCs w:val="27"/>
        </w:rPr>
        <w:t>(</w:t>
      </w:r>
      <w:r w:rsidRPr="00061C09">
        <w:rPr>
          <w:bCs/>
          <w:sz w:val="28"/>
          <w:szCs w:val="28"/>
        </w:rPr>
        <w:t>корпус 4, літ. Д;  корпус 6,  літ. Е)</w:t>
      </w:r>
      <w:r w:rsidRPr="00061C09">
        <w:rPr>
          <w:b/>
          <w:bCs/>
          <w:sz w:val="28"/>
          <w:szCs w:val="28"/>
        </w:rPr>
        <w:t xml:space="preserve"> </w:t>
      </w:r>
      <w:r w:rsidRPr="00061C09">
        <w:rPr>
          <w:rStyle w:val="a4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державному закладу «Український медичний центр реабілітації </w:t>
      </w:r>
      <w:r w:rsidRPr="00061C09">
        <w:rPr>
          <w:rStyle w:val="a4"/>
          <w:rFonts w:ascii="inherit" w:hAnsi="inherit" w:hint="eastAsia"/>
          <w:b w:val="0"/>
          <w:sz w:val="28"/>
          <w:szCs w:val="28"/>
          <w:bdr w:val="none" w:sz="0" w:space="0" w:color="auto" w:frame="1"/>
        </w:rPr>
        <w:t>д</w:t>
      </w:r>
      <w:r w:rsidRPr="00061C09">
        <w:rPr>
          <w:rStyle w:val="a4"/>
          <w:rFonts w:ascii="inherit" w:hAnsi="inherit"/>
          <w:b w:val="0"/>
          <w:sz w:val="28"/>
          <w:szCs w:val="28"/>
          <w:bdr w:val="none" w:sz="0" w:space="0" w:color="auto" w:frame="1"/>
        </w:rPr>
        <w:t>ітей з органічним ураженням нервової системи Міністерства охорони здоров’</w:t>
      </w:r>
      <w:r w:rsidRPr="00061C09">
        <w:rPr>
          <w:rStyle w:val="a4"/>
          <w:rFonts w:ascii="inherit" w:hAnsi="inherit" w:hint="eastAsia"/>
          <w:b w:val="0"/>
          <w:sz w:val="28"/>
          <w:szCs w:val="28"/>
          <w:bdr w:val="none" w:sz="0" w:space="0" w:color="auto" w:frame="1"/>
        </w:rPr>
        <w:t>я</w:t>
      </w:r>
      <w:r w:rsidRPr="00061C09">
        <w:rPr>
          <w:rStyle w:val="a4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України»</w:t>
      </w:r>
    </w:p>
    <w:p w:rsidR="006332F1" w:rsidRPr="00061C09" w:rsidRDefault="006332F1" w:rsidP="006332F1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rFonts w:ascii="Lato" w:hAnsi="Lato"/>
          <w:b/>
          <w:sz w:val="28"/>
          <w:szCs w:val="28"/>
        </w:rPr>
      </w:pPr>
      <w:r w:rsidRPr="00061C09">
        <w:rPr>
          <w:rFonts w:ascii="Lato" w:hAnsi="Lato"/>
          <w:b/>
          <w:sz w:val="28"/>
          <w:szCs w:val="28"/>
        </w:rPr>
        <w:t>1.</w:t>
      </w:r>
      <w:r w:rsidRPr="00061C09">
        <w:rPr>
          <w:rFonts w:ascii="Lato" w:hAnsi="Lato"/>
          <w:b/>
          <w:sz w:val="28"/>
          <w:szCs w:val="28"/>
        </w:rPr>
        <w:tab/>
        <w:t>Обґрунтування необхідності прийняття рішення</w:t>
      </w:r>
    </w:p>
    <w:p w:rsidR="006332F1" w:rsidRPr="00061C09" w:rsidRDefault="006332F1" w:rsidP="00633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w w:val="101"/>
          <w:sz w:val="28"/>
          <w:szCs w:val="28"/>
          <w:lang w:eastAsia="ru-RU"/>
        </w:rPr>
      </w:pPr>
      <w:r w:rsidRPr="00061C09">
        <w:rPr>
          <w:w w:val="101"/>
          <w:sz w:val="28"/>
          <w:szCs w:val="28"/>
          <w:lang w:eastAsia="ru-RU"/>
        </w:rPr>
        <w:t xml:space="preserve">До постійної комісії Київської міської ради з питань власності </w:t>
      </w:r>
      <w:r>
        <w:rPr>
          <w:w w:val="101"/>
          <w:sz w:val="28"/>
          <w:szCs w:val="28"/>
          <w:lang w:eastAsia="ru-RU"/>
        </w:rPr>
        <w:t xml:space="preserve">та регуляторної політики </w:t>
      </w:r>
      <w:r w:rsidRPr="00061C09">
        <w:rPr>
          <w:w w:val="101"/>
          <w:sz w:val="28"/>
          <w:szCs w:val="28"/>
          <w:lang w:eastAsia="ru-RU"/>
        </w:rPr>
        <w:t>звернувся державний заклад «Український медичний центр реабілітації дітей з органічним ураженням нервової системи Міністерства охорони здоров’я України» (далі – Центр реабілітації) щодо  зменшення розміру  орендної плати (</w:t>
      </w:r>
      <w:proofErr w:type="spellStart"/>
      <w:r w:rsidRPr="00061C09">
        <w:rPr>
          <w:w w:val="101"/>
          <w:sz w:val="28"/>
          <w:szCs w:val="28"/>
          <w:lang w:eastAsia="ru-RU"/>
        </w:rPr>
        <w:t>вих</w:t>
      </w:r>
      <w:proofErr w:type="spellEnd"/>
      <w:r w:rsidRPr="00061C09">
        <w:rPr>
          <w:w w:val="101"/>
          <w:sz w:val="28"/>
          <w:szCs w:val="28"/>
          <w:lang w:eastAsia="ru-RU"/>
        </w:rPr>
        <w:t xml:space="preserve">. від 12.03.2024 №41; </w:t>
      </w:r>
      <w:proofErr w:type="spellStart"/>
      <w:r w:rsidRPr="00061C09">
        <w:rPr>
          <w:w w:val="101"/>
          <w:sz w:val="28"/>
          <w:szCs w:val="28"/>
          <w:lang w:eastAsia="ru-RU"/>
        </w:rPr>
        <w:t>вх</w:t>
      </w:r>
      <w:proofErr w:type="spellEnd"/>
      <w:r w:rsidRPr="00061C09">
        <w:rPr>
          <w:w w:val="101"/>
          <w:sz w:val="28"/>
          <w:szCs w:val="28"/>
          <w:lang w:eastAsia="ru-RU"/>
        </w:rPr>
        <w:t xml:space="preserve">. від 13.03.2024 №08/9468) </w:t>
      </w:r>
      <w:r>
        <w:rPr>
          <w:w w:val="101"/>
          <w:sz w:val="28"/>
          <w:szCs w:val="28"/>
          <w:lang w:eastAsia="ru-RU"/>
        </w:rPr>
        <w:t xml:space="preserve">за </w:t>
      </w:r>
      <w:r w:rsidRPr="00061C09">
        <w:rPr>
          <w:w w:val="101"/>
          <w:sz w:val="28"/>
          <w:szCs w:val="28"/>
          <w:lang w:eastAsia="ru-RU"/>
        </w:rPr>
        <w:t xml:space="preserve">користування приміщеннями на вул. Богатирській, 30 </w:t>
      </w:r>
      <w:r w:rsidRPr="00061C09">
        <w:rPr>
          <w:rFonts w:ascii="Lato" w:hAnsi="Lato"/>
          <w:sz w:val="27"/>
          <w:szCs w:val="27"/>
        </w:rPr>
        <w:t>(</w:t>
      </w:r>
      <w:r w:rsidRPr="00061C09">
        <w:rPr>
          <w:bCs/>
          <w:sz w:val="28"/>
          <w:szCs w:val="28"/>
        </w:rPr>
        <w:t>корпус 4, літ. Д;  корпус 6,  літ. Е)</w:t>
      </w:r>
      <w:r w:rsidRPr="00061C09">
        <w:rPr>
          <w:w w:val="101"/>
          <w:sz w:val="28"/>
          <w:szCs w:val="28"/>
          <w:lang w:eastAsia="ru-RU"/>
        </w:rPr>
        <w:t xml:space="preserve">,  які перебувають на балансі КНП «Київська міська дитяча клінічна лікарня №1». </w:t>
      </w:r>
    </w:p>
    <w:p w:rsidR="006332F1" w:rsidRPr="00061C09" w:rsidRDefault="006332F1" w:rsidP="00633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w w:val="101"/>
          <w:sz w:val="28"/>
          <w:szCs w:val="28"/>
          <w:lang w:eastAsia="ru-RU"/>
        </w:rPr>
      </w:pPr>
      <w:r w:rsidRPr="00061C09">
        <w:rPr>
          <w:w w:val="101"/>
          <w:sz w:val="28"/>
          <w:szCs w:val="28"/>
          <w:lang w:eastAsia="ru-RU"/>
        </w:rPr>
        <w:t xml:space="preserve">За  рішенням постійної комісії  Київської міської ради з питань власності </w:t>
      </w:r>
      <w:r>
        <w:rPr>
          <w:w w:val="101"/>
          <w:sz w:val="28"/>
          <w:szCs w:val="28"/>
          <w:lang w:eastAsia="ru-RU"/>
        </w:rPr>
        <w:t xml:space="preserve">у 2018 році (протокол№47/123) </w:t>
      </w:r>
      <w:r w:rsidRPr="00061C09">
        <w:rPr>
          <w:w w:val="101"/>
          <w:sz w:val="28"/>
          <w:szCs w:val="28"/>
          <w:lang w:eastAsia="ru-RU"/>
        </w:rPr>
        <w:t xml:space="preserve">Центру реабілітації була встановлена пільгова орендна ставка   у розмірі 0,01%.  Однак,  з прийняттям </w:t>
      </w:r>
      <w:r w:rsidRPr="00061C09">
        <w:rPr>
          <w:sz w:val="28"/>
          <w:szCs w:val="28"/>
          <w:shd w:val="clear" w:color="auto" w:fill="FFFFFF"/>
        </w:rPr>
        <w:t xml:space="preserve"> нової </w:t>
      </w:r>
      <w:r w:rsidRPr="00061C09">
        <w:rPr>
          <w:w w:val="101"/>
          <w:sz w:val="28"/>
          <w:szCs w:val="28"/>
          <w:lang w:eastAsia="ru-RU"/>
        </w:rPr>
        <w:t>Методики розрахунку орендної плати за комунальне майно територіальної громади міста Києва, затвердженої рішенням Київради від 20.04.2023 № 6320/6361</w:t>
      </w:r>
      <w:r>
        <w:rPr>
          <w:w w:val="101"/>
          <w:sz w:val="28"/>
          <w:szCs w:val="28"/>
          <w:lang w:eastAsia="ru-RU"/>
        </w:rPr>
        <w:t>,</w:t>
      </w:r>
      <w:r w:rsidRPr="00061C09">
        <w:rPr>
          <w:w w:val="101"/>
          <w:sz w:val="28"/>
          <w:szCs w:val="28"/>
          <w:lang w:eastAsia="ru-RU"/>
        </w:rPr>
        <w:t xml:space="preserve"> орендна ставка для державних закладів охорони здоров’я  визначена на рівні  3%. Орендована площа  приміщень складає  2348,98 </w:t>
      </w:r>
      <w:proofErr w:type="spellStart"/>
      <w:r w:rsidRPr="00061C09">
        <w:rPr>
          <w:w w:val="101"/>
          <w:sz w:val="28"/>
          <w:szCs w:val="28"/>
          <w:lang w:eastAsia="ru-RU"/>
        </w:rPr>
        <w:t>кв.м</w:t>
      </w:r>
      <w:proofErr w:type="spellEnd"/>
      <w:r w:rsidRPr="00061C09">
        <w:rPr>
          <w:w w:val="101"/>
          <w:sz w:val="28"/>
          <w:szCs w:val="28"/>
          <w:lang w:eastAsia="ru-RU"/>
        </w:rPr>
        <w:t xml:space="preserve"> і відповідно  орендна плата  сягає значної суми (орієнтовно 150 тис. грн з ПДВ без витрат на комунальні послуги), яку Центр  наразі не може сплачувати через відсутність належного фінансування.   </w:t>
      </w:r>
    </w:p>
    <w:p w:rsidR="006332F1" w:rsidRPr="00061C09" w:rsidRDefault="006332F1" w:rsidP="00633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w w:val="101"/>
          <w:sz w:val="28"/>
          <w:szCs w:val="28"/>
          <w:lang w:eastAsia="ru-RU"/>
        </w:rPr>
      </w:pPr>
      <w:r w:rsidRPr="00061C09">
        <w:rPr>
          <w:w w:val="101"/>
          <w:sz w:val="28"/>
          <w:szCs w:val="28"/>
          <w:lang w:eastAsia="ru-RU"/>
        </w:rPr>
        <w:t xml:space="preserve">Центр реабілітації є неприбутковою організацією (з ознакою неприбутковості 0031) та виконує функції головного державного закладу з організації і проведення заходів з комплексної медико-соціальної реабілітації дітей-інвалідів  та включений у реєстр надавачів та отримувачів соціальних послуг. </w:t>
      </w:r>
    </w:p>
    <w:p w:rsidR="006332F1" w:rsidRPr="00061C09" w:rsidRDefault="006332F1" w:rsidP="00633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w w:val="101"/>
          <w:sz w:val="28"/>
          <w:szCs w:val="28"/>
          <w:lang w:eastAsia="ru-RU"/>
        </w:rPr>
      </w:pPr>
      <w:r w:rsidRPr="00061C09">
        <w:rPr>
          <w:w w:val="101"/>
          <w:sz w:val="28"/>
          <w:szCs w:val="28"/>
          <w:lang w:eastAsia="ru-RU"/>
        </w:rPr>
        <w:t xml:space="preserve">За 28 років роботи в Центрі реабілітації пройшли обстеження та лікування понад 90 тис. дітей з усіх регіонів України, з них 52,5 тис. дітей-киян (58%). Повне курсове реабілітаційне лікування проведено майже 7 тис. дітям-киянам з інвалідністю (46%). Також у сьогоднішніх реаліях  значна увага приділяється дітям з посттравматичним синдромом як наслідку російської агресії. </w:t>
      </w:r>
    </w:p>
    <w:p w:rsidR="006332F1" w:rsidRPr="00061C09" w:rsidRDefault="006332F1" w:rsidP="006332F1">
      <w:pPr>
        <w:ind w:firstLine="708"/>
        <w:jc w:val="both"/>
        <w:rPr>
          <w:rFonts w:ascii="IBM Plex Serif" w:hAnsi="IBM Plex Serif"/>
          <w:sz w:val="28"/>
          <w:szCs w:val="28"/>
          <w:shd w:val="clear" w:color="auto" w:fill="FFFFFF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2. Мета і шляхи її досягнення</w:t>
      </w: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C09">
        <w:rPr>
          <w:rFonts w:ascii="Times New Roman" w:hAnsi="Times New Roman" w:cs="Times New Roman"/>
          <w:sz w:val="28"/>
          <w:szCs w:val="28"/>
        </w:rPr>
        <w:t xml:space="preserve">Метою прийняття рішення є підтримка </w:t>
      </w:r>
      <w:r w:rsidRPr="00061C0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Центру реабілітації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безперервна робота якого має важливе соціальне значення для міста Києва та всієї України в умовах воєнного стану, шляхом встановлення орендної плати за користування нежитловими приміщеннями на рівні </w:t>
      </w:r>
      <w:r w:rsidRPr="00061C09">
        <w:rPr>
          <w:rFonts w:ascii="Lato" w:hAnsi="Lato"/>
          <w:sz w:val="28"/>
          <w:szCs w:val="28"/>
        </w:rPr>
        <w:t xml:space="preserve">0,01 відсотків вартості орендованого майна за результатами незалежної оцінки з 01.01.2024. </w:t>
      </w:r>
      <w:r w:rsidRPr="00061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2F1" w:rsidRPr="00061C09" w:rsidRDefault="006332F1" w:rsidP="006332F1">
      <w:pPr>
        <w:ind w:firstLine="708"/>
        <w:jc w:val="both"/>
        <w:rPr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3. Правові аспекти</w:t>
      </w:r>
    </w:p>
    <w:p w:rsidR="006332F1" w:rsidRPr="00061C09" w:rsidRDefault="006332F1" w:rsidP="006332F1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061C09">
        <w:rPr>
          <w:rFonts w:ascii="Lato" w:hAnsi="Lato"/>
          <w:sz w:val="28"/>
          <w:szCs w:val="28"/>
        </w:rPr>
        <w:t>Проєкт</w:t>
      </w:r>
      <w:proofErr w:type="spellEnd"/>
      <w:r w:rsidRPr="00061C09">
        <w:rPr>
          <w:rFonts w:ascii="Lato" w:hAnsi="Lato"/>
          <w:sz w:val="28"/>
          <w:szCs w:val="28"/>
        </w:rPr>
        <w:t xml:space="preserve"> рішення розроблений відповідно до статті 26 Закону України «Про місцеве самоврядування в Україні», Закону України «Про оренду державного та комунального майна», статті 129</w:t>
      </w:r>
      <w:r w:rsidRPr="00061C09">
        <w:rPr>
          <w:rFonts w:ascii="Lato" w:hAnsi="Lato"/>
          <w:sz w:val="28"/>
          <w:szCs w:val="28"/>
          <w:vertAlign w:val="superscript"/>
        </w:rPr>
        <w:t>1</w:t>
      </w:r>
      <w:r w:rsidRPr="00061C09">
        <w:rPr>
          <w:rFonts w:ascii="Lato" w:hAnsi="Lato"/>
          <w:sz w:val="28"/>
          <w:szCs w:val="28"/>
        </w:rPr>
        <w:t xml:space="preserve"> Порядку передачі в оренду державного та комунального майна, затвердженого Постанови Кабінету Міністрів України від 03.06.2020 року № 483, Постанов</w:t>
      </w:r>
      <w:r>
        <w:rPr>
          <w:rFonts w:ascii="Lato" w:hAnsi="Lato"/>
          <w:sz w:val="28"/>
          <w:szCs w:val="28"/>
        </w:rPr>
        <w:t>ою</w:t>
      </w:r>
      <w:r w:rsidRPr="00061C09">
        <w:rPr>
          <w:rFonts w:ascii="Lato" w:hAnsi="Lato"/>
          <w:sz w:val="28"/>
          <w:szCs w:val="28"/>
        </w:rPr>
        <w:t xml:space="preserve"> Кабінету Міністрів України № 634 від 27.05.2022 року «Про особливості оренди державного та комунального майна у період воєнного стану»</w:t>
      </w:r>
      <w:r w:rsidRPr="00061C09">
        <w:rPr>
          <w:sz w:val="28"/>
          <w:szCs w:val="28"/>
        </w:rPr>
        <w:t xml:space="preserve">. </w:t>
      </w: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>Прийняття та виконання цього рішення не потребує додаткових матеріально-фінансових витрат з міського  бюджету міста Києва.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 xml:space="preserve">5. Інформація про те, чи містить </w:t>
      </w:r>
      <w:proofErr w:type="spellStart"/>
      <w:r w:rsidRPr="00061C0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інформацію з обмеженим доступом у розумінні статті 6 Закону України «Про доступ до публічної інформації».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6. Інформація про дотримання прав і соціальної захищеності осіб з інвалідністю</w:t>
      </w: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стосується прав і соціальної захищеності осіб з інвалідністю та впливає на життєдіяльність цієї категорії громадян.</w:t>
      </w: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7. Позиція заінтересованих органів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не зачіпає інтересів інших органів.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8. Регіональний аспект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не стосується питання розвитку адміністративно-територіальної одиниці.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9. Громадське обговорення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не потребує громадського обговорення.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>10. Прогноз результатів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C09">
        <w:rPr>
          <w:rFonts w:ascii="Times New Roman" w:hAnsi="Times New Roman" w:cs="Times New Roman"/>
          <w:sz w:val="28"/>
          <w:szCs w:val="28"/>
        </w:rPr>
        <w:t xml:space="preserve">Прийняття рішення дозволить </w:t>
      </w:r>
      <w:r w:rsidRPr="00061C0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Центру реабілітації продовжувати безперервно функціонувати та проводити діагностику та комплексну реабілітацію дітей з органічним ураженням нервової системи.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09">
        <w:rPr>
          <w:rFonts w:ascii="Times New Roman" w:hAnsi="Times New Roman" w:cs="Times New Roman"/>
          <w:b/>
          <w:sz w:val="28"/>
          <w:szCs w:val="28"/>
        </w:rPr>
        <w:t xml:space="preserve">11.  Прізвище або назва суб'єкта подання, прізвище, посада, контактні дані доповідача </w:t>
      </w:r>
      <w:proofErr w:type="spellStart"/>
      <w:r w:rsidRPr="00061C0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1C09">
        <w:rPr>
          <w:rFonts w:ascii="Times New Roman" w:hAnsi="Times New Roman" w:cs="Times New Roman"/>
          <w:b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061C0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61C09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ab/>
      </w:r>
    </w:p>
    <w:p w:rsidR="006332F1" w:rsidRPr="00061C09" w:rsidRDefault="006332F1" w:rsidP="0063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61C0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 xml:space="preserve"> рішення є постійна комісія  Київської міської ради з питань власності та регуляторної політики.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ab/>
      </w:r>
      <w:r w:rsidRPr="00061C09">
        <w:rPr>
          <w:rFonts w:ascii="Times" w:eastAsia="Times" w:hAnsi="Times" w:cs="Times"/>
          <w:sz w:val="28"/>
          <w:szCs w:val="28"/>
          <w:lang w:eastAsia="ru-RU"/>
        </w:rPr>
        <w:t xml:space="preserve">Доповідачем  на пленарному засіданні Київської міської ради </w:t>
      </w:r>
      <w:r w:rsidRPr="00061C09">
        <w:rPr>
          <w:rFonts w:ascii="Times New Roman" w:hAnsi="Times New Roman" w:cs="Times New Roman"/>
          <w:sz w:val="28"/>
          <w:szCs w:val="28"/>
        </w:rPr>
        <w:t>є  голова постійної комісії Київської міської ради з питань власності та регуляторної політики Михайло ПРИСЯЖНЮК (</w:t>
      </w:r>
      <w:proofErr w:type="spellStart"/>
      <w:r w:rsidRPr="00061C09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61C09">
        <w:rPr>
          <w:rFonts w:ascii="Times New Roman" w:hAnsi="Times New Roman" w:cs="Times New Roman"/>
          <w:sz w:val="28"/>
          <w:szCs w:val="28"/>
        </w:rPr>
        <w:t>. – 202-70-52).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>Голова постійної комісія  Київської міської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 xml:space="preserve">ради з питань власності та регуляторної </w:t>
      </w:r>
    </w:p>
    <w:p w:rsidR="006332F1" w:rsidRPr="00061C09" w:rsidRDefault="006332F1" w:rsidP="006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09">
        <w:rPr>
          <w:rFonts w:ascii="Times New Roman" w:hAnsi="Times New Roman" w:cs="Times New Roman"/>
          <w:sz w:val="28"/>
          <w:szCs w:val="28"/>
        </w:rPr>
        <w:t>політики</w:t>
      </w:r>
      <w:r w:rsidRPr="00061C09">
        <w:rPr>
          <w:rFonts w:ascii="Times New Roman" w:hAnsi="Times New Roman" w:cs="Times New Roman"/>
          <w:sz w:val="28"/>
          <w:szCs w:val="28"/>
        </w:rPr>
        <w:tab/>
      </w:r>
      <w:r w:rsidRPr="00061C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Михайло ПРИСЯЖНЮК</w:t>
      </w:r>
    </w:p>
    <w:p w:rsidR="006332F1" w:rsidRPr="00061C09" w:rsidRDefault="006332F1" w:rsidP="006332F1">
      <w:pPr>
        <w:rPr>
          <w:rFonts w:ascii="Times New Roman" w:hAnsi="Times New Roman" w:cs="Times New Roman"/>
          <w:b/>
          <w:sz w:val="28"/>
          <w:szCs w:val="28"/>
        </w:rPr>
      </w:pPr>
    </w:p>
    <w:p w:rsidR="006332F1" w:rsidRPr="00061C09" w:rsidRDefault="006332F1" w:rsidP="006332F1">
      <w:pPr>
        <w:rPr>
          <w:rFonts w:ascii="Times New Roman" w:hAnsi="Times New Roman" w:cs="Times New Roman"/>
          <w:b/>
          <w:sz w:val="28"/>
          <w:szCs w:val="28"/>
        </w:rPr>
      </w:pPr>
    </w:p>
    <w:p w:rsidR="00B65AB7" w:rsidRDefault="00B65AB7">
      <w:bookmarkStart w:id="0" w:name="_GoBack"/>
      <w:bookmarkEnd w:id="0"/>
    </w:p>
    <w:sectPr w:rsidR="00B65AB7" w:rsidSect="000F7E08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1"/>
    <w:rsid w:val="006332F1"/>
    <w:rsid w:val="00B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84FA-974E-4CF5-9BBB-EB8BFFC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33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Stepchenko Lidiya</dc:creator>
  <cp:keywords/>
  <dc:description/>
  <cp:lastModifiedBy>Stepchenko Lidiya</cp:lastModifiedBy>
  <cp:revision>1</cp:revision>
  <dcterms:created xsi:type="dcterms:W3CDTF">2024-06-04T12:05:00Z</dcterms:created>
  <dcterms:modified xsi:type="dcterms:W3CDTF">2024-06-04T12:06:00Z</dcterms:modified>
</cp:coreProperties>
</file>