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BD" w:rsidRPr="00F518AA" w:rsidRDefault="003D14BD" w:rsidP="003D14BD">
      <w:pPr>
        <w:pStyle w:val="60"/>
        <w:keepNext/>
        <w:keepLines/>
        <w:shd w:val="clear" w:color="auto" w:fill="auto"/>
        <w:spacing w:after="0" w:line="317" w:lineRule="exact"/>
        <w:ind w:right="540"/>
        <w:contextualSpacing/>
        <w:jc w:val="center"/>
        <w:rPr>
          <w:sz w:val="28"/>
          <w:szCs w:val="28"/>
        </w:rPr>
      </w:pPr>
      <w:bookmarkStart w:id="0" w:name="bookmark5"/>
      <w:r w:rsidRPr="00F518AA">
        <w:rPr>
          <w:color w:val="000000"/>
          <w:sz w:val="28"/>
          <w:szCs w:val="28"/>
          <w:lang w:eastAsia="uk-UA" w:bidi="uk-UA"/>
        </w:rPr>
        <w:t>Пояснювальна записка</w:t>
      </w:r>
      <w:bookmarkEnd w:id="0"/>
    </w:p>
    <w:p w:rsidR="003D14BD" w:rsidRPr="00F518AA" w:rsidRDefault="00CA637F" w:rsidP="003D14BD">
      <w:pPr>
        <w:pStyle w:val="20"/>
        <w:shd w:val="clear" w:color="auto" w:fill="auto"/>
        <w:spacing w:after="317" w:line="317" w:lineRule="exact"/>
        <w:ind w:right="540" w:firstLine="0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 w:bidi="uk-UA"/>
        </w:rPr>
        <w:t>проє</w:t>
      </w:r>
      <w:r w:rsidR="003D14BD" w:rsidRPr="00F518AA">
        <w:rPr>
          <w:color w:val="000000"/>
          <w:sz w:val="28"/>
          <w:szCs w:val="28"/>
          <w:lang w:eastAsia="uk-UA" w:bidi="uk-UA"/>
        </w:rPr>
        <w:t>кту</w:t>
      </w:r>
      <w:proofErr w:type="spellEnd"/>
      <w:r w:rsidR="003D14BD" w:rsidRPr="00F518AA">
        <w:rPr>
          <w:color w:val="000000"/>
          <w:sz w:val="28"/>
          <w:szCs w:val="28"/>
          <w:lang w:eastAsia="uk-UA" w:bidi="uk-UA"/>
        </w:rPr>
        <w:t xml:space="preserve"> рішення Київської міської ради</w:t>
      </w:r>
      <w:r w:rsidR="003D14BD" w:rsidRPr="00F518AA">
        <w:rPr>
          <w:color w:val="000000"/>
          <w:sz w:val="28"/>
          <w:szCs w:val="28"/>
          <w:lang w:eastAsia="uk-UA" w:bidi="uk-UA"/>
        </w:rPr>
        <w:br/>
        <w:t>«Про перейменування станцій Київського метрополітену»</w:t>
      </w:r>
    </w:p>
    <w:p w:rsidR="003D14BD" w:rsidRPr="00F518AA" w:rsidRDefault="003D14BD" w:rsidP="003D14BD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320" w:lineRule="exact"/>
        <w:ind w:firstLine="600"/>
        <w:contextualSpacing/>
        <w:jc w:val="both"/>
        <w:rPr>
          <w:sz w:val="28"/>
          <w:szCs w:val="28"/>
        </w:rPr>
      </w:pPr>
      <w:bookmarkStart w:id="1" w:name="bookmark6"/>
      <w:r w:rsidRPr="00F518AA">
        <w:rPr>
          <w:color w:val="000000"/>
          <w:sz w:val="28"/>
          <w:szCs w:val="28"/>
          <w:lang w:eastAsia="uk-UA" w:bidi="uk-UA"/>
        </w:rPr>
        <w:t>Обґрунтування необхідності прийняття рішення.</w:t>
      </w:r>
      <w:bookmarkEnd w:id="1"/>
    </w:p>
    <w:p w:rsidR="003D14BD" w:rsidRPr="00F518AA" w:rsidRDefault="003D14BD" w:rsidP="003D14BD">
      <w:pPr>
        <w:pStyle w:val="20"/>
        <w:spacing w:after="323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</w:rPr>
        <w:t>Відповідно до пункту 4.3 Рішення Київської міської ради від 15.04.2022 № 4571/4612 (далі – Рішення) КП «Київський метрополітен» спільно з Департаментом суспільних комунікацій виконавчого органу Київської міської ради (Київської міської державної адміністрації) до 1 травня здійснив збір пропозицій у електронній формі щодо перейменування станцій метрополітену назви яких пов’язані з російською федерацією та/або її союзниками (сателітами).</w:t>
      </w:r>
      <w:r w:rsidRPr="00F518AA">
        <w:rPr>
          <w:color w:val="000000"/>
          <w:sz w:val="28"/>
          <w:szCs w:val="28"/>
          <w:lang w:eastAsia="uk-UA" w:bidi="uk-UA"/>
        </w:rPr>
        <w:t xml:space="preserve"> </w:t>
      </w:r>
      <w:r w:rsidRPr="00F518AA">
        <w:rPr>
          <w:color w:val="000000"/>
          <w:sz w:val="28"/>
          <w:szCs w:val="28"/>
        </w:rPr>
        <w:t>Відповідно до пункту 4.4 Рішення до 9 травня проведено рейтингове електронне голосування щодо запропонованих назв для станцій метрополітену, нинішні назви яких пов’язані з російською федерацією та/або її союзниками (сателітами).</w:t>
      </w:r>
      <w:r w:rsidRPr="00F518AA">
        <w:rPr>
          <w:color w:val="000000"/>
          <w:sz w:val="28"/>
          <w:szCs w:val="28"/>
          <w:lang w:eastAsia="uk-UA" w:bidi="uk-UA"/>
        </w:rPr>
        <w:t xml:space="preserve"> </w:t>
      </w:r>
      <w:r w:rsidRPr="00F518AA">
        <w:rPr>
          <w:color w:val="000000"/>
          <w:sz w:val="28"/>
          <w:szCs w:val="28"/>
        </w:rPr>
        <w:t>У голосуванні свою позицію висловили 170 646 користувачів.</w:t>
      </w:r>
      <w:r w:rsidRPr="00F518AA">
        <w:rPr>
          <w:color w:val="000000"/>
          <w:sz w:val="28"/>
          <w:szCs w:val="28"/>
          <w:lang w:eastAsia="uk-UA" w:bidi="uk-UA"/>
        </w:rPr>
        <w:t xml:space="preserve"> За результатами підсумків електронного голосування </w:t>
      </w:r>
      <w:r w:rsidRPr="00F518AA">
        <w:rPr>
          <w:color w:val="000000"/>
          <w:sz w:val="28"/>
          <w:szCs w:val="28"/>
          <w:lang w:bidi="uk-UA"/>
        </w:rPr>
        <w:t>громадяни вирішили п</w:t>
      </w:r>
      <w:r w:rsidRPr="00F518AA">
        <w:rPr>
          <w:sz w:val="28"/>
          <w:szCs w:val="28"/>
        </w:rPr>
        <w:t xml:space="preserve">ерейменувати станції Київського метрополітену: </w:t>
      </w:r>
      <w:r w:rsidRPr="00F518AA">
        <w:rPr>
          <w:color w:val="000000"/>
          <w:sz w:val="28"/>
          <w:szCs w:val="28"/>
        </w:rPr>
        <w:t>станція «Берестейська» на станцію «</w:t>
      </w:r>
      <w:proofErr w:type="spellStart"/>
      <w:r w:rsidRPr="00F518AA">
        <w:rPr>
          <w:color w:val="000000"/>
          <w:sz w:val="28"/>
          <w:szCs w:val="28"/>
        </w:rPr>
        <w:t>Бучанська</w:t>
      </w:r>
      <w:proofErr w:type="spellEnd"/>
      <w:r w:rsidRPr="00F518AA">
        <w:rPr>
          <w:color w:val="000000"/>
          <w:sz w:val="28"/>
          <w:szCs w:val="28"/>
        </w:rPr>
        <w:t>»,  станція «Площа Льва Толстого» на станцію «Василя Стуса», станція «Героїв Дніпра» на станцію «Героїв України», станція «Мінська» на станцію «Варшавська», станція «Дружби народів» на станцію «Ботанічна».</w:t>
      </w:r>
      <w:r w:rsidRPr="00F518AA">
        <w:rPr>
          <w:color w:val="000000"/>
          <w:sz w:val="28"/>
          <w:szCs w:val="28"/>
          <w:lang w:eastAsia="uk-UA" w:bidi="uk-UA"/>
        </w:rPr>
        <w:t xml:space="preserve"> </w:t>
      </w:r>
    </w:p>
    <w:p w:rsidR="003D14BD" w:rsidRPr="00F518AA" w:rsidRDefault="003D14BD" w:rsidP="003D14BD">
      <w:pPr>
        <w:pStyle w:val="20"/>
        <w:spacing w:after="323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«Берестейська» — 12-та станція Київського метрополітену. Розташована на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Святошинсько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>-Броварській лінії між станціями «Нивки» і «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Шулявська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». Відкрита 5 листопада 1971 року під назвою «Жовтнева». Нинішня назва — з 2 лютого 1993 року, походить від української назви міста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Берестя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(сьогодні у складі Білорусі), відомого також, як «Брест».</w:t>
      </w:r>
      <w:r w:rsidRPr="00F518AA">
        <w:rPr>
          <w:sz w:val="28"/>
          <w:szCs w:val="28"/>
        </w:rPr>
        <w:t xml:space="preserve"> </w:t>
      </w:r>
      <w:r w:rsidRPr="00F518AA">
        <w:rPr>
          <w:color w:val="000000"/>
          <w:sz w:val="28"/>
          <w:szCs w:val="28"/>
          <w:lang w:eastAsia="uk-UA" w:bidi="uk-UA"/>
        </w:rPr>
        <w:t>Станцію «Берестейська» громадяни вирішили перейменувати на станцію «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Бучанська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>». На честь міста Буча, де під час російського вторгнення в Україну російські війська здійснили масове вбивство цивільного населення</w:t>
      </w:r>
      <w:r>
        <w:rPr>
          <w:color w:val="000000"/>
          <w:sz w:val="28"/>
          <w:szCs w:val="28"/>
          <w:lang w:eastAsia="uk-UA" w:bidi="uk-UA"/>
        </w:rPr>
        <w:t xml:space="preserve">. </w:t>
      </w:r>
      <w:r w:rsidRPr="00F518AA">
        <w:rPr>
          <w:color w:val="000000"/>
          <w:sz w:val="28"/>
          <w:szCs w:val="28"/>
          <w:lang w:eastAsia="uk-UA" w:bidi="uk-UA"/>
        </w:rPr>
        <w:t xml:space="preserve"> 24 березня 2022 року Указом Президента України з метою відзначення подвигу, масового героїзму та стійкості громадян, виявлених у захисті своїх міст під час відсічі збройної агресії російської федерації проти України, місту присвоєно почесну відзнаку «Місто-герой України». </w:t>
      </w:r>
    </w:p>
    <w:p w:rsidR="003D14BD" w:rsidRPr="00F518AA" w:rsidRDefault="003D14BD" w:rsidP="003D14BD">
      <w:pPr>
        <w:pStyle w:val="20"/>
        <w:spacing w:after="323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«Площа Льва Толстого» — 22-га станція Київського метрополітену. Розташована на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Оболонсько-Теремківській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лінії між станціями «Майдан Незалежності» та «Олімпійська». Відкрита 19 грудня 1981 року. Станція названа в честь російського письменника Льва Миколайовича Толстого. Станцію «Площа Льва Толстого» громадяни вирішили перейменувати на станцію «Василя Стуса» -  Василь Стус у</w:t>
      </w:r>
      <w:r w:rsidRPr="00F518AA">
        <w:rPr>
          <w:color w:val="000000"/>
          <w:sz w:val="28"/>
          <w:szCs w:val="28"/>
          <w:shd w:val="clear" w:color="auto" w:fill="FFFFFF"/>
        </w:rPr>
        <w:t>країнський поет, перекладач, публіцист, мислитель, літературознавець, правозахисник, борець за незалежність України у XX столітті. Один із найактивніших представників українського дисидентського руху. Лауреат Державної премії ім. Т. Шевченка (1991), Герой України.</w:t>
      </w:r>
    </w:p>
    <w:p w:rsidR="003D14BD" w:rsidRPr="00F518AA" w:rsidRDefault="003D14BD" w:rsidP="003D14BD">
      <w:pPr>
        <w:pStyle w:val="20"/>
        <w:shd w:val="clear" w:color="auto" w:fill="auto"/>
        <w:spacing w:after="323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«Героїв Дніпра» — 25-та станція Київського метрополітену. Кінцева станція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Оболонсько-Теремківської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лінії, розташована після станції «Мінська». Відкрита 6 листопада 1982 року. Названа за однойменною вулицею, що пов’язана с радянською армією. Станцію «Героїв Дніпра» громадяни вирішили перейменувати на станцію «Героїв України»</w:t>
      </w:r>
      <w:r w:rsidRPr="00F518AA">
        <w:rPr>
          <w:color w:val="000000"/>
          <w:sz w:val="28"/>
          <w:szCs w:val="28"/>
          <w:shd w:val="clear" w:color="auto" w:fill="FFFFFF"/>
        </w:rPr>
        <w:t xml:space="preserve"> як спільна назва на честь усіх героїв, які захищали та захищають Україну.</w:t>
      </w:r>
    </w:p>
    <w:p w:rsidR="003D14BD" w:rsidRPr="00F518AA" w:rsidRDefault="003D14BD" w:rsidP="003D14BD">
      <w:pPr>
        <w:pStyle w:val="20"/>
        <w:spacing w:after="323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lastRenderedPageBreak/>
        <w:t xml:space="preserve">«Мінська» — 24-та станція Київського метрополітену. Розташована на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Оболонсько-Теремківській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лініії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між станціями «Героїв Дніпра» та «Оболонь». Відкрита 6 листопада 1982 року. Назва станції — від Мінського району (нині — Оболонський) та Мінської площі, що в свою чергу названі в честь столиці Республіки Білорусь. Станцію «Мінська» громадяни вирішили перейменувати на станцію «Варшавська». Заміна назви міста країни, яка підтримує та допомагає у війні проти України, на назву міста, яке надає колосальну допомогу у цій війні .</w:t>
      </w:r>
    </w:p>
    <w:p w:rsidR="003D14BD" w:rsidRPr="00F518AA" w:rsidRDefault="003D14BD" w:rsidP="003D14BD">
      <w:pPr>
        <w:pStyle w:val="20"/>
        <w:spacing w:after="323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«Дружби народів» — 32-га станція Київського метрополітену. Розташована на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Сирецько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>-Печерській лінії між станціями «Печерська» і «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Видубичі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». Станція відкрита 30 грудня 1991 року. Названа за однойменним бульваром що символізує дружбу між пост-радянськими державами, в які входить </w:t>
      </w:r>
      <w:r>
        <w:rPr>
          <w:color w:val="000000"/>
          <w:sz w:val="28"/>
          <w:szCs w:val="28"/>
          <w:lang w:eastAsia="uk-UA" w:bidi="uk-UA"/>
        </w:rPr>
        <w:t>р</w:t>
      </w:r>
      <w:r w:rsidRPr="00F518AA">
        <w:rPr>
          <w:color w:val="000000"/>
          <w:sz w:val="28"/>
          <w:szCs w:val="28"/>
          <w:lang w:eastAsia="uk-UA" w:bidi="uk-UA"/>
        </w:rPr>
        <w:t xml:space="preserve">осійська </w:t>
      </w:r>
      <w:r>
        <w:rPr>
          <w:color w:val="000000"/>
          <w:sz w:val="28"/>
          <w:szCs w:val="28"/>
          <w:lang w:eastAsia="uk-UA" w:bidi="uk-UA"/>
        </w:rPr>
        <w:t>ф</w:t>
      </w:r>
      <w:r w:rsidRPr="00F518AA">
        <w:rPr>
          <w:color w:val="000000"/>
          <w:sz w:val="28"/>
          <w:szCs w:val="28"/>
          <w:lang w:eastAsia="uk-UA" w:bidi="uk-UA"/>
        </w:rPr>
        <w:t>едерація та Білорусь. Станцію «Дружби народів» громадяни вирішили перейменувати на станцію «</w:t>
      </w:r>
      <w:r w:rsidRPr="00F518AA">
        <w:rPr>
          <w:color w:val="000000"/>
          <w:sz w:val="28"/>
          <w:szCs w:val="28"/>
        </w:rPr>
        <w:t>Ботанічна</w:t>
      </w:r>
      <w:r w:rsidRPr="00F518AA">
        <w:rPr>
          <w:color w:val="000000"/>
          <w:sz w:val="28"/>
          <w:szCs w:val="28"/>
          <w:lang w:eastAsia="uk-UA" w:bidi="uk-UA"/>
        </w:rPr>
        <w:t>»</w:t>
      </w:r>
      <w:r w:rsidRPr="00F518AA">
        <w:rPr>
          <w:color w:val="000000"/>
          <w:sz w:val="28"/>
          <w:szCs w:val="28"/>
          <w:shd w:val="clear" w:color="auto" w:fill="FFFFFF"/>
        </w:rPr>
        <w:t>. Назва географічна, знаходиться неподалік станції метро. Національний ботанічний сад ім. М.М. Гришка за різноманітністю колекцій живих рослин, масштабами території, рівнем наукових досліджень, займає одне з провідних місць серед найбільших ботанічних садів Європи.</w:t>
      </w:r>
    </w:p>
    <w:p w:rsidR="003D14BD" w:rsidRPr="00F518AA" w:rsidRDefault="003D14BD" w:rsidP="003D14BD">
      <w:pPr>
        <w:pStyle w:val="20"/>
        <w:shd w:val="clear" w:color="auto" w:fill="auto"/>
        <w:spacing w:after="323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</w:rPr>
        <w:t xml:space="preserve">З метою зменшення інформаційного та культурологічного впливу московського </w:t>
      </w:r>
      <w:proofErr w:type="spellStart"/>
      <w:r w:rsidRPr="00F518AA">
        <w:rPr>
          <w:color w:val="000000"/>
          <w:sz w:val="28"/>
          <w:szCs w:val="28"/>
        </w:rPr>
        <w:t>наративу</w:t>
      </w:r>
      <w:proofErr w:type="spellEnd"/>
      <w:r w:rsidRPr="00F518AA">
        <w:rPr>
          <w:color w:val="000000"/>
          <w:sz w:val="28"/>
          <w:szCs w:val="28"/>
        </w:rPr>
        <w:t xml:space="preserve"> на світогляд киян, створення передумов для унеможливлення агітаційно-пропагандистської діяльності вороже налаштованих до України осіб, деколонізації топоніміки в місті Києві </w:t>
      </w:r>
      <w:r w:rsidRPr="00F518AA">
        <w:rPr>
          <w:color w:val="000000"/>
          <w:sz w:val="28"/>
          <w:szCs w:val="28"/>
          <w:lang w:eastAsia="uk-UA" w:bidi="uk-UA"/>
        </w:rPr>
        <w:t xml:space="preserve">депутатом Київської міської ради Віктором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Брагінським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розроблено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про</w:t>
      </w:r>
      <w:r w:rsidR="00CA637F"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рішення Київської міської ради «Про перейменування станцій Київського метрополітену».</w:t>
      </w:r>
    </w:p>
    <w:p w:rsidR="003D14BD" w:rsidRPr="00F518AA" w:rsidRDefault="003D14BD" w:rsidP="003D14BD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317" w:lineRule="exact"/>
        <w:ind w:firstLine="600"/>
        <w:contextualSpacing/>
        <w:jc w:val="both"/>
        <w:rPr>
          <w:sz w:val="28"/>
          <w:szCs w:val="28"/>
        </w:rPr>
      </w:pPr>
      <w:bookmarkStart w:id="2" w:name="bookmark7"/>
      <w:r w:rsidRPr="00F518AA">
        <w:rPr>
          <w:color w:val="000000"/>
          <w:sz w:val="28"/>
          <w:szCs w:val="28"/>
          <w:lang w:eastAsia="uk-UA" w:bidi="uk-UA"/>
        </w:rPr>
        <w:t>Мета і завдання прийняття рішення.</w:t>
      </w:r>
      <w:bookmarkEnd w:id="2"/>
    </w:p>
    <w:p w:rsidR="003D14BD" w:rsidRDefault="003D14BD" w:rsidP="003D14BD">
      <w:pPr>
        <w:pStyle w:val="20"/>
        <w:shd w:val="clear" w:color="auto" w:fill="auto"/>
        <w:spacing w:after="0" w:line="317" w:lineRule="exact"/>
        <w:ind w:firstLine="740"/>
        <w:contextualSpacing/>
        <w:jc w:val="both"/>
        <w:rPr>
          <w:color w:val="000000"/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Мета прийняття рішення - </w:t>
      </w:r>
      <w:r w:rsidRPr="00F518AA">
        <w:rPr>
          <w:sz w:val="28"/>
          <w:szCs w:val="28"/>
        </w:rPr>
        <w:t xml:space="preserve">перейменувати станції Київського метрополітену: </w:t>
      </w:r>
      <w:r w:rsidRPr="00F518AA">
        <w:rPr>
          <w:color w:val="000000"/>
          <w:sz w:val="28"/>
          <w:szCs w:val="28"/>
        </w:rPr>
        <w:t>станція «Берестейська» на станцію «</w:t>
      </w:r>
      <w:proofErr w:type="spellStart"/>
      <w:r w:rsidRPr="00F518AA">
        <w:rPr>
          <w:color w:val="000000"/>
          <w:sz w:val="28"/>
          <w:szCs w:val="28"/>
        </w:rPr>
        <w:t>Бучанська</w:t>
      </w:r>
      <w:proofErr w:type="spellEnd"/>
      <w:r w:rsidRPr="00F518AA">
        <w:rPr>
          <w:color w:val="000000"/>
          <w:sz w:val="28"/>
          <w:szCs w:val="28"/>
        </w:rPr>
        <w:t>»,  станція «Площа Льва Толстого» на станцію «Василя Стуса», станція «Героїв Дніпра» на станцію «Героїв України», станція «Мінська» на станцію «Варшавська», станція «Дружби народів» на станцію «Ботанічна».</w:t>
      </w:r>
    </w:p>
    <w:p w:rsidR="003D14BD" w:rsidRPr="00F518AA" w:rsidRDefault="003D14BD" w:rsidP="003D14BD">
      <w:pPr>
        <w:pStyle w:val="20"/>
        <w:shd w:val="clear" w:color="auto" w:fill="auto"/>
        <w:spacing w:after="0" w:line="317" w:lineRule="exact"/>
        <w:ind w:firstLine="740"/>
        <w:contextualSpacing/>
        <w:jc w:val="both"/>
        <w:rPr>
          <w:sz w:val="28"/>
          <w:szCs w:val="28"/>
        </w:rPr>
      </w:pPr>
    </w:p>
    <w:p w:rsidR="003D14BD" w:rsidRPr="00F518AA" w:rsidRDefault="003D14BD" w:rsidP="003D14BD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24" w:lineRule="exact"/>
        <w:ind w:firstLine="600"/>
        <w:contextualSpacing/>
        <w:rPr>
          <w:sz w:val="28"/>
          <w:szCs w:val="28"/>
        </w:rPr>
      </w:pPr>
      <w:bookmarkStart w:id="3" w:name="bookmark8"/>
      <w:r w:rsidRPr="00F518AA">
        <w:rPr>
          <w:color w:val="000000"/>
          <w:sz w:val="28"/>
          <w:szCs w:val="28"/>
          <w:lang w:eastAsia="uk-UA" w:bidi="uk-UA"/>
        </w:rPr>
        <w:t xml:space="preserve">Загальна характеристика та основні положення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про</w:t>
      </w:r>
      <w:r w:rsidR="00CA637F"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кту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рішення.</w:t>
      </w:r>
      <w:bookmarkEnd w:id="3"/>
    </w:p>
    <w:p w:rsidR="003D14BD" w:rsidRPr="00F518AA" w:rsidRDefault="003D14BD" w:rsidP="003D14BD">
      <w:pPr>
        <w:pStyle w:val="20"/>
        <w:shd w:val="clear" w:color="auto" w:fill="auto"/>
        <w:spacing w:after="323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Депутатом Київської міської ради Віктором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Брагінським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розроблено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про</w:t>
      </w:r>
      <w:r w:rsidR="00CA637F"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рішення Київської міської ради «Про перейменування станцій Київського метрополітену».</w:t>
      </w:r>
    </w:p>
    <w:p w:rsidR="003D14BD" w:rsidRPr="00F518AA" w:rsidRDefault="003D14BD" w:rsidP="003D14BD">
      <w:pPr>
        <w:pStyle w:val="20"/>
        <w:shd w:val="clear" w:color="auto" w:fill="auto"/>
        <w:spacing w:after="323"/>
        <w:ind w:firstLine="600"/>
        <w:contextualSpacing/>
        <w:jc w:val="both"/>
        <w:rPr>
          <w:sz w:val="28"/>
          <w:szCs w:val="28"/>
        </w:rPr>
      </w:pPr>
      <w:proofErr w:type="spellStart"/>
      <w:r w:rsidRPr="00F518AA">
        <w:rPr>
          <w:color w:val="000000"/>
          <w:sz w:val="28"/>
          <w:szCs w:val="28"/>
          <w:lang w:eastAsia="uk-UA" w:bidi="uk-UA"/>
        </w:rPr>
        <w:t>Про</w:t>
      </w:r>
      <w:r w:rsidR="00CA637F"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рішення містить відомості щодо перейменування станцій Київського метрополітену.</w:t>
      </w:r>
    </w:p>
    <w:p w:rsidR="003D14BD" w:rsidRPr="00F518AA" w:rsidRDefault="003D14BD" w:rsidP="003D14BD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17" w:lineRule="exact"/>
        <w:ind w:firstLine="600"/>
        <w:contextualSpacing/>
        <w:jc w:val="both"/>
        <w:rPr>
          <w:sz w:val="28"/>
          <w:szCs w:val="28"/>
        </w:rPr>
      </w:pPr>
      <w:bookmarkStart w:id="4" w:name="bookmark9"/>
      <w:r w:rsidRPr="00F518AA">
        <w:rPr>
          <w:color w:val="000000"/>
          <w:sz w:val="28"/>
          <w:szCs w:val="28"/>
          <w:lang w:eastAsia="uk-UA" w:bidi="uk-UA"/>
        </w:rPr>
        <w:t>Стан нормативно-правової бази у даній сфері правового регулювання.</w:t>
      </w:r>
      <w:bookmarkEnd w:id="4"/>
    </w:p>
    <w:p w:rsidR="003D14BD" w:rsidRPr="00F518AA" w:rsidRDefault="003D14BD" w:rsidP="003D14BD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Закон України «Про місцеве самоврядування в Україні».</w:t>
      </w:r>
    </w:p>
    <w:p w:rsidR="003D14BD" w:rsidRPr="00F518AA" w:rsidRDefault="003D14BD" w:rsidP="003D14BD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3D14BD" w:rsidRPr="00F518AA" w:rsidRDefault="003D14BD" w:rsidP="003D14BD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Постанова Кабінету Міністрів України від 24 жовтня 2012 року № 989 «Про затвердження Порядку проведення громадського обговорення під час розгляду питань про присвоєння юридичним особам та об’єктам права власності, які за </w:t>
      </w:r>
      <w:r w:rsidRPr="00F518AA">
        <w:rPr>
          <w:color w:val="000000"/>
          <w:sz w:val="28"/>
          <w:szCs w:val="28"/>
          <w:lang w:eastAsia="uk-UA" w:bidi="uk-UA"/>
        </w:rPr>
        <w:lastRenderedPageBreak/>
        <w:t>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подій».</w:t>
      </w:r>
    </w:p>
    <w:p w:rsidR="003D14BD" w:rsidRPr="00F518AA" w:rsidRDefault="003D14BD" w:rsidP="003D14BD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Рішення Київської міської ради від 13 листопада 2013 року № 432/9920 «Про затвердження Порядку 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 і історичних подій».</w:t>
      </w:r>
    </w:p>
    <w:p w:rsidR="003D14BD" w:rsidRPr="00F518AA" w:rsidRDefault="003D14BD" w:rsidP="003D14BD">
      <w:pPr>
        <w:pStyle w:val="20"/>
        <w:shd w:val="clear" w:color="auto" w:fill="auto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Розпорядження Київського міського голови від 19.08.2014 № 175 «Про затвердження Порядку проведення у місті Києві громадського обговорення під час розгляду питань про присвоєння юридичним особам».</w:t>
      </w:r>
    </w:p>
    <w:p w:rsidR="003D14BD" w:rsidRPr="00F518AA" w:rsidRDefault="003D14BD" w:rsidP="003D14BD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20" w:lineRule="exact"/>
        <w:ind w:firstLine="600"/>
        <w:contextualSpacing/>
        <w:jc w:val="both"/>
        <w:rPr>
          <w:sz w:val="28"/>
          <w:szCs w:val="28"/>
        </w:rPr>
      </w:pPr>
      <w:bookmarkStart w:id="5" w:name="bookmark10"/>
      <w:r w:rsidRPr="00F518AA">
        <w:rPr>
          <w:color w:val="000000"/>
          <w:sz w:val="28"/>
          <w:szCs w:val="28"/>
          <w:lang w:eastAsia="uk-UA" w:bidi="uk-UA"/>
        </w:rPr>
        <w:t>Фінансово-економічне обґрунтування.</w:t>
      </w:r>
      <w:bookmarkEnd w:id="5"/>
    </w:p>
    <w:p w:rsidR="003D14BD" w:rsidRDefault="003D14BD" w:rsidP="003D14BD">
      <w:pPr>
        <w:pStyle w:val="20"/>
        <w:shd w:val="clear" w:color="auto" w:fill="auto"/>
        <w:spacing w:after="0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Реалізація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про</w:t>
      </w:r>
      <w:r w:rsidR="00CA637F"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кту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рішення передбачає фінансування за рахунок коштів бюджету міста Києва. Орієнтовна вартість перейменування станції та лінії метрополітену складає </w:t>
      </w:r>
      <w:r>
        <w:rPr>
          <w:color w:val="000000"/>
          <w:sz w:val="28"/>
          <w:szCs w:val="28"/>
          <w:lang w:val="ru-RU" w:eastAsia="uk-UA" w:bidi="uk-UA"/>
        </w:rPr>
        <w:t xml:space="preserve">2 302 </w:t>
      </w:r>
      <w:r>
        <w:rPr>
          <w:color w:val="000000"/>
          <w:sz w:val="28"/>
          <w:szCs w:val="28"/>
          <w:lang w:eastAsia="uk-UA" w:bidi="uk-UA"/>
        </w:rPr>
        <w:t xml:space="preserve">тис. </w:t>
      </w:r>
      <w:r w:rsidRPr="00F518AA">
        <w:rPr>
          <w:color w:val="000000"/>
          <w:sz w:val="28"/>
          <w:szCs w:val="28"/>
          <w:lang w:eastAsia="uk-UA" w:bidi="uk-UA"/>
        </w:rPr>
        <w:t xml:space="preserve">грн. </w:t>
      </w:r>
      <w:r>
        <w:rPr>
          <w:color w:val="000000"/>
          <w:sz w:val="28"/>
          <w:szCs w:val="28"/>
          <w:lang w:eastAsia="uk-UA" w:bidi="uk-UA"/>
        </w:rPr>
        <w:t xml:space="preserve">(зокрема </w:t>
      </w:r>
      <w:r w:rsidRPr="00F518AA">
        <w:rPr>
          <w:color w:val="000000"/>
          <w:sz w:val="28"/>
          <w:szCs w:val="28"/>
          <w:lang w:eastAsia="uk-UA" w:bidi="uk-UA"/>
        </w:rPr>
        <w:t>заміни текстового наповнення</w:t>
      </w:r>
      <w:r>
        <w:rPr>
          <w:color w:val="000000"/>
          <w:sz w:val="28"/>
          <w:szCs w:val="28"/>
          <w:lang w:eastAsia="uk-UA" w:bidi="uk-UA"/>
        </w:rPr>
        <w:t xml:space="preserve">, </w:t>
      </w:r>
      <w:r w:rsidRPr="00F518AA">
        <w:rPr>
          <w:color w:val="000000"/>
          <w:sz w:val="28"/>
          <w:szCs w:val="28"/>
          <w:lang w:eastAsia="uk-UA" w:bidi="uk-UA"/>
        </w:rPr>
        <w:t>назва станції, яка буде розташована на колійних стінах та на входах/виходах</w:t>
      </w:r>
      <w:r>
        <w:rPr>
          <w:color w:val="000000"/>
          <w:sz w:val="28"/>
          <w:szCs w:val="28"/>
          <w:lang w:eastAsia="uk-UA" w:bidi="uk-UA"/>
        </w:rPr>
        <w:t xml:space="preserve">, </w:t>
      </w:r>
      <w:r w:rsidRPr="00F518AA">
        <w:rPr>
          <w:color w:val="000000"/>
          <w:sz w:val="28"/>
          <w:szCs w:val="28"/>
          <w:lang w:eastAsia="uk-UA" w:bidi="uk-UA"/>
        </w:rPr>
        <w:t>загальні схеми</w:t>
      </w:r>
      <w:r>
        <w:rPr>
          <w:color w:val="000000"/>
          <w:sz w:val="28"/>
          <w:szCs w:val="28"/>
          <w:lang w:eastAsia="uk-UA" w:bidi="uk-UA"/>
        </w:rPr>
        <w:t>,</w:t>
      </w:r>
      <w:r w:rsidRPr="00C35609">
        <w:rPr>
          <w:color w:val="000000"/>
          <w:sz w:val="28"/>
          <w:szCs w:val="28"/>
          <w:lang w:eastAsia="uk-UA" w:bidi="uk-UA"/>
        </w:rPr>
        <w:t xml:space="preserve"> </w:t>
      </w:r>
      <w:r w:rsidRPr="00F518AA">
        <w:rPr>
          <w:color w:val="000000"/>
          <w:sz w:val="28"/>
          <w:szCs w:val="28"/>
          <w:lang w:eastAsia="uk-UA" w:bidi="uk-UA"/>
        </w:rPr>
        <w:t>лінійні схеми</w:t>
      </w:r>
      <w:r>
        <w:rPr>
          <w:color w:val="000000"/>
          <w:sz w:val="28"/>
          <w:szCs w:val="28"/>
          <w:lang w:eastAsia="uk-UA" w:bidi="uk-UA"/>
        </w:rPr>
        <w:t>).</w:t>
      </w:r>
    </w:p>
    <w:p w:rsidR="003D14BD" w:rsidRPr="00F518AA" w:rsidRDefault="003D14BD" w:rsidP="003D14BD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</w:p>
    <w:p w:rsidR="003D14BD" w:rsidRPr="00F518AA" w:rsidRDefault="003D14BD" w:rsidP="003D14BD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17" w:lineRule="exact"/>
        <w:ind w:firstLine="600"/>
        <w:contextualSpacing/>
        <w:jc w:val="both"/>
        <w:rPr>
          <w:sz w:val="28"/>
          <w:szCs w:val="28"/>
        </w:rPr>
      </w:pPr>
      <w:bookmarkStart w:id="6" w:name="bookmark11"/>
      <w:r w:rsidRPr="00F518AA">
        <w:rPr>
          <w:color w:val="000000"/>
          <w:sz w:val="28"/>
          <w:szCs w:val="28"/>
          <w:lang w:eastAsia="uk-UA" w:bidi="uk-UA"/>
        </w:rPr>
        <w:t>Прогноз соціально-економічних та інших наслідків видання рішення.</w:t>
      </w:r>
      <w:bookmarkEnd w:id="6"/>
    </w:p>
    <w:p w:rsidR="003D14BD" w:rsidRPr="00F518AA" w:rsidRDefault="003D14BD" w:rsidP="003D14BD">
      <w:pPr>
        <w:pStyle w:val="20"/>
        <w:shd w:val="clear" w:color="auto" w:fill="auto"/>
        <w:spacing w:after="317" w:line="317" w:lineRule="exact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Прийняття рішення сприятиме демократизації українського суспільства. Дасть змогу перейменувати станції Київського метрополітену з метою популяризації видатних фактів історії України, формування історичної свідомості Українського народу.</w:t>
      </w:r>
    </w:p>
    <w:p w:rsidR="003D14BD" w:rsidRPr="00F518AA" w:rsidRDefault="003D14BD" w:rsidP="003D14BD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20" w:lineRule="exact"/>
        <w:ind w:firstLine="600"/>
        <w:contextualSpacing/>
        <w:jc w:val="both"/>
        <w:rPr>
          <w:sz w:val="28"/>
          <w:szCs w:val="28"/>
        </w:rPr>
      </w:pPr>
      <w:bookmarkStart w:id="7" w:name="bookmark12"/>
      <w:r w:rsidRPr="00F518AA">
        <w:rPr>
          <w:color w:val="000000"/>
          <w:sz w:val="28"/>
          <w:szCs w:val="28"/>
          <w:lang w:eastAsia="uk-UA" w:bidi="uk-UA"/>
        </w:rPr>
        <w:t>Доповідач.</w:t>
      </w:r>
      <w:bookmarkEnd w:id="7"/>
    </w:p>
    <w:p w:rsidR="003D14BD" w:rsidRPr="00F518AA" w:rsidRDefault="003D14BD" w:rsidP="003D14BD">
      <w:pPr>
        <w:pStyle w:val="20"/>
        <w:shd w:val="clear" w:color="auto" w:fill="auto"/>
        <w:spacing w:after="1006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Доповідач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про</w:t>
      </w:r>
      <w:r w:rsidR="00CA637F"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кту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рішення Київської міської ради «Про перейменування станцій Київського метрополітену» депутат Київської міської ради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Брагінський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Віктор Володимирович.</w:t>
      </w:r>
    </w:p>
    <w:p w:rsidR="003D14BD" w:rsidRPr="00F518AA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  <w:bookmarkStart w:id="8" w:name="_GoBack"/>
      <w:bookmarkEnd w:id="8"/>
    </w:p>
    <w:p w:rsidR="003D14BD" w:rsidRPr="00F518AA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>Депутат Київської міської ради</w:t>
      </w:r>
      <w:r w:rsidRPr="00F518AA">
        <w:rPr>
          <w:color w:val="000000"/>
          <w:sz w:val="28"/>
          <w:szCs w:val="28"/>
          <w:lang w:eastAsia="uk-UA" w:bidi="uk-UA"/>
        </w:rPr>
        <w:tab/>
      </w:r>
      <w:r w:rsidRPr="00F518AA">
        <w:rPr>
          <w:color w:val="000000"/>
          <w:sz w:val="28"/>
          <w:szCs w:val="28"/>
          <w:lang w:eastAsia="uk-UA" w:bidi="uk-UA"/>
        </w:rPr>
        <w:tab/>
      </w:r>
      <w:r w:rsidRPr="00F518AA">
        <w:rPr>
          <w:color w:val="000000"/>
          <w:sz w:val="28"/>
          <w:szCs w:val="28"/>
          <w:lang w:eastAsia="uk-UA" w:bidi="uk-UA"/>
        </w:rPr>
        <w:tab/>
      </w:r>
      <w:r w:rsidRPr="00F518AA">
        <w:rPr>
          <w:color w:val="000000"/>
          <w:sz w:val="28"/>
          <w:szCs w:val="28"/>
          <w:lang w:eastAsia="uk-UA" w:bidi="uk-UA"/>
        </w:rPr>
        <w:tab/>
      </w:r>
      <w:r>
        <w:rPr>
          <w:color w:val="000000"/>
          <w:sz w:val="28"/>
          <w:szCs w:val="28"/>
          <w:lang w:eastAsia="uk-UA" w:bidi="uk-UA"/>
        </w:rPr>
        <w:t xml:space="preserve">       </w:t>
      </w:r>
      <w:r w:rsidRPr="00F518AA">
        <w:rPr>
          <w:color w:val="000000"/>
          <w:sz w:val="28"/>
          <w:szCs w:val="28"/>
          <w:lang w:eastAsia="uk-UA" w:bidi="uk-UA"/>
        </w:rPr>
        <w:t>Віктор БРАГІНСЬКИЙ</w:t>
      </w: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3D14BD" w:rsidRDefault="003D14BD" w:rsidP="003D14BD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B36EFA" w:rsidRDefault="00B36EFA"/>
    <w:sectPr w:rsidR="00B36E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314BE"/>
    <w:multiLevelType w:val="multilevel"/>
    <w:tmpl w:val="FA94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F9"/>
    <w:rsid w:val="003D14BD"/>
    <w:rsid w:val="004F57F9"/>
    <w:rsid w:val="00B36EFA"/>
    <w:rsid w:val="00C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817D"/>
  <w15:chartTrackingRefBased/>
  <w15:docId w15:val="{A40F25DC-3357-4FD5-BBEB-EFEB9E1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1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3D14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4BD"/>
    <w:pPr>
      <w:widowControl w:val="0"/>
      <w:shd w:val="clear" w:color="auto" w:fill="FFFFFF"/>
      <w:spacing w:after="320" w:line="320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Заголовок №6"/>
    <w:basedOn w:val="a"/>
    <w:link w:val="6"/>
    <w:rsid w:val="003D14BD"/>
    <w:pPr>
      <w:widowControl w:val="0"/>
      <w:shd w:val="clear" w:color="auto" w:fill="FFFFFF"/>
      <w:spacing w:after="120" w:line="288" w:lineRule="exac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4754</Words>
  <Characters>2711</Characters>
  <Application>Microsoft Office Word</Application>
  <DocSecurity>0</DocSecurity>
  <Lines>22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Pinchuk</dc:creator>
  <cp:keywords/>
  <dc:description/>
  <cp:lastModifiedBy>Dmytro Pinchuk</cp:lastModifiedBy>
  <cp:revision>3</cp:revision>
  <dcterms:created xsi:type="dcterms:W3CDTF">2022-05-27T07:16:00Z</dcterms:created>
  <dcterms:modified xsi:type="dcterms:W3CDTF">2022-05-27T08:26:00Z</dcterms:modified>
</cp:coreProperties>
</file>