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F81" w:rsidRDefault="00DB2F81" w:rsidP="00FC01DB">
      <w:pPr>
        <w:jc w:val="center"/>
        <w:rPr>
          <w:b/>
          <w:color w:val="000000"/>
          <w:sz w:val="28"/>
          <w:szCs w:val="28"/>
          <w:lang w:eastAsia="uk-UA" w:bidi="uk-UA"/>
        </w:rPr>
      </w:pPr>
      <w:r w:rsidRPr="00A577E9">
        <w:rPr>
          <w:b/>
          <w:color w:val="000000"/>
          <w:sz w:val="28"/>
          <w:szCs w:val="28"/>
          <w:lang w:eastAsia="uk-UA" w:bidi="uk-UA"/>
        </w:rPr>
        <w:t>ПОЯСНЮВАЛЬНА ЗАПИСКА</w:t>
      </w:r>
    </w:p>
    <w:p w:rsidR="00DB2F81" w:rsidRDefault="00DB2F81" w:rsidP="00CC188B">
      <w:pPr>
        <w:suppressLineNumbers/>
        <w:tabs>
          <w:tab w:val="left" w:pos="900"/>
          <w:tab w:val="left" w:pos="1080"/>
        </w:tabs>
        <w:ind w:firstLine="709"/>
        <w:jc w:val="center"/>
        <w:rPr>
          <w:color w:val="000000"/>
          <w:sz w:val="28"/>
          <w:szCs w:val="28"/>
          <w:lang w:eastAsia="uk-UA" w:bidi="uk-UA"/>
        </w:rPr>
      </w:pPr>
      <w:r w:rsidRPr="00A577E9">
        <w:rPr>
          <w:color w:val="000000"/>
          <w:sz w:val="28"/>
          <w:szCs w:val="28"/>
          <w:lang w:eastAsia="uk-UA" w:bidi="uk-UA"/>
        </w:rPr>
        <w:t xml:space="preserve">до </w:t>
      </w:r>
      <w:proofErr w:type="spellStart"/>
      <w:r w:rsidRPr="00A577E9">
        <w:rPr>
          <w:color w:val="000000"/>
          <w:sz w:val="28"/>
          <w:szCs w:val="28"/>
          <w:lang w:eastAsia="uk-UA" w:bidi="uk-UA"/>
        </w:rPr>
        <w:t>проєкту</w:t>
      </w:r>
      <w:proofErr w:type="spellEnd"/>
      <w:r w:rsidRPr="00A577E9">
        <w:rPr>
          <w:color w:val="000000"/>
          <w:sz w:val="28"/>
          <w:szCs w:val="28"/>
          <w:lang w:eastAsia="uk-UA" w:bidi="uk-UA"/>
        </w:rPr>
        <w:t xml:space="preserve"> рішення Київської міської ради «</w:t>
      </w:r>
      <w:r w:rsidR="00CC188B" w:rsidRPr="00CC188B">
        <w:rPr>
          <w:rFonts w:eastAsia="Times New Roman"/>
          <w:bCs/>
          <w:sz w:val="28"/>
          <w:szCs w:val="28"/>
        </w:rPr>
        <w:t xml:space="preserve">Про затвердження </w:t>
      </w:r>
      <w:r w:rsidR="00CC188B">
        <w:rPr>
          <w:rFonts w:eastAsia="Times New Roman"/>
          <w:bCs/>
          <w:sz w:val="28"/>
          <w:szCs w:val="28"/>
        </w:rPr>
        <w:br/>
      </w:r>
      <w:r w:rsidR="00CC188B" w:rsidRPr="00CC188B">
        <w:rPr>
          <w:rFonts w:eastAsia="Times New Roman"/>
          <w:bCs/>
          <w:sz w:val="28"/>
          <w:szCs w:val="28"/>
        </w:rPr>
        <w:t>Програми комплексної реконструкції кварталів (мікрорайонів) застарілого житлового фонду в місті Києві</w:t>
      </w:r>
      <w:r w:rsidRPr="00A577E9">
        <w:rPr>
          <w:color w:val="000000"/>
          <w:sz w:val="28"/>
          <w:szCs w:val="28"/>
          <w:lang w:eastAsia="uk-UA" w:bidi="uk-UA"/>
        </w:rPr>
        <w:t>»</w:t>
      </w:r>
      <w:r w:rsidR="000E6593">
        <w:rPr>
          <w:color w:val="000000"/>
          <w:sz w:val="28"/>
          <w:szCs w:val="28"/>
          <w:lang w:eastAsia="uk-UA" w:bidi="uk-UA"/>
        </w:rPr>
        <w:t>.</w:t>
      </w:r>
    </w:p>
    <w:p w:rsidR="000E6593" w:rsidRPr="00A577E9" w:rsidRDefault="000E6593" w:rsidP="00CC188B">
      <w:pPr>
        <w:suppressLineNumbers/>
        <w:tabs>
          <w:tab w:val="left" w:pos="900"/>
          <w:tab w:val="left" w:pos="1080"/>
        </w:tabs>
        <w:ind w:firstLine="709"/>
        <w:jc w:val="center"/>
        <w:rPr>
          <w:color w:val="000000"/>
          <w:sz w:val="28"/>
          <w:szCs w:val="28"/>
          <w:lang w:eastAsia="uk-UA" w:bidi="uk-UA"/>
        </w:rPr>
      </w:pPr>
    </w:p>
    <w:p w:rsidR="00DB2F81" w:rsidRPr="00A577E9" w:rsidRDefault="00DB2F81" w:rsidP="00DB2F81">
      <w:pPr>
        <w:jc w:val="center"/>
        <w:rPr>
          <w:color w:val="000000"/>
          <w:sz w:val="28"/>
          <w:szCs w:val="28"/>
          <w:lang w:eastAsia="uk-UA" w:bidi="uk-UA"/>
        </w:rPr>
      </w:pPr>
    </w:p>
    <w:p w:rsidR="00DB2F81" w:rsidRPr="00673450" w:rsidRDefault="00DB2F81" w:rsidP="00673450">
      <w:pPr>
        <w:pStyle w:val="ae"/>
        <w:widowControl w:val="0"/>
        <w:numPr>
          <w:ilvl w:val="0"/>
          <w:numId w:val="18"/>
        </w:numPr>
        <w:tabs>
          <w:tab w:val="left" w:pos="1031"/>
        </w:tabs>
        <w:spacing w:after="70" w:line="280" w:lineRule="exact"/>
        <w:jc w:val="center"/>
        <w:rPr>
          <w:b/>
          <w:color w:val="000000"/>
          <w:sz w:val="28"/>
          <w:szCs w:val="28"/>
          <w:lang w:eastAsia="uk-UA" w:bidi="uk-UA"/>
        </w:rPr>
      </w:pPr>
      <w:r w:rsidRPr="00673450">
        <w:rPr>
          <w:b/>
          <w:color w:val="000000"/>
          <w:sz w:val="28"/>
          <w:szCs w:val="28"/>
          <w:lang w:eastAsia="uk-UA" w:bidi="uk-UA"/>
        </w:rPr>
        <w:t>ОБҐРУНТУВАННЯ НЕОБХІДНОСТІ ПРИЙНЯТТЯ РІШЕННЯ</w:t>
      </w:r>
      <w:r w:rsidR="000E6593">
        <w:rPr>
          <w:b/>
          <w:color w:val="000000"/>
          <w:sz w:val="28"/>
          <w:szCs w:val="28"/>
          <w:lang w:eastAsia="uk-UA" w:bidi="uk-UA"/>
        </w:rPr>
        <w:t>.</w:t>
      </w:r>
    </w:p>
    <w:p w:rsidR="00673450" w:rsidRDefault="00673450" w:rsidP="00673450">
      <w:pPr>
        <w:widowControl w:val="0"/>
        <w:tabs>
          <w:tab w:val="left" w:pos="1031"/>
        </w:tabs>
        <w:spacing w:after="70" w:line="280" w:lineRule="exact"/>
        <w:jc w:val="center"/>
        <w:rPr>
          <w:b/>
          <w:sz w:val="28"/>
          <w:szCs w:val="28"/>
        </w:rPr>
      </w:pPr>
    </w:p>
    <w:p w:rsidR="000D1FA0" w:rsidRDefault="00535930" w:rsidP="00535930">
      <w:pPr>
        <w:ind w:firstLine="709"/>
        <w:jc w:val="both"/>
        <w:rPr>
          <w:rFonts w:eastAsia="Times New Roman"/>
          <w:sz w:val="28"/>
          <w:szCs w:val="28"/>
        </w:rPr>
      </w:pPr>
      <w:r w:rsidRPr="00E814F4">
        <w:rPr>
          <w:rFonts w:eastAsia="Times New Roman"/>
          <w:sz w:val="28"/>
          <w:szCs w:val="28"/>
        </w:rPr>
        <w:t xml:space="preserve">Вирішення проблеми модернізації застарілого житлового фонду та приведення його у відповідність до сучасних вимог є одним із пріоритетних завдань місцевої влади. </w:t>
      </w:r>
    </w:p>
    <w:p w:rsidR="00535930" w:rsidRDefault="00535930" w:rsidP="000D1FA0">
      <w:pPr>
        <w:ind w:firstLine="709"/>
        <w:jc w:val="both"/>
        <w:rPr>
          <w:rFonts w:eastAsia="Times New Roman"/>
          <w:sz w:val="28"/>
          <w:szCs w:val="28"/>
        </w:rPr>
      </w:pPr>
      <w:r w:rsidRPr="00E814F4">
        <w:rPr>
          <w:rFonts w:eastAsia="Times New Roman"/>
          <w:sz w:val="28"/>
          <w:szCs w:val="28"/>
        </w:rPr>
        <w:t>Як показав аналіз, загальний обсяг застарілого житлового фонду по місту Києву складає 5 395 будинків, загальною площею 12 322 тис. м2., чисельність населення, що проживає у зазначеному житловому фонді - 566 732 особи. Вказані будинки фактично вичерпали свій експлуатаційний ресурс та мають незадовільний технічний стан.</w:t>
      </w:r>
    </w:p>
    <w:p w:rsidR="00535930" w:rsidRPr="00535930" w:rsidRDefault="00535930" w:rsidP="000D1FA0">
      <w:pPr>
        <w:pStyle w:val="af1"/>
        <w:widowControl w:val="0"/>
        <w:spacing w:line="240" w:lineRule="auto"/>
        <w:ind w:firstLine="567"/>
        <w:rPr>
          <w:sz w:val="28"/>
          <w:szCs w:val="28"/>
          <w:shd w:val="clear" w:color="auto" w:fill="FFFFFF"/>
          <w:lang w:val="uk-UA"/>
        </w:rPr>
      </w:pPr>
      <w:r w:rsidRPr="00362D5B">
        <w:rPr>
          <w:sz w:val="28"/>
          <w:szCs w:val="28"/>
          <w:shd w:val="clear" w:color="auto" w:fill="FFFFFF"/>
          <w:lang w:val="uk-UA"/>
        </w:rPr>
        <w:t>Продовження експлуатації таких будинків несе в собі не лише незручності, а й пряму загрозу</w:t>
      </w:r>
      <w:r w:rsidR="00A63983">
        <w:rPr>
          <w:sz w:val="28"/>
          <w:szCs w:val="28"/>
          <w:shd w:val="clear" w:color="auto" w:fill="FFFFFF"/>
          <w:lang w:val="uk-UA"/>
        </w:rPr>
        <w:t>,</w:t>
      </w:r>
      <w:r w:rsidRPr="00362D5B">
        <w:rPr>
          <w:sz w:val="28"/>
          <w:szCs w:val="28"/>
          <w:shd w:val="clear" w:color="auto" w:fill="FFFFFF"/>
          <w:lang w:val="uk-UA"/>
        </w:rPr>
        <w:t xml:space="preserve"> як для мешканців такого житла, так і для оточуючого середовища: руйнація, аварії зношених інженерних мереж</w:t>
      </w:r>
      <w:r>
        <w:rPr>
          <w:sz w:val="28"/>
          <w:szCs w:val="28"/>
          <w:shd w:val="clear" w:color="auto" w:fill="FFFFFF"/>
          <w:lang w:val="uk-UA"/>
        </w:rPr>
        <w:t>,</w:t>
      </w:r>
      <w:r w:rsidRPr="00362D5B">
        <w:rPr>
          <w:sz w:val="28"/>
          <w:szCs w:val="28"/>
          <w:shd w:val="clear" w:color="auto" w:fill="FFFFFF"/>
          <w:lang w:val="uk-UA"/>
        </w:rPr>
        <w:t xml:space="preserve"> непристосованість для </w:t>
      </w:r>
      <w:proofErr w:type="spellStart"/>
      <w:r w:rsidRPr="00362D5B">
        <w:rPr>
          <w:sz w:val="28"/>
          <w:szCs w:val="28"/>
          <w:shd w:val="clear" w:color="auto" w:fill="FFFFFF"/>
          <w:lang w:val="uk-UA"/>
        </w:rPr>
        <w:t>маломобільних</w:t>
      </w:r>
      <w:proofErr w:type="spellEnd"/>
      <w:r w:rsidRPr="00362D5B">
        <w:rPr>
          <w:sz w:val="28"/>
          <w:szCs w:val="28"/>
          <w:shd w:val="clear" w:color="auto" w:fill="FFFFFF"/>
          <w:lang w:val="uk-UA"/>
        </w:rPr>
        <w:t xml:space="preserve"> груп населення, низька енергоефективність та невідповідність нормам тепло-, гідро- та звукоізоляції, неефективне використання територій. </w:t>
      </w:r>
    </w:p>
    <w:p w:rsidR="00673450" w:rsidRPr="00535930" w:rsidRDefault="00673450" w:rsidP="000D1FA0">
      <w:pPr>
        <w:widowControl w:val="0"/>
        <w:spacing w:line="341" w:lineRule="exact"/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В зв’язку з цим</w:t>
      </w:r>
      <w:r w:rsidRPr="00210543">
        <w:rPr>
          <w:color w:val="000000"/>
          <w:sz w:val="28"/>
          <w:szCs w:val="28"/>
          <w:lang w:eastAsia="uk-UA"/>
        </w:rPr>
        <w:t xml:space="preserve"> протягом останніх років</w:t>
      </w:r>
      <w:r w:rsidRPr="002F648F">
        <w:rPr>
          <w:color w:val="000000"/>
          <w:sz w:val="28"/>
          <w:szCs w:val="28"/>
          <w:lang w:eastAsia="uk-UA"/>
        </w:rPr>
        <w:t xml:space="preserve"> </w:t>
      </w:r>
      <w:r w:rsidRPr="00210543">
        <w:rPr>
          <w:color w:val="000000"/>
          <w:sz w:val="28"/>
          <w:szCs w:val="28"/>
          <w:lang w:eastAsia="uk-UA"/>
        </w:rPr>
        <w:t xml:space="preserve">Київською </w:t>
      </w:r>
      <w:r>
        <w:rPr>
          <w:color w:val="000000"/>
          <w:sz w:val="28"/>
          <w:szCs w:val="28"/>
          <w:lang w:eastAsia="uk-UA"/>
        </w:rPr>
        <w:t xml:space="preserve">міською радою та її </w:t>
      </w:r>
      <w:r w:rsidRPr="00210543">
        <w:rPr>
          <w:color w:val="000000"/>
          <w:sz w:val="28"/>
          <w:szCs w:val="28"/>
          <w:lang w:eastAsia="uk-UA"/>
        </w:rPr>
        <w:t xml:space="preserve"> виконавчим органом Київською міською державною адміністрацією здійснюється комплекс заходів щодо вирішення питань комплексної реконструкції кварталів (мікрорайонів) застарілого житлового фонду.</w:t>
      </w:r>
    </w:p>
    <w:p w:rsidR="00AC7421" w:rsidRPr="00AC7421" w:rsidRDefault="00AC7421" w:rsidP="000D1FA0">
      <w:pPr>
        <w:ind w:firstLine="709"/>
        <w:jc w:val="both"/>
        <w:rPr>
          <w:rFonts w:eastAsia="Times New Roman"/>
          <w:sz w:val="28"/>
          <w:szCs w:val="28"/>
        </w:rPr>
      </w:pPr>
      <w:r w:rsidRPr="00AC7421">
        <w:rPr>
          <w:rFonts w:eastAsia="Times New Roman"/>
          <w:sz w:val="28"/>
          <w:szCs w:val="28"/>
        </w:rPr>
        <w:t>Рішенням Київської міської ради від 03.03.2016 №119/119 «Про деякі питання здійснення виконавчим органом Київської міської ради (Київською міською державною адміністрацією) повноважень у сфері комплексної реконструкції кварталів (мікрорайонів) застарілого житлового фонду» виконавчому органу Київської міської ради (Київській міській державній адміністрації) доручено розробити і подати на затвердження Київській міській раді Програму комплексної реконструкції кварталів (мікрорайонів) застарілого житлового фонду в місті Києві (далі – Програма).</w:t>
      </w:r>
    </w:p>
    <w:p w:rsidR="00AC7421" w:rsidRPr="00AC7421" w:rsidRDefault="00AC7421" w:rsidP="00AC7421">
      <w:pPr>
        <w:widowControl w:val="0"/>
        <w:autoSpaceDE w:val="0"/>
        <w:autoSpaceDN w:val="0"/>
        <w:adjustRightInd w:val="0"/>
        <w:spacing w:line="321" w:lineRule="exact"/>
        <w:ind w:firstLine="709"/>
        <w:jc w:val="both"/>
        <w:rPr>
          <w:rFonts w:eastAsia="Times New Roman"/>
          <w:sz w:val="28"/>
          <w:szCs w:val="28"/>
        </w:rPr>
      </w:pPr>
      <w:r w:rsidRPr="00AC7421">
        <w:rPr>
          <w:rFonts w:eastAsia="Times New Roman"/>
          <w:color w:val="000000"/>
          <w:sz w:val="28"/>
          <w:szCs w:val="28"/>
          <w:lang w:eastAsia="uk-UA"/>
        </w:rPr>
        <w:t xml:space="preserve">Розпорядженням  виконавчого органу Київської міської ради (Київської міської державної адміністрації) від 13.07.2017 № 828 «Про деякі питання організаційного забезпечення реалізації рішення Київської міської ради </w:t>
      </w:r>
      <w:r w:rsidRPr="00AC7421">
        <w:rPr>
          <w:rFonts w:eastAsia="Times New Roman"/>
          <w:color w:val="000000"/>
          <w:sz w:val="28"/>
          <w:szCs w:val="28"/>
          <w:lang w:eastAsia="uk-UA"/>
        </w:rPr>
        <w:br/>
        <w:t>від 03 березня 2016 року № 119/119 «Про деякі питання здійснення виконавчим органом Київської міської ради (Київською міською державною адміністрацією) повноважень у сфері комплексної реконструкції кварталів (мікрорайонів) застарілого житлового фонду» (далі – Розпорядження № 828) Департамент будівництва та житлового забезпечення виконавч</w:t>
      </w:r>
      <w:r>
        <w:rPr>
          <w:rFonts w:eastAsia="Times New Roman"/>
          <w:color w:val="000000"/>
          <w:sz w:val="28"/>
          <w:szCs w:val="28"/>
          <w:lang w:eastAsia="uk-UA"/>
        </w:rPr>
        <w:t>ого</w:t>
      </w:r>
      <w:r w:rsidRPr="00AC7421">
        <w:rPr>
          <w:rFonts w:eastAsia="Times New Roman"/>
          <w:color w:val="000000"/>
          <w:sz w:val="28"/>
          <w:szCs w:val="28"/>
          <w:lang w:eastAsia="uk-UA"/>
        </w:rPr>
        <w:t xml:space="preserve"> орган</w:t>
      </w:r>
      <w:r>
        <w:rPr>
          <w:rFonts w:eastAsia="Times New Roman"/>
          <w:color w:val="000000"/>
          <w:sz w:val="28"/>
          <w:szCs w:val="28"/>
          <w:lang w:eastAsia="uk-UA"/>
        </w:rPr>
        <w:t>у</w:t>
      </w:r>
      <w:r w:rsidRPr="00AC7421">
        <w:rPr>
          <w:rFonts w:eastAsia="Times New Roman"/>
          <w:color w:val="000000"/>
          <w:sz w:val="28"/>
          <w:szCs w:val="28"/>
          <w:lang w:eastAsia="uk-UA"/>
        </w:rPr>
        <w:t xml:space="preserve"> Київської міської ради (Київсько</w:t>
      </w:r>
      <w:r>
        <w:rPr>
          <w:rFonts w:eastAsia="Times New Roman"/>
          <w:color w:val="000000"/>
          <w:sz w:val="28"/>
          <w:szCs w:val="28"/>
          <w:lang w:eastAsia="uk-UA"/>
        </w:rPr>
        <w:t>ї</w:t>
      </w:r>
      <w:r w:rsidRPr="00AC7421">
        <w:rPr>
          <w:rFonts w:eastAsia="Times New Roman"/>
          <w:color w:val="000000"/>
          <w:sz w:val="28"/>
          <w:szCs w:val="28"/>
          <w:lang w:eastAsia="uk-UA"/>
        </w:rPr>
        <w:t xml:space="preserve"> місько</w:t>
      </w:r>
      <w:r>
        <w:rPr>
          <w:rFonts w:eastAsia="Times New Roman"/>
          <w:color w:val="000000"/>
          <w:sz w:val="28"/>
          <w:szCs w:val="28"/>
          <w:lang w:eastAsia="uk-UA"/>
        </w:rPr>
        <w:t>ї</w:t>
      </w:r>
      <w:r w:rsidRPr="00AC7421">
        <w:rPr>
          <w:rFonts w:eastAsia="Times New Roman"/>
          <w:color w:val="000000"/>
          <w:sz w:val="28"/>
          <w:szCs w:val="28"/>
          <w:lang w:eastAsia="uk-UA"/>
        </w:rPr>
        <w:t xml:space="preserve"> державно</w:t>
      </w:r>
      <w:r>
        <w:rPr>
          <w:rFonts w:eastAsia="Times New Roman"/>
          <w:color w:val="000000"/>
          <w:sz w:val="28"/>
          <w:szCs w:val="28"/>
          <w:lang w:eastAsia="uk-UA"/>
        </w:rPr>
        <w:t>ї адміністрації</w:t>
      </w:r>
      <w:r w:rsidRPr="00AC7421">
        <w:rPr>
          <w:rFonts w:eastAsia="Times New Roman"/>
          <w:color w:val="000000"/>
          <w:sz w:val="28"/>
          <w:szCs w:val="28"/>
          <w:lang w:eastAsia="uk-UA"/>
        </w:rPr>
        <w:t>)</w:t>
      </w:r>
      <w:r>
        <w:rPr>
          <w:rFonts w:eastAsia="Times New Roman"/>
          <w:color w:val="000000"/>
          <w:sz w:val="28"/>
          <w:szCs w:val="28"/>
          <w:lang w:eastAsia="uk-UA"/>
        </w:rPr>
        <w:t xml:space="preserve"> </w:t>
      </w:r>
      <w:r w:rsidRPr="00AC7421">
        <w:rPr>
          <w:rFonts w:eastAsia="Times New Roman"/>
          <w:color w:val="000000"/>
          <w:sz w:val="28"/>
          <w:szCs w:val="28"/>
          <w:lang w:eastAsia="uk-UA"/>
        </w:rPr>
        <w:t xml:space="preserve">визначено замовником розробки </w:t>
      </w:r>
      <w:proofErr w:type="spellStart"/>
      <w:r w:rsidRPr="00AC7421">
        <w:rPr>
          <w:rFonts w:eastAsia="Times New Roman"/>
          <w:color w:val="000000"/>
          <w:sz w:val="28"/>
          <w:szCs w:val="28"/>
          <w:lang w:eastAsia="uk-UA"/>
        </w:rPr>
        <w:t>проєкту</w:t>
      </w:r>
      <w:proofErr w:type="spellEnd"/>
      <w:r w:rsidRPr="00AC7421">
        <w:rPr>
          <w:rFonts w:eastAsia="Times New Roman"/>
          <w:color w:val="000000"/>
          <w:sz w:val="28"/>
          <w:szCs w:val="28"/>
          <w:lang w:eastAsia="uk-UA"/>
        </w:rPr>
        <w:t xml:space="preserve"> Програми.</w:t>
      </w:r>
      <w:r w:rsidRPr="00AC7421">
        <w:rPr>
          <w:rFonts w:eastAsia="Times New Roman"/>
          <w:sz w:val="28"/>
          <w:szCs w:val="28"/>
        </w:rPr>
        <w:t xml:space="preserve"> </w:t>
      </w:r>
    </w:p>
    <w:p w:rsidR="00AC7421" w:rsidRDefault="00AC7421" w:rsidP="00AC7421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AC7421">
        <w:rPr>
          <w:rFonts w:eastAsia="Times New Roman"/>
          <w:sz w:val="28"/>
          <w:szCs w:val="28"/>
          <w:lang w:eastAsia="en-US"/>
        </w:rPr>
        <w:t xml:space="preserve">На даний час на виконання пункту 2 Розпорядження № 828 </w:t>
      </w:r>
      <w:r>
        <w:rPr>
          <w:rFonts w:eastAsia="Times New Roman"/>
          <w:sz w:val="28"/>
          <w:szCs w:val="28"/>
          <w:lang w:eastAsia="en-US"/>
        </w:rPr>
        <w:t xml:space="preserve">на замовлення </w:t>
      </w:r>
      <w:r w:rsidRPr="00AC7421">
        <w:rPr>
          <w:rFonts w:eastAsia="Times New Roman"/>
          <w:sz w:val="28"/>
          <w:szCs w:val="28"/>
          <w:lang w:eastAsia="en-US"/>
        </w:rPr>
        <w:t>Департамент</w:t>
      </w:r>
      <w:r>
        <w:rPr>
          <w:rFonts w:eastAsia="Times New Roman"/>
          <w:sz w:val="28"/>
          <w:szCs w:val="28"/>
          <w:lang w:eastAsia="en-US"/>
        </w:rPr>
        <w:t>у</w:t>
      </w:r>
      <w:r w:rsidRPr="00AC7421">
        <w:rPr>
          <w:rFonts w:eastAsia="Times New Roman"/>
          <w:sz w:val="28"/>
          <w:szCs w:val="28"/>
          <w:lang w:eastAsia="en-US"/>
        </w:rPr>
        <w:t xml:space="preserve"> будівництва та житлового забезпечення </w:t>
      </w:r>
      <w:r w:rsidR="00B45655">
        <w:rPr>
          <w:rFonts w:eastAsia="Times New Roman"/>
          <w:sz w:val="28"/>
          <w:szCs w:val="28"/>
          <w:lang w:eastAsia="en-US"/>
        </w:rPr>
        <w:t>розробник</w:t>
      </w:r>
      <w:r w:rsidR="00D96AD3">
        <w:rPr>
          <w:rFonts w:eastAsia="Times New Roman"/>
          <w:sz w:val="28"/>
          <w:szCs w:val="28"/>
          <w:lang w:eastAsia="en-US"/>
        </w:rPr>
        <w:t xml:space="preserve"> -</w:t>
      </w:r>
      <w:r w:rsidR="00B45655">
        <w:rPr>
          <w:rFonts w:eastAsia="Times New Roman"/>
          <w:sz w:val="28"/>
          <w:szCs w:val="28"/>
          <w:lang w:eastAsia="en-US"/>
        </w:rPr>
        <w:t xml:space="preserve"> </w:t>
      </w:r>
      <w:r w:rsidR="00B45655" w:rsidRPr="00B45655">
        <w:rPr>
          <w:rFonts w:eastAsia="Times New Roman"/>
          <w:sz w:val="28"/>
          <w:szCs w:val="28"/>
          <w:lang w:eastAsia="en-US"/>
        </w:rPr>
        <w:t>приватн</w:t>
      </w:r>
      <w:r w:rsidR="00B45655">
        <w:rPr>
          <w:rFonts w:eastAsia="Times New Roman"/>
          <w:sz w:val="28"/>
          <w:szCs w:val="28"/>
          <w:lang w:eastAsia="en-US"/>
        </w:rPr>
        <w:t>е</w:t>
      </w:r>
      <w:r w:rsidR="00B45655" w:rsidRPr="00B45655">
        <w:rPr>
          <w:rFonts w:eastAsia="Times New Roman"/>
          <w:sz w:val="28"/>
          <w:szCs w:val="28"/>
          <w:lang w:eastAsia="en-US"/>
        </w:rPr>
        <w:t xml:space="preserve"> </w:t>
      </w:r>
      <w:r w:rsidR="00B45655" w:rsidRPr="00B45655">
        <w:rPr>
          <w:rFonts w:eastAsia="Times New Roman"/>
          <w:sz w:val="28"/>
          <w:szCs w:val="28"/>
          <w:lang w:eastAsia="en-US"/>
        </w:rPr>
        <w:lastRenderedPageBreak/>
        <w:t>підприємство «Інститут Урбаністики»</w:t>
      </w:r>
      <w:r w:rsidR="00B45655">
        <w:rPr>
          <w:rFonts w:eastAsia="Times New Roman"/>
          <w:sz w:val="28"/>
          <w:szCs w:val="28"/>
          <w:lang w:eastAsia="en-US"/>
        </w:rPr>
        <w:t xml:space="preserve"> </w:t>
      </w:r>
      <w:r w:rsidRPr="00AC7421">
        <w:rPr>
          <w:rFonts w:eastAsia="Times New Roman"/>
          <w:sz w:val="28"/>
          <w:szCs w:val="28"/>
          <w:lang w:eastAsia="en-US"/>
        </w:rPr>
        <w:t xml:space="preserve">в установленому порядку розробив  </w:t>
      </w:r>
      <w:r w:rsidR="00B45655">
        <w:rPr>
          <w:rFonts w:eastAsia="Times New Roman"/>
          <w:sz w:val="28"/>
          <w:szCs w:val="28"/>
          <w:lang w:eastAsia="en-US"/>
        </w:rPr>
        <w:t xml:space="preserve">зазначену </w:t>
      </w:r>
      <w:r w:rsidRPr="00AC7421">
        <w:rPr>
          <w:rFonts w:eastAsia="Times New Roman"/>
          <w:sz w:val="28"/>
          <w:szCs w:val="28"/>
          <w:lang w:eastAsia="en-US"/>
        </w:rPr>
        <w:t>Програм</w:t>
      </w:r>
      <w:r w:rsidR="00B45655">
        <w:rPr>
          <w:rFonts w:eastAsia="Times New Roman"/>
          <w:sz w:val="28"/>
          <w:szCs w:val="28"/>
          <w:lang w:eastAsia="en-US"/>
        </w:rPr>
        <w:t>у</w:t>
      </w:r>
      <w:r w:rsidRPr="00AC7421">
        <w:rPr>
          <w:rFonts w:eastAsia="Times New Roman"/>
          <w:sz w:val="28"/>
          <w:szCs w:val="28"/>
          <w:lang w:eastAsia="en-US"/>
        </w:rPr>
        <w:t xml:space="preserve">. </w:t>
      </w:r>
    </w:p>
    <w:p w:rsidR="00155CDD" w:rsidRPr="00AC7421" w:rsidRDefault="00155CDD" w:rsidP="00AC7421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155CDD">
        <w:rPr>
          <w:rFonts w:eastAsia="Times New Roman"/>
          <w:sz w:val="28"/>
          <w:szCs w:val="28"/>
          <w:lang w:eastAsia="en-US"/>
        </w:rPr>
        <w:t>Одними із головних завдань розробки Програми є визначення меж територій комплексної реконструкції кварталів (мікрорайонів) застарілого житлового фонду в місті Києві, надання характеристики цим територіям, технічного стану житлових будинків за результатом візуального обстеження, визначення черговості реалізації Програми з формуванням паспортів територій застарілого житлового фонду в розрізі адміністративних районів міста Києва, з виділенням кварталів (мікрорайонів) проведення першочергової комплексної реконструкції.</w:t>
      </w:r>
    </w:p>
    <w:p w:rsidR="00535930" w:rsidRDefault="00535930" w:rsidP="00535930">
      <w:pPr>
        <w:pStyle w:val="af1"/>
        <w:spacing w:line="240" w:lineRule="auto"/>
        <w:rPr>
          <w:sz w:val="28"/>
          <w:szCs w:val="28"/>
          <w:shd w:val="clear" w:color="auto" w:fill="FFFFFF"/>
          <w:lang w:val="uk-UA"/>
        </w:rPr>
      </w:pPr>
      <w:r w:rsidRPr="00535930">
        <w:rPr>
          <w:sz w:val="28"/>
          <w:szCs w:val="28"/>
          <w:shd w:val="clear" w:color="auto" w:fill="FFFFFF"/>
          <w:lang w:val="uk-UA"/>
        </w:rPr>
        <w:t>Мета Програми</w:t>
      </w:r>
      <w:r w:rsidRPr="00D52106">
        <w:rPr>
          <w:sz w:val="28"/>
          <w:szCs w:val="28"/>
          <w:shd w:val="clear" w:color="auto" w:fill="FFFFFF"/>
          <w:lang w:val="uk-UA"/>
        </w:rPr>
        <w:t xml:space="preserve"> – розроблення послідовної системи заходів забезпечення проведення комплексної реконструкції кварталів (мікрорайонів) застарілого житлового фонду з формуванням комфортних умов житлового середовища в сучасних соціально-економічних умовах</w:t>
      </w:r>
      <w:r>
        <w:rPr>
          <w:sz w:val="28"/>
          <w:szCs w:val="28"/>
          <w:shd w:val="clear" w:color="auto" w:fill="FFFFFF"/>
          <w:lang w:val="uk-UA"/>
        </w:rPr>
        <w:t xml:space="preserve"> міста</w:t>
      </w:r>
      <w:r w:rsidRPr="00D52106">
        <w:rPr>
          <w:sz w:val="28"/>
          <w:szCs w:val="28"/>
          <w:shd w:val="clear" w:color="auto" w:fill="FFFFFF"/>
          <w:lang w:val="uk-UA"/>
        </w:rPr>
        <w:t xml:space="preserve"> Києва.</w:t>
      </w:r>
    </w:p>
    <w:p w:rsidR="00535930" w:rsidRPr="00D52106" w:rsidRDefault="00535930" w:rsidP="00535930">
      <w:pPr>
        <w:pStyle w:val="af1"/>
        <w:spacing w:line="240" w:lineRule="auto"/>
        <w:rPr>
          <w:sz w:val="28"/>
          <w:szCs w:val="28"/>
          <w:shd w:val="clear" w:color="auto" w:fill="FFFFFF"/>
          <w:lang w:val="uk-UA"/>
        </w:rPr>
      </w:pPr>
    </w:p>
    <w:p w:rsidR="00007ED6" w:rsidRPr="00557825" w:rsidRDefault="00007ED6" w:rsidP="00007ED6">
      <w:pPr>
        <w:ind w:firstLine="709"/>
        <w:jc w:val="both"/>
        <w:rPr>
          <w:sz w:val="28"/>
          <w:szCs w:val="28"/>
          <w:lang w:eastAsia="en-US"/>
        </w:rPr>
      </w:pPr>
    </w:p>
    <w:p w:rsidR="00DB2F81" w:rsidRDefault="00DB2F81" w:rsidP="00DB2F81">
      <w:pPr>
        <w:widowControl w:val="0"/>
        <w:tabs>
          <w:tab w:val="left" w:pos="1060"/>
        </w:tabs>
        <w:spacing w:after="70" w:line="280" w:lineRule="exact"/>
        <w:jc w:val="center"/>
        <w:rPr>
          <w:b/>
          <w:color w:val="000000"/>
          <w:sz w:val="28"/>
          <w:szCs w:val="28"/>
          <w:lang w:eastAsia="uk-UA" w:bidi="uk-UA"/>
        </w:rPr>
      </w:pPr>
      <w:r w:rsidRPr="00A577E9">
        <w:rPr>
          <w:b/>
          <w:color w:val="000000"/>
          <w:sz w:val="28"/>
          <w:szCs w:val="28"/>
          <w:lang w:eastAsia="uk-UA" w:bidi="uk-UA"/>
        </w:rPr>
        <w:t>2.  МЕТА І ЗАВДАННЯ ПРИЙНЯТТЯ РІШЕННЯ</w:t>
      </w:r>
      <w:r w:rsidR="000E6593">
        <w:rPr>
          <w:b/>
          <w:color w:val="000000"/>
          <w:sz w:val="28"/>
          <w:szCs w:val="28"/>
          <w:lang w:eastAsia="uk-UA" w:bidi="uk-UA"/>
        </w:rPr>
        <w:t>.</w:t>
      </w:r>
    </w:p>
    <w:p w:rsidR="000E6593" w:rsidRPr="00A577E9" w:rsidRDefault="000E6593" w:rsidP="00DB2F81">
      <w:pPr>
        <w:widowControl w:val="0"/>
        <w:tabs>
          <w:tab w:val="left" w:pos="1060"/>
        </w:tabs>
        <w:spacing w:after="70" w:line="280" w:lineRule="exact"/>
        <w:jc w:val="center"/>
        <w:rPr>
          <w:color w:val="000000"/>
          <w:sz w:val="28"/>
          <w:szCs w:val="28"/>
          <w:lang w:eastAsia="uk-UA" w:bidi="uk-UA"/>
        </w:rPr>
      </w:pPr>
    </w:p>
    <w:p w:rsidR="00DB2F81" w:rsidRDefault="00DB2F81" w:rsidP="00DB2F81">
      <w:pPr>
        <w:ind w:firstLine="760"/>
        <w:jc w:val="both"/>
        <w:rPr>
          <w:color w:val="000000"/>
          <w:sz w:val="28"/>
          <w:szCs w:val="28"/>
          <w:lang w:eastAsia="uk-UA" w:bidi="uk-UA"/>
        </w:rPr>
      </w:pPr>
      <w:r w:rsidRPr="00A577E9">
        <w:rPr>
          <w:color w:val="000000"/>
          <w:sz w:val="28"/>
          <w:szCs w:val="28"/>
          <w:lang w:eastAsia="uk-UA" w:bidi="uk-UA"/>
        </w:rPr>
        <w:t xml:space="preserve">Зазначений проєкт рішення підготовлено </w:t>
      </w:r>
      <w:r w:rsidR="00D96AD3">
        <w:rPr>
          <w:color w:val="000000"/>
          <w:sz w:val="28"/>
          <w:szCs w:val="28"/>
          <w:lang w:eastAsia="uk-UA" w:bidi="uk-UA"/>
        </w:rPr>
        <w:t>з</w:t>
      </w:r>
      <w:r w:rsidR="00D96AD3" w:rsidRPr="00D96AD3">
        <w:rPr>
          <w:color w:val="000000"/>
          <w:sz w:val="28"/>
          <w:szCs w:val="28"/>
          <w:lang w:eastAsia="uk-UA" w:bidi="uk-UA"/>
        </w:rPr>
        <w:t xml:space="preserve"> метою прискорення комплексного вирішення питань оновлення кварталів (мікрорайонів) застарілого житлового фонду міста, розвитку інфраструктури, забезпечення комфортних умов для проживання мешканців міста Києва</w:t>
      </w:r>
      <w:r w:rsidR="00D96AD3">
        <w:rPr>
          <w:color w:val="000000"/>
          <w:sz w:val="28"/>
          <w:szCs w:val="28"/>
          <w:lang w:eastAsia="uk-UA" w:bidi="uk-UA"/>
        </w:rPr>
        <w:t xml:space="preserve">, шляхом реалізації </w:t>
      </w:r>
      <w:proofErr w:type="spellStart"/>
      <w:r w:rsidR="00D96AD3">
        <w:rPr>
          <w:color w:val="000000"/>
          <w:sz w:val="28"/>
          <w:szCs w:val="28"/>
          <w:lang w:eastAsia="uk-UA" w:bidi="uk-UA"/>
        </w:rPr>
        <w:t>проєктів</w:t>
      </w:r>
      <w:proofErr w:type="spellEnd"/>
      <w:r w:rsidR="00D96AD3">
        <w:rPr>
          <w:color w:val="000000"/>
          <w:sz w:val="28"/>
          <w:szCs w:val="28"/>
          <w:lang w:eastAsia="uk-UA" w:bidi="uk-UA"/>
        </w:rPr>
        <w:t xml:space="preserve"> комплексної реконструкції </w:t>
      </w:r>
      <w:r w:rsidR="00D96AD3" w:rsidRPr="00D96AD3">
        <w:rPr>
          <w:color w:val="000000"/>
          <w:sz w:val="28"/>
          <w:szCs w:val="28"/>
          <w:lang w:eastAsia="uk-UA" w:bidi="uk-UA"/>
        </w:rPr>
        <w:t>кварталів, які підлягають першочерговій комплексній реконструкції</w:t>
      </w:r>
      <w:r w:rsidR="00D96AD3">
        <w:rPr>
          <w:color w:val="000000"/>
          <w:sz w:val="28"/>
          <w:szCs w:val="28"/>
          <w:lang w:eastAsia="uk-UA" w:bidi="uk-UA"/>
        </w:rPr>
        <w:t xml:space="preserve"> відповідно до зазначеної Програми.</w:t>
      </w:r>
    </w:p>
    <w:p w:rsidR="00535930" w:rsidRDefault="00535930" w:rsidP="00535930">
      <w:pPr>
        <w:pStyle w:val="af1"/>
        <w:spacing w:line="240" w:lineRule="auto"/>
        <w:rPr>
          <w:sz w:val="28"/>
          <w:szCs w:val="28"/>
          <w:shd w:val="clear" w:color="auto" w:fill="FFFFFF"/>
          <w:lang w:val="uk-UA"/>
        </w:rPr>
      </w:pPr>
    </w:p>
    <w:p w:rsidR="00D96AD3" w:rsidRPr="00A577E9" w:rsidRDefault="00D96AD3" w:rsidP="00DB2F81">
      <w:pPr>
        <w:ind w:firstLine="760"/>
        <w:jc w:val="both"/>
        <w:rPr>
          <w:color w:val="000000"/>
          <w:sz w:val="28"/>
          <w:szCs w:val="28"/>
          <w:lang w:eastAsia="uk-UA" w:bidi="uk-UA"/>
        </w:rPr>
      </w:pPr>
    </w:p>
    <w:p w:rsidR="000A18B1" w:rsidRDefault="00DB2F81" w:rsidP="000A18B1">
      <w:pPr>
        <w:widowControl w:val="0"/>
        <w:tabs>
          <w:tab w:val="left" w:pos="1080"/>
        </w:tabs>
        <w:spacing w:after="126" w:line="280" w:lineRule="exact"/>
        <w:ind w:left="760"/>
        <w:jc w:val="center"/>
        <w:rPr>
          <w:b/>
          <w:color w:val="000000"/>
          <w:sz w:val="28"/>
          <w:szCs w:val="28"/>
          <w:lang w:eastAsia="uk-UA" w:bidi="uk-UA"/>
        </w:rPr>
      </w:pPr>
      <w:r w:rsidRPr="00A577E9">
        <w:rPr>
          <w:b/>
          <w:color w:val="000000"/>
          <w:sz w:val="28"/>
          <w:szCs w:val="28"/>
          <w:lang w:eastAsia="uk-UA" w:bidi="uk-UA"/>
        </w:rPr>
        <w:t>3.</w:t>
      </w:r>
      <w:r w:rsidRPr="00A577E9">
        <w:rPr>
          <w:sz w:val="28"/>
          <w:szCs w:val="28"/>
        </w:rPr>
        <w:t xml:space="preserve"> </w:t>
      </w:r>
      <w:r w:rsidR="000A18B1" w:rsidRPr="00A577E9">
        <w:rPr>
          <w:b/>
          <w:color w:val="000000"/>
          <w:sz w:val="28"/>
          <w:szCs w:val="28"/>
          <w:lang w:eastAsia="uk-UA" w:bidi="uk-UA"/>
        </w:rPr>
        <w:t>СТАН НОРМАТИВНО-ПРАВОВ</w:t>
      </w:r>
      <w:r w:rsidR="000A18B1">
        <w:rPr>
          <w:b/>
          <w:color w:val="000000"/>
          <w:sz w:val="28"/>
          <w:szCs w:val="28"/>
          <w:lang w:eastAsia="uk-UA" w:bidi="uk-UA"/>
        </w:rPr>
        <w:t>ОЇ</w:t>
      </w:r>
      <w:r w:rsidR="000A18B1" w:rsidRPr="00A577E9">
        <w:rPr>
          <w:b/>
          <w:color w:val="000000"/>
          <w:sz w:val="28"/>
          <w:szCs w:val="28"/>
          <w:lang w:eastAsia="uk-UA" w:bidi="uk-UA"/>
        </w:rPr>
        <w:t xml:space="preserve"> БАЗИ У ДАНІЙ СФЕРІ ПРАВОВОГО РЕГУЛЮВАННЯ</w:t>
      </w:r>
      <w:r w:rsidR="000E6593">
        <w:rPr>
          <w:b/>
          <w:color w:val="000000"/>
          <w:sz w:val="28"/>
          <w:szCs w:val="28"/>
          <w:lang w:eastAsia="uk-UA" w:bidi="uk-UA"/>
        </w:rPr>
        <w:t>.</w:t>
      </w:r>
    </w:p>
    <w:p w:rsidR="000E6593" w:rsidRPr="00A577E9" w:rsidRDefault="000E6593" w:rsidP="000A18B1">
      <w:pPr>
        <w:widowControl w:val="0"/>
        <w:tabs>
          <w:tab w:val="left" w:pos="1080"/>
        </w:tabs>
        <w:spacing w:after="126" w:line="280" w:lineRule="exact"/>
        <w:ind w:left="760"/>
        <w:jc w:val="center"/>
        <w:rPr>
          <w:b/>
          <w:color w:val="000000"/>
          <w:sz w:val="28"/>
          <w:szCs w:val="28"/>
          <w:lang w:eastAsia="uk-UA" w:bidi="uk-UA"/>
        </w:rPr>
      </w:pPr>
    </w:p>
    <w:p w:rsidR="00DB2F81" w:rsidRDefault="0027490E" w:rsidP="0027490E">
      <w:pPr>
        <w:widowControl w:val="0"/>
        <w:tabs>
          <w:tab w:val="left" w:pos="1080"/>
        </w:tabs>
        <w:spacing w:after="119"/>
        <w:ind w:firstLine="709"/>
        <w:jc w:val="both"/>
        <w:rPr>
          <w:color w:val="000000"/>
          <w:sz w:val="28"/>
          <w:szCs w:val="28"/>
          <w:lang w:eastAsia="uk-UA" w:bidi="uk-UA"/>
        </w:rPr>
      </w:pPr>
      <w:r w:rsidRPr="0027490E">
        <w:rPr>
          <w:color w:val="000000"/>
          <w:sz w:val="28"/>
          <w:szCs w:val="28"/>
          <w:lang w:eastAsia="uk-UA" w:bidi="uk-UA"/>
        </w:rPr>
        <w:t xml:space="preserve">Відповідно до законів України «Про столицю України - місто-герой Київ», «Про місцеве самоврядування в Україні», «Про комплексну реконструкцію кварталів (мікрорайонів) застарілого житлового фонду», «Про регулювання містобудівної діяльності», рішення Київської міської ради від 3 березня 2016 року № 119/119 «Про деякі питання здійснення виконавчим органом Київської міської ради (Київською міською державною адміністрацією) повноважень у сфері комплексної реконструкції кварталів (мікрорайонів) застарілого житлового фонду», з метою реалізації Стратегії розвитку міста Києва до 2025 року, затвердженої рішенням Київської міської ради від 15 грудня 2011 року </w:t>
      </w:r>
      <w:r>
        <w:rPr>
          <w:color w:val="000000"/>
          <w:sz w:val="28"/>
          <w:szCs w:val="28"/>
          <w:lang w:eastAsia="uk-UA" w:bidi="uk-UA"/>
        </w:rPr>
        <w:br/>
      </w:r>
      <w:r w:rsidRPr="0027490E">
        <w:rPr>
          <w:color w:val="000000"/>
          <w:sz w:val="28"/>
          <w:szCs w:val="28"/>
          <w:lang w:eastAsia="uk-UA" w:bidi="uk-UA"/>
        </w:rPr>
        <w:t>№ 824/7060</w:t>
      </w:r>
      <w:r>
        <w:rPr>
          <w:color w:val="000000"/>
          <w:sz w:val="28"/>
          <w:szCs w:val="28"/>
          <w:lang w:eastAsia="uk-UA" w:bidi="uk-UA"/>
        </w:rPr>
        <w:t>.</w:t>
      </w:r>
    </w:p>
    <w:p w:rsidR="00BD1B23" w:rsidRPr="00A577E9" w:rsidRDefault="00BD1B23" w:rsidP="0027490E">
      <w:pPr>
        <w:widowControl w:val="0"/>
        <w:tabs>
          <w:tab w:val="left" w:pos="1080"/>
        </w:tabs>
        <w:spacing w:after="119"/>
        <w:ind w:firstLine="709"/>
        <w:jc w:val="both"/>
        <w:rPr>
          <w:color w:val="000000"/>
          <w:sz w:val="28"/>
          <w:szCs w:val="28"/>
          <w:lang w:eastAsia="uk-UA" w:bidi="uk-UA"/>
        </w:rPr>
      </w:pPr>
    </w:p>
    <w:p w:rsidR="00DB2F81" w:rsidRPr="001F3ACE" w:rsidRDefault="00DB2F81" w:rsidP="00BD1B23">
      <w:pPr>
        <w:pStyle w:val="ae"/>
        <w:widowControl w:val="0"/>
        <w:numPr>
          <w:ilvl w:val="0"/>
          <w:numId w:val="17"/>
        </w:numPr>
        <w:tabs>
          <w:tab w:val="left" w:pos="1080"/>
        </w:tabs>
        <w:spacing w:after="119" w:line="280" w:lineRule="exact"/>
        <w:jc w:val="center"/>
        <w:rPr>
          <w:b/>
          <w:sz w:val="28"/>
          <w:szCs w:val="28"/>
        </w:rPr>
      </w:pPr>
      <w:r w:rsidRPr="001F3ACE">
        <w:rPr>
          <w:b/>
          <w:color w:val="000000"/>
          <w:sz w:val="28"/>
          <w:szCs w:val="28"/>
          <w:lang w:eastAsia="uk-UA" w:bidi="uk-UA"/>
        </w:rPr>
        <w:t>ФІНАНСОВО-ЕКОНОМІЧНЕ ОБҐРУНТУВАННЯ</w:t>
      </w:r>
    </w:p>
    <w:p w:rsidR="00DB2F81" w:rsidRDefault="00DB2F81" w:rsidP="00DB2F81">
      <w:pPr>
        <w:ind w:firstLine="760"/>
        <w:jc w:val="both"/>
        <w:rPr>
          <w:color w:val="000000"/>
          <w:sz w:val="28"/>
          <w:szCs w:val="28"/>
          <w:lang w:eastAsia="uk-UA" w:bidi="uk-UA"/>
        </w:rPr>
      </w:pPr>
      <w:r w:rsidRPr="00A577E9">
        <w:rPr>
          <w:color w:val="000000"/>
          <w:sz w:val="28"/>
          <w:szCs w:val="28"/>
          <w:lang w:eastAsia="uk-UA" w:bidi="uk-UA"/>
        </w:rPr>
        <w:t xml:space="preserve">Реалізація </w:t>
      </w:r>
      <w:proofErr w:type="spellStart"/>
      <w:r w:rsidRPr="00A577E9">
        <w:rPr>
          <w:color w:val="000000"/>
          <w:sz w:val="28"/>
          <w:szCs w:val="28"/>
          <w:lang w:eastAsia="uk-UA" w:bidi="uk-UA"/>
        </w:rPr>
        <w:t>проєкту</w:t>
      </w:r>
      <w:proofErr w:type="spellEnd"/>
      <w:r w:rsidRPr="00A577E9">
        <w:rPr>
          <w:color w:val="000000"/>
          <w:sz w:val="28"/>
          <w:szCs w:val="28"/>
          <w:lang w:eastAsia="uk-UA" w:bidi="uk-UA"/>
        </w:rPr>
        <w:t xml:space="preserve"> рішення потребує додаткових </w:t>
      </w:r>
      <w:r w:rsidR="00F109BF">
        <w:rPr>
          <w:color w:val="000000"/>
          <w:sz w:val="28"/>
          <w:szCs w:val="28"/>
          <w:lang w:eastAsia="uk-UA" w:bidi="uk-UA"/>
        </w:rPr>
        <w:t>бюджетних</w:t>
      </w:r>
      <w:r w:rsidR="00F109BF" w:rsidRPr="00A577E9">
        <w:rPr>
          <w:color w:val="000000"/>
          <w:sz w:val="28"/>
          <w:szCs w:val="28"/>
          <w:lang w:eastAsia="uk-UA" w:bidi="uk-UA"/>
        </w:rPr>
        <w:t xml:space="preserve"> </w:t>
      </w:r>
      <w:r w:rsidRPr="00A577E9">
        <w:rPr>
          <w:color w:val="000000"/>
          <w:sz w:val="28"/>
          <w:szCs w:val="28"/>
          <w:lang w:eastAsia="uk-UA" w:bidi="uk-UA"/>
        </w:rPr>
        <w:t>коштів</w:t>
      </w:r>
      <w:r w:rsidR="00F109BF">
        <w:rPr>
          <w:color w:val="000000"/>
          <w:sz w:val="28"/>
          <w:szCs w:val="28"/>
          <w:lang w:eastAsia="uk-UA" w:bidi="uk-UA"/>
        </w:rPr>
        <w:t>,</w:t>
      </w:r>
      <w:r w:rsidRPr="00A577E9">
        <w:rPr>
          <w:color w:val="000000"/>
          <w:sz w:val="28"/>
          <w:szCs w:val="28"/>
          <w:lang w:eastAsia="uk-UA" w:bidi="uk-UA"/>
        </w:rPr>
        <w:t xml:space="preserve"> </w:t>
      </w:r>
      <w:r w:rsidR="00F109BF" w:rsidRPr="00F109BF">
        <w:rPr>
          <w:color w:val="000000"/>
          <w:sz w:val="28"/>
          <w:szCs w:val="28"/>
          <w:lang w:eastAsia="uk-UA" w:bidi="uk-UA"/>
        </w:rPr>
        <w:t>необхідних для фінансування заходів реалізації Програми.</w:t>
      </w:r>
    </w:p>
    <w:p w:rsidR="00E32B6A" w:rsidRDefault="00E32B6A" w:rsidP="00DB2F81">
      <w:pPr>
        <w:ind w:firstLine="760"/>
        <w:jc w:val="both"/>
        <w:rPr>
          <w:color w:val="000000"/>
          <w:sz w:val="28"/>
          <w:szCs w:val="28"/>
          <w:lang w:eastAsia="uk-UA" w:bidi="uk-UA"/>
        </w:rPr>
      </w:pPr>
      <w:r>
        <w:rPr>
          <w:color w:val="000000"/>
          <w:sz w:val="28"/>
          <w:szCs w:val="28"/>
          <w:lang w:eastAsia="uk-UA" w:bidi="uk-UA"/>
        </w:rPr>
        <w:t>Обсяг фінансування буде визначений додатковими розрахунками після затвердження зазначеної Програми.</w:t>
      </w:r>
    </w:p>
    <w:p w:rsidR="00DB2F81" w:rsidRPr="00A577E9" w:rsidRDefault="00DB2F81" w:rsidP="008674A9">
      <w:pPr>
        <w:pStyle w:val="ae"/>
        <w:widowControl w:val="0"/>
        <w:numPr>
          <w:ilvl w:val="0"/>
          <w:numId w:val="17"/>
        </w:numPr>
        <w:tabs>
          <w:tab w:val="left" w:pos="1129"/>
        </w:tabs>
        <w:jc w:val="center"/>
        <w:rPr>
          <w:b/>
          <w:sz w:val="28"/>
          <w:szCs w:val="28"/>
          <w:lang w:eastAsia="uk-UA" w:bidi="uk-UA"/>
        </w:rPr>
      </w:pPr>
      <w:r w:rsidRPr="00A577E9">
        <w:rPr>
          <w:b/>
          <w:sz w:val="28"/>
          <w:szCs w:val="28"/>
          <w:lang w:eastAsia="uk-UA" w:bidi="uk-UA"/>
        </w:rPr>
        <w:lastRenderedPageBreak/>
        <w:t>ПРОГНОЗ СОЦІАЛЬНО-ЕКОНОМІЧНИХ НАСЛІДКІВ ПРИЙНЯТТЯ РІШЕННЯ</w:t>
      </w:r>
    </w:p>
    <w:p w:rsidR="00DB2F81" w:rsidRPr="00A577E9" w:rsidRDefault="00DB2F81" w:rsidP="00DB2F81">
      <w:pPr>
        <w:pStyle w:val="ae"/>
        <w:widowControl w:val="0"/>
        <w:tabs>
          <w:tab w:val="left" w:pos="1129"/>
        </w:tabs>
        <w:ind w:left="1155"/>
        <w:rPr>
          <w:b/>
          <w:sz w:val="28"/>
          <w:szCs w:val="28"/>
          <w:lang w:eastAsia="uk-UA" w:bidi="uk-UA"/>
        </w:rPr>
      </w:pPr>
    </w:p>
    <w:p w:rsidR="008674A9" w:rsidRDefault="00DB2F81" w:rsidP="00A63983">
      <w:pPr>
        <w:ind w:firstLine="567"/>
        <w:jc w:val="both"/>
        <w:rPr>
          <w:color w:val="000000"/>
          <w:sz w:val="28"/>
          <w:szCs w:val="28"/>
          <w:lang w:eastAsia="uk-UA" w:bidi="uk-UA"/>
        </w:rPr>
      </w:pPr>
      <w:r w:rsidRPr="00A577E9">
        <w:rPr>
          <w:color w:val="000000"/>
          <w:sz w:val="28"/>
          <w:szCs w:val="28"/>
          <w:lang w:eastAsia="uk-UA" w:bidi="uk-UA"/>
        </w:rPr>
        <w:t xml:space="preserve">Прийняття зазначеного </w:t>
      </w:r>
      <w:proofErr w:type="spellStart"/>
      <w:r w:rsidRPr="00A577E9">
        <w:rPr>
          <w:color w:val="000000"/>
          <w:sz w:val="28"/>
          <w:szCs w:val="28"/>
          <w:lang w:eastAsia="uk-UA" w:bidi="uk-UA"/>
        </w:rPr>
        <w:t>про</w:t>
      </w:r>
      <w:r w:rsidR="008674A9">
        <w:rPr>
          <w:color w:val="000000"/>
          <w:sz w:val="28"/>
          <w:szCs w:val="28"/>
          <w:lang w:eastAsia="uk-UA" w:bidi="uk-UA"/>
        </w:rPr>
        <w:t>є</w:t>
      </w:r>
      <w:r w:rsidRPr="00A577E9">
        <w:rPr>
          <w:color w:val="000000"/>
          <w:sz w:val="28"/>
          <w:szCs w:val="28"/>
          <w:lang w:eastAsia="uk-UA" w:bidi="uk-UA"/>
        </w:rPr>
        <w:t>кту</w:t>
      </w:r>
      <w:proofErr w:type="spellEnd"/>
      <w:r w:rsidRPr="00A577E9">
        <w:rPr>
          <w:color w:val="000000"/>
          <w:sz w:val="28"/>
          <w:szCs w:val="28"/>
          <w:lang w:eastAsia="uk-UA" w:bidi="uk-UA"/>
        </w:rPr>
        <w:t xml:space="preserve"> рішення </w:t>
      </w:r>
      <w:r w:rsidR="00CD2EB1" w:rsidRPr="00CD2EB1">
        <w:rPr>
          <w:color w:val="000000"/>
          <w:sz w:val="28"/>
          <w:szCs w:val="28"/>
          <w:lang w:eastAsia="uk-UA" w:bidi="uk-UA"/>
        </w:rPr>
        <w:t>прискор</w:t>
      </w:r>
      <w:r w:rsidR="008674A9">
        <w:rPr>
          <w:color w:val="000000"/>
          <w:sz w:val="28"/>
          <w:szCs w:val="28"/>
          <w:lang w:eastAsia="uk-UA" w:bidi="uk-UA"/>
        </w:rPr>
        <w:t xml:space="preserve">ить </w:t>
      </w:r>
      <w:r w:rsidR="008674A9" w:rsidRPr="008674A9">
        <w:rPr>
          <w:color w:val="000000"/>
          <w:sz w:val="28"/>
          <w:szCs w:val="28"/>
          <w:lang w:eastAsia="uk-UA" w:bidi="uk-UA"/>
        </w:rPr>
        <w:t>реалізаці</w:t>
      </w:r>
      <w:r w:rsidR="008674A9">
        <w:rPr>
          <w:color w:val="000000"/>
          <w:sz w:val="28"/>
          <w:szCs w:val="28"/>
          <w:lang w:eastAsia="uk-UA" w:bidi="uk-UA"/>
        </w:rPr>
        <w:t>ю</w:t>
      </w:r>
      <w:r w:rsidR="008674A9" w:rsidRPr="008674A9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8674A9" w:rsidRPr="008674A9">
        <w:rPr>
          <w:color w:val="000000"/>
          <w:sz w:val="28"/>
          <w:szCs w:val="28"/>
          <w:lang w:eastAsia="uk-UA" w:bidi="uk-UA"/>
        </w:rPr>
        <w:t>проєктів</w:t>
      </w:r>
      <w:proofErr w:type="spellEnd"/>
      <w:r w:rsidR="008674A9" w:rsidRPr="008674A9">
        <w:rPr>
          <w:color w:val="000000"/>
          <w:sz w:val="28"/>
          <w:szCs w:val="28"/>
          <w:lang w:eastAsia="uk-UA" w:bidi="uk-UA"/>
        </w:rPr>
        <w:t xml:space="preserve"> комплексної реконструкції кварталів, які підлягають першочерговій комплексній реконструкції відповідно до зазначеної Програми.</w:t>
      </w:r>
    </w:p>
    <w:p w:rsidR="00535930" w:rsidRDefault="00535930" w:rsidP="00A63983">
      <w:pPr>
        <w:pStyle w:val="af2"/>
        <w:widowControl w:val="0"/>
        <w:spacing w:after="0"/>
        <w:ind w:left="0" w:right="-2" w:firstLine="567"/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</w:t>
      </w:r>
      <w:r w:rsidRPr="00D52106">
        <w:rPr>
          <w:sz w:val="28"/>
          <w:szCs w:val="28"/>
          <w:shd w:val="clear" w:color="auto" w:fill="FFFFFF"/>
        </w:rPr>
        <w:t>еалізаці</w:t>
      </w:r>
      <w:r>
        <w:rPr>
          <w:sz w:val="28"/>
          <w:szCs w:val="28"/>
          <w:shd w:val="clear" w:color="auto" w:fill="FFFFFF"/>
        </w:rPr>
        <w:t xml:space="preserve">я </w:t>
      </w:r>
      <w:r w:rsidRPr="00D52106">
        <w:rPr>
          <w:sz w:val="28"/>
          <w:szCs w:val="28"/>
          <w:shd w:val="clear" w:color="auto" w:fill="FFFFFF"/>
        </w:rPr>
        <w:t xml:space="preserve">Програми комплексної реконструкції кварталів (мікрорайонів) застарілого житлового фонду </w:t>
      </w:r>
      <w:r>
        <w:rPr>
          <w:sz w:val="28"/>
          <w:szCs w:val="28"/>
          <w:shd w:val="clear" w:color="auto" w:fill="FFFFFF"/>
        </w:rPr>
        <w:t>забезпечить</w:t>
      </w:r>
      <w:r w:rsidRPr="00535930">
        <w:rPr>
          <w:sz w:val="28"/>
          <w:szCs w:val="28"/>
          <w:shd w:val="clear" w:color="auto" w:fill="FFFFFF"/>
        </w:rPr>
        <w:t xml:space="preserve"> </w:t>
      </w:r>
      <w:r w:rsidRPr="00D52106">
        <w:rPr>
          <w:sz w:val="28"/>
          <w:szCs w:val="28"/>
          <w:shd w:val="clear" w:color="auto" w:fill="FFFFFF"/>
        </w:rPr>
        <w:t>формування комфортних</w:t>
      </w:r>
      <w:r>
        <w:rPr>
          <w:sz w:val="28"/>
          <w:szCs w:val="28"/>
          <w:shd w:val="clear" w:color="auto" w:fill="FFFFFF"/>
        </w:rPr>
        <w:t xml:space="preserve"> та безпечних</w:t>
      </w:r>
      <w:r w:rsidRPr="00D52106">
        <w:rPr>
          <w:sz w:val="28"/>
          <w:szCs w:val="28"/>
          <w:shd w:val="clear" w:color="auto" w:fill="FFFFFF"/>
        </w:rPr>
        <w:t xml:space="preserve"> умов проживання населення</w:t>
      </w:r>
      <w:r w:rsidR="00BD1B23">
        <w:rPr>
          <w:sz w:val="28"/>
          <w:szCs w:val="28"/>
          <w:shd w:val="clear" w:color="auto" w:fill="FFFFFF"/>
        </w:rPr>
        <w:t>,</w:t>
      </w:r>
      <w:r w:rsidR="00BD1B23">
        <w:rPr>
          <w:b/>
          <w:sz w:val="28"/>
          <w:szCs w:val="28"/>
          <w:shd w:val="clear" w:color="auto" w:fill="FFFFFF"/>
        </w:rPr>
        <w:t xml:space="preserve"> </w:t>
      </w:r>
      <w:r w:rsidRPr="00535930">
        <w:rPr>
          <w:sz w:val="28"/>
          <w:szCs w:val="28"/>
          <w:shd w:val="clear" w:color="auto" w:fill="FFFFFF"/>
        </w:rPr>
        <w:t>подальш</w:t>
      </w:r>
      <w:r>
        <w:rPr>
          <w:sz w:val="28"/>
          <w:szCs w:val="28"/>
          <w:shd w:val="clear" w:color="auto" w:fill="FFFFFF"/>
        </w:rPr>
        <w:t>ий</w:t>
      </w:r>
      <w:r w:rsidRPr="00535930">
        <w:rPr>
          <w:sz w:val="28"/>
          <w:szCs w:val="28"/>
          <w:shd w:val="clear" w:color="auto" w:fill="FFFFFF"/>
        </w:rPr>
        <w:t xml:space="preserve"> розвит</w:t>
      </w:r>
      <w:r>
        <w:rPr>
          <w:sz w:val="28"/>
          <w:szCs w:val="28"/>
          <w:shd w:val="clear" w:color="auto" w:fill="FFFFFF"/>
        </w:rPr>
        <w:t>ок</w:t>
      </w:r>
      <w:r w:rsidRPr="00535930">
        <w:rPr>
          <w:sz w:val="28"/>
          <w:szCs w:val="28"/>
          <w:shd w:val="clear" w:color="auto" w:fill="FFFFFF"/>
        </w:rPr>
        <w:t xml:space="preserve"> соціальної інфраструктури та оновлення існуючої інженерної та транспортної інфраструктури</w:t>
      </w:r>
      <w:r w:rsidR="00BD1B23">
        <w:rPr>
          <w:sz w:val="28"/>
          <w:szCs w:val="28"/>
          <w:shd w:val="clear" w:color="auto" w:fill="FFFFFF"/>
        </w:rPr>
        <w:t>, сприятиме</w:t>
      </w:r>
      <w:r w:rsidRPr="00D52106">
        <w:rPr>
          <w:sz w:val="28"/>
          <w:szCs w:val="28"/>
          <w:shd w:val="clear" w:color="auto" w:fill="FFFFFF"/>
        </w:rPr>
        <w:t xml:space="preserve"> підвищенню ефективного використання міських територій та збільшення податкових надходжень до місцевого бюджету</w:t>
      </w:r>
      <w:r w:rsidR="00BD1B23">
        <w:rPr>
          <w:sz w:val="28"/>
          <w:szCs w:val="28"/>
          <w:shd w:val="clear" w:color="auto" w:fill="FFFFFF"/>
        </w:rPr>
        <w:t>, забезпечить</w:t>
      </w:r>
      <w:r w:rsidR="00BD1B23">
        <w:rPr>
          <w:b/>
          <w:sz w:val="28"/>
          <w:szCs w:val="28"/>
          <w:shd w:val="clear" w:color="auto" w:fill="FFFFFF"/>
        </w:rPr>
        <w:t xml:space="preserve"> </w:t>
      </w:r>
      <w:r w:rsidRPr="00D52106">
        <w:rPr>
          <w:sz w:val="28"/>
          <w:szCs w:val="28"/>
          <w:shd w:val="clear" w:color="auto" w:fill="FFFFFF"/>
        </w:rPr>
        <w:t>залучення додаткових інвестицій в розвиток міста</w:t>
      </w:r>
      <w:r w:rsidR="00BD1B23">
        <w:rPr>
          <w:sz w:val="28"/>
          <w:szCs w:val="28"/>
          <w:shd w:val="clear" w:color="auto" w:fill="FFFFFF"/>
        </w:rPr>
        <w:t xml:space="preserve"> з метою</w:t>
      </w:r>
      <w:r w:rsidRPr="00D52106">
        <w:rPr>
          <w:sz w:val="28"/>
          <w:szCs w:val="28"/>
          <w:shd w:val="clear" w:color="auto" w:fill="FFFFFF"/>
        </w:rPr>
        <w:t xml:space="preserve"> подальшо</w:t>
      </w:r>
      <w:r>
        <w:rPr>
          <w:sz w:val="28"/>
          <w:szCs w:val="28"/>
          <w:shd w:val="clear" w:color="auto" w:fill="FFFFFF"/>
        </w:rPr>
        <w:t>го сталого розвитку міста Києва</w:t>
      </w:r>
      <w:r w:rsidR="00BD1B23">
        <w:rPr>
          <w:sz w:val="28"/>
          <w:szCs w:val="28"/>
          <w:shd w:val="clear" w:color="auto" w:fill="FFFFFF"/>
        </w:rPr>
        <w:t>.</w:t>
      </w:r>
    </w:p>
    <w:p w:rsidR="008674A9" w:rsidRDefault="008674A9" w:rsidP="008674A9">
      <w:pPr>
        <w:ind w:firstLine="760"/>
        <w:jc w:val="both"/>
        <w:rPr>
          <w:color w:val="000000"/>
          <w:sz w:val="28"/>
          <w:szCs w:val="28"/>
          <w:lang w:eastAsia="uk-UA" w:bidi="uk-UA"/>
        </w:rPr>
      </w:pPr>
    </w:p>
    <w:p w:rsidR="00DB2F81" w:rsidRDefault="000E6593" w:rsidP="00DB2F81">
      <w:pPr>
        <w:widowControl w:val="0"/>
        <w:tabs>
          <w:tab w:val="left" w:pos="1133"/>
        </w:tabs>
        <w:ind w:left="760"/>
        <w:jc w:val="center"/>
        <w:rPr>
          <w:b/>
          <w:color w:val="000000"/>
          <w:sz w:val="28"/>
          <w:szCs w:val="28"/>
          <w:lang w:eastAsia="uk-UA" w:bidi="uk-UA"/>
        </w:rPr>
      </w:pPr>
      <w:r>
        <w:rPr>
          <w:b/>
          <w:color w:val="000000"/>
          <w:sz w:val="28"/>
          <w:szCs w:val="28"/>
          <w:lang w:eastAsia="uk-UA" w:bidi="uk-UA"/>
        </w:rPr>
        <w:t>6</w:t>
      </w:r>
      <w:r w:rsidR="00DB2F81" w:rsidRPr="00A577E9">
        <w:rPr>
          <w:b/>
          <w:color w:val="000000"/>
          <w:sz w:val="28"/>
          <w:szCs w:val="28"/>
          <w:lang w:eastAsia="uk-UA" w:bidi="uk-UA"/>
        </w:rPr>
        <w:t>. РЕГІОНАЛЬНИЙ АСПЕКТ</w:t>
      </w:r>
      <w:r w:rsidR="00F75FD6">
        <w:rPr>
          <w:b/>
          <w:color w:val="000000"/>
          <w:sz w:val="28"/>
          <w:szCs w:val="28"/>
          <w:lang w:eastAsia="uk-UA" w:bidi="uk-UA"/>
        </w:rPr>
        <w:t>.</w:t>
      </w:r>
    </w:p>
    <w:p w:rsidR="00F75FD6" w:rsidRPr="00A577E9" w:rsidRDefault="00F75FD6" w:rsidP="00DB2F81">
      <w:pPr>
        <w:widowControl w:val="0"/>
        <w:tabs>
          <w:tab w:val="left" w:pos="1133"/>
        </w:tabs>
        <w:ind w:left="760"/>
        <w:jc w:val="center"/>
        <w:rPr>
          <w:b/>
          <w:sz w:val="28"/>
          <w:szCs w:val="28"/>
        </w:rPr>
      </w:pPr>
    </w:p>
    <w:p w:rsidR="00DB2F81" w:rsidRPr="00A577E9" w:rsidRDefault="00DB2F81" w:rsidP="00BD1B23">
      <w:pPr>
        <w:jc w:val="both"/>
        <w:rPr>
          <w:color w:val="000000"/>
          <w:sz w:val="28"/>
          <w:szCs w:val="28"/>
          <w:lang w:eastAsia="uk-UA" w:bidi="uk-UA"/>
        </w:rPr>
      </w:pPr>
      <w:r w:rsidRPr="00A577E9">
        <w:rPr>
          <w:color w:val="000000"/>
          <w:sz w:val="28"/>
          <w:szCs w:val="28"/>
          <w:lang w:eastAsia="uk-UA" w:bidi="uk-UA"/>
        </w:rPr>
        <w:t xml:space="preserve">           Про</w:t>
      </w:r>
      <w:r w:rsidR="00EF6AFC">
        <w:rPr>
          <w:color w:val="000000"/>
          <w:sz w:val="28"/>
          <w:szCs w:val="28"/>
          <w:lang w:eastAsia="uk-UA" w:bidi="uk-UA"/>
        </w:rPr>
        <w:t>є</w:t>
      </w:r>
      <w:r w:rsidRPr="00A577E9">
        <w:rPr>
          <w:color w:val="000000"/>
          <w:sz w:val="28"/>
          <w:szCs w:val="28"/>
          <w:lang w:eastAsia="uk-UA" w:bidi="uk-UA"/>
        </w:rPr>
        <w:t>кт рішення не стосується питання розвитку адміністративно - територіальної одиниці.</w:t>
      </w:r>
    </w:p>
    <w:p w:rsidR="00DB2F81" w:rsidRDefault="00DB2F81" w:rsidP="00DB2F81">
      <w:pPr>
        <w:rPr>
          <w:color w:val="000000"/>
          <w:sz w:val="28"/>
          <w:szCs w:val="28"/>
          <w:lang w:eastAsia="uk-UA" w:bidi="uk-UA"/>
        </w:rPr>
      </w:pPr>
    </w:p>
    <w:p w:rsidR="00F75FD6" w:rsidRPr="00F75FD6" w:rsidRDefault="00F75FD6" w:rsidP="00F75FD6">
      <w:pPr>
        <w:spacing w:after="200" w:line="276" w:lineRule="auto"/>
        <w:ind w:firstLine="567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7</w:t>
      </w:r>
      <w:r w:rsidRPr="00F75FD6">
        <w:rPr>
          <w:b/>
          <w:sz w:val="28"/>
          <w:szCs w:val="28"/>
          <w:lang w:eastAsia="en-US"/>
        </w:rPr>
        <w:t>. Позиція заінтересованих органів.</w:t>
      </w:r>
    </w:p>
    <w:p w:rsidR="00F75FD6" w:rsidRPr="00F75FD6" w:rsidRDefault="00F75FD6" w:rsidP="00F75FD6">
      <w:pPr>
        <w:spacing w:after="200" w:line="276" w:lineRule="auto"/>
        <w:ind w:firstLine="567"/>
        <w:jc w:val="both"/>
        <w:rPr>
          <w:sz w:val="28"/>
          <w:szCs w:val="28"/>
          <w:lang w:eastAsia="en-US"/>
        </w:rPr>
      </w:pPr>
      <w:r w:rsidRPr="00F75FD6">
        <w:rPr>
          <w:sz w:val="28"/>
          <w:szCs w:val="28"/>
          <w:lang w:eastAsia="en-US"/>
        </w:rPr>
        <w:t>Проект рішення не стосується інтересів інших органів.</w:t>
      </w:r>
    </w:p>
    <w:p w:rsidR="00581EF7" w:rsidRPr="00A577E9" w:rsidRDefault="00581EF7" w:rsidP="00DB2F81">
      <w:pPr>
        <w:rPr>
          <w:color w:val="000000"/>
          <w:sz w:val="28"/>
          <w:szCs w:val="28"/>
          <w:lang w:eastAsia="uk-UA" w:bidi="uk-UA"/>
        </w:rPr>
      </w:pPr>
    </w:p>
    <w:p w:rsidR="00DB2F81" w:rsidRDefault="00DB2F81" w:rsidP="00DB2F81">
      <w:pPr>
        <w:jc w:val="both"/>
        <w:rPr>
          <w:b/>
          <w:color w:val="000000"/>
          <w:sz w:val="28"/>
          <w:szCs w:val="28"/>
          <w:lang w:eastAsia="uk-UA" w:bidi="uk-UA"/>
        </w:rPr>
      </w:pPr>
      <w:r w:rsidRPr="00A577E9">
        <w:rPr>
          <w:b/>
          <w:sz w:val="28"/>
          <w:szCs w:val="28"/>
        </w:rPr>
        <w:t xml:space="preserve">                                         </w:t>
      </w:r>
      <w:r w:rsidR="00F75FD6">
        <w:rPr>
          <w:b/>
          <w:sz w:val="28"/>
          <w:szCs w:val="28"/>
        </w:rPr>
        <w:t>8</w:t>
      </w:r>
      <w:r w:rsidRPr="00A577E9">
        <w:rPr>
          <w:b/>
          <w:color w:val="000000"/>
          <w:sz w:val="28"/>
          <w:szCs w:val="28"/>
          <w:lang w:eastAsia="uk-UA" w:bidi="uk-UA"/>
        </w:rPr>
        <w:t>.ГРОМАДСЬКЕ ОБГОВОРЕННЯ</w:t>
      </w:r>
      <w:r w:rsidR="00F75FD6">
        <w:rPr>
          <w:b/>
          <w:color w:val="000000"/>
          <w:sz w:val="28"/>
          <w:szCs w:val="28"/>
          <w:lang w:eastAsia="uk-UA" w:bidi="uk-UA"/>
        </w:rPr>
        <w:t>.</w:t>
      </w:r>
    </w:p>
    <w:p w:rsidR="000E6593" w:rsidRPr="00A577E9" w:rsidRDefault="000E6593" w:rsidP="00DB2F81">
      <w:pPr>
        <w:jc w:val="both"/>
        <w:rPr>
          <w:b/>
          <w:sz w:val="28"/>
          <w:szCs w:val="28"/>
        </w:rPr>
      </w:pPr>
    </w:p>
    <w:p w:rsidR="00DB2F81" w:rsidRDefault="00DB2F81" w:rsidP="00581EF7">
      <w:pPr>
        <w:spacing w:after="310" w:line="280" w:lineRule="exact"/>
        <w:ind w:firstLine="760"/>
        <w:rPr>
          <w:color w:val="000000"/>
          <w:sz w:val="28"/>
          <w:szCs w:val="28"/>
          <w:lang w:eastAsia="uk-UA" w:bidi="uk-UA"/>
        </w:rPr>
      </w:pPr>
      <w:r w:rsidRPr="00A577E9">
        <w:rPr>
          <w:color w:val="000000"/>
          <w:sz w:val="28"/>
          <w:szCs w:val="28"/>
          <w:lang w:eastAsia="uk-UA" w:bidi="uk-UA"/>
        </w:rPr>
        <w:t>Про</w:t>
      </w:r>
      <w:r w:rsidR="000A18B1">
        <w:rPr>
          <w:color w:val="000000"/>
          <w:sz w:val="28"/>
          <w:szCs w:val="28"/>
          <w:lang w:eastAsia="uk-UA" w:bidi="uk-UA"/>
        </w:rPr>
        <w:t>є</w:t>
      </w:r>
      <w:r w:rsidRPr="00A577E9">
        <w:rPr>
          <w:color w:val="000000"/>
          <w:sz w:val="28"/>
          <w:szCs w:val="28"/>
          <w:lang w:eastAsia="uk-UA" w:bidi="uk-UA"/>
        </w:rPr>
        <w:t>кт рішення не потребує громадського обговорення.</w:t>
      </w:r>
    </w:p>
    <w:p w:rsidR="00F75FD6" w:rsidRDefault="00F75FD6" w:rsidP="00581EF7">
      <w:pPr>
        <w:spacing w:after="310" w:line="280" w:lineRule="exact"/>
        <w:ind w:firstLine="760"/>
        <w:rPr>
          <w:color w:val="000000"/>
          <w:sz w:val="28"/>
          <w:szCs w:val="28"/>
          <w:lang w:eastAsia="uk-UA" w:bidi="uk-UA"/>
        </w:rPr>
      </w:pPr>
    </w:p>
    <w:p w:rsidR="00DB2F81" w:rsidRDefault="00F75FD6" w:rsidP="00EF6AFC">
      <w:pPr>
        <w:widowControl w:val="0"/>
        <w:tabs>
          <w:tab w:val="left" w:pos="1136"/>
        </w:tabs>
        <w:spacing w:line="280" w:lineRule="exact"/>
        <w:ind w:left="760"/>
        <w:jc w:val="center"/>
        <w:rPr>
          <w:b/>
          <w:sz w:val="28"/>
          <w:szCs w:val="28"/>
          <w:lang w:eastAsia="uk-UA" w:bidi="uk-UA"/>
        </w:rPr>
      </w:pPr>
      <w:r>
        <w:rPr>
          <w:b/>
          <w:sz w:val="28"/>
          <w:szCs w:val="28"/>
          <w:lang w:eastAsia="uk-UA" w:bidi="uk-UA"/>
        </w:rPr>
        <w:t>9</w:t>
      </w:r>
      <w:r w:rsidR="00DB2F81" w:rsidRPr="00A0619F">
        <w:rPr>
          <w:b/>
          <w:sz w:val="28"/>
          <w:szCs w:val="28"/>
          <w:lang w:eastAsia="uk-UA" w:bidi="uk-UA"/>
        </w:rPr>
        <w:t>. СУБ’ЄКТ</w:t>
      </w:r>
      <w:r>
        <w:rPr>
          <w:b/>
          <w:sz w:val="28"/>
          <w:szCs w:val="28"/>
          <w:lang w:eastAsia="uk-UA" w:bidi="uk-UA"/>
        </w:rPr>
        <w:t>И</w:t>
      </w:r>
      <w:r w:rsidR="00DB2F81" w:rsidRPr="00A0619F">
        <w:rPr>
          <w:b/>
          <w:sz w:val="28"/>
          <w:szCs w:val="28"/>
          <w:lang w:eastAsia="uk-UA" w:bidi="uk-UA"/>
        </w:rPr>
        <w:t xml:space="preserve"> ПОДАННЯ ПРОЄКТУ РІШЕННЯ</w:t>
      </w:r>
      <w:r>
        <w:rPr>
          <w:b/>
          <w:sz w:val="28"/>
          <w:szCs w:val="28"/>
          <w:lang w:eastAsia="uk-UA" w:bidi="uk-UA"/>
        </w:rPr>
        <w:t>.</w:t>
      </w:r>
      <w:bookmarkStart w:id="0" w:name="_GoBack"/>
      <w:bookmarkEnd w:id="0"/>
    </w:p>
    <w:p w:rsidR="000E6593" w:rsidRDefault="000E6593" w:rsidP="00EF6AFC">
      <w:pPr>
        <w:widowControl w:val="0"/>
        <w:tabs>
          <w:tab w:val="left" w:pos="1136"/>
        </w:tabs>
        <w:spacing w:line="280" w:lineRule="exact"/>
        <w:ind w:left="760"/>
        <w:jc w:val="center"/>
        <w:rPr>
          <w:b/>
          <w:sz w:val="28"/>
          <w:szCs w:val="28"/>
          <w:lang w:eastAsia="uk-UA" w:bidi="uk-UA"/>
        </w:rPr>
      </w:pPr>
    </w:p>
    <w:p w:rsidR="000E6593" w:rsidRPr="000E6593" w:rsidRDefault="000E6593" w:rsidP="000E6593">
      <w:pPr>
        <w:shd w:val="clear" w:color="auto" w:fill="FFFFFF"/>
        <w:ind w:left="20" w:right="-142" w:firstLine="547"/>
        <w:jc w:val="both"/>
        <w:rPr>
          <w:rFonts w:eastAsia="Times New Roman"/>
          <w:spacing w:val="1"/>
          <w:sz w:val="28"/>
          <w:szCs w:val="28"/>
        </w:rPr>
      </w:pPr>
      <w:r w:rsidRPr="000E6593">
        <w:rPr>
          <w:rFonts w:eastAsia="Times New Roman"/>
          <w:spacing w:val="1"/>
          <w:sz w:val="28"/>
          <w:szCs w:val="28"/>
        </w:rPr>
        <w:t xml:space="preserve">Суб’єктом подання </w:t>
      </w:r>
      <w:proofErr w:type="spellStart"/>
      <w:r w:rsidRPr="000E6593">
        <w:rPr>
          <w:rFonts w:eastAsia="Times New Roman"/>
          <w:spacing w:val="1"/>
          <w:sz w:val="28"/>
          <w:szCs w:val="28"/>
        </w:rPr>
        <w:t>проєкту</w:t>
      </w:r>
      <w:proofErr w:type="spellEnd"/>
      <w:r w:rsidRPr="000E6593">
        <w:rPr>
          <w:rFonts w:eastAsia="Times New Roman"/>
          <w:spacing w:val="1"/>
          <w:sz w:val="28"/>
          <w:szCs w:val="28"/>
        </w:rPr>
        <w:t xml:space="preserve"> рішення є депутати Київської міської ради  -  члени постійної комісії Київської міської ради з питань житлово-комунального господарства та паливно-енергетичного комплексу</w:t>
      </w:r>
      <w:r>
        <w:rPr>
          <w:rFonts w:eastAsia="Times New Roman"/>
          <w:spacing w:val="1"/>
          <w:sz w:val="28"/>
          <w:szCs w:val="28"/>
        </w:rPr>
        <w:t xml:space="preserve"> та депутати Київської міської ради</w:t>
      </w:r>
      <w:r w:rsidRPr="000E6593">
        <w:rPr>
          <w:rFonts w:eastAsia="Times New Roman"/>
          <w:spacing w:val="1"/>
          <w:sz w:val="28"/>
          <w:szCs w:val="28"/>
        </w:rPr>
        <w:t>.</w:t>
      </w:r>
    </w:p>
    <w:p w:rsidR="000E6593" w:rsidRPr="000E6593" w:rsidRDefault="000E6593" w:rsidP="000E6593">
      <w:pPr>
        <w:tabs>
          <w:tab w:val="left" w:pos="567"/>
        </w:tabs>
        <w:ind w:firstLine="567"/>
        <w:jc w:val="both"/>
        <w:rPr>
          <w:rFonts w:eastAsia="Times New Roman"/>
          <w:sz w:val="28"/>
          <w:szCs w:val="28"/>
          <w:lang w:eastAsia="uk-UA"/>
        </w:rPr>
      </w:pPr>
      <w:r w:rsidRPr="000E6593">
        <w:rPr>
          <w:rFonts w:eastAsia="Times New Roman"/>
          <w:sz w:val="28"/>
          <w:szCs w:val="28"/>
          <w:lang w:eastAsia="uk-UA"/>
        </w:rPr>
        <w:t xml:space="preserve">Відповідальним за супроводження </w:t>
      </w:r>
      <w:proofErr w:type="spellStart"/>
      <w:r w:rsidRPr="000E6593">
        <w:rPr>
          <w:rFonts w:eastAsia="Times New Roman"/>
          <w:sz w:val="28"/>
          <w:szCs w:val="28"/>
          <w:lang w:eastAsia="uk-UA"/>
        </w:rPr>
        <w:t>проєкту</w:t>
      </w:r>
      <w:proofErr w:type="spellEnd"/>
      <w:r w:rsidRPr="000E6593">
        <w:rPr>
          <w:rFonts w:eastAsia="Times New Roman"/>
          <w:sz w:val="28"/>
          <w:szCs w:val="28"/>
          <w:lang w:eastAsia="uk-UA"/>
        </w:rPr>
        <w:t xml:space="preserve"> рішення є голова постійної комісії Київської міської ради з питань житлово-комунального господарства та паливно-енергетичного комплексу: Бродський Олександр Якович,</w:t>
      </w:r>
      <w:r>
        <w:rPr>
          <w:rFonts w:eastAsia="Times New Roman"/>
          <w:sz w:val="28"/>
          <w:szCs w:val="28"/>
          <w:lang w:eastAsia="uk-UA"/>
        </w:rPr>
        <w:br/>
      </w:r>
      <w:r w:rsidRPr="000E6593">
        <w:rPr>
          <w:rFonts w:eastAsia="Times New Roman"/>
          <w:sz w:val="28"/>
          <w:szCs w:val="28"/>
          <w:lang w:eastAsia="uk-UA"/>
        </w:rPr>
        <w:t xml:space="preserve"> </w:t>
      </w:r>
      <w:proofErr w:type="spellStart"/>
      <w:r w:rsidRPr="000E6593">
        <w:rPr>
          <w:rFonts w:eastAsia="Times New Roman"/>
          <w:sz w:val="28"/>
          <w:szCs w:val="28"/>
          <w:lang w:eastAsia="uk-UA"/>
        </w:rPr>
        <w:t>к.т</w:t>
      </w:r>
      <w:proofErr w:type="spellEnd"/>
      <w:r w:rsidRPr="000E6593">
        <w:rPr>
          <w:rFonts w:eastAsia="Times New Roman"/>
          <w:sz w:val="28"/>
          <w:szCs w:val="28"/>
          <w:lang w:eastAsia="uk-UA"/>
        </w:rPr>
        <w:t>. 202-73-11.</w:t>
      </w:r>
    </w:p>
    <w:p w:rsidR="000E6593" w:rsidRDefault="000E6593" w:rsidP="000E659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E6593">
        <w:rPr>
          <w:rFonts w:eastAsia="Times New Roman"/>
          <w:sz w:val="28"/>
          <w:szCs w:val="28"/>
          <w:lang w:eastAsia="uk-UA"/>
        </w:rPr>
        <w:t xml:space="preserve">Доповідачем на пленарному засіданні є директор Департаменту будівництва та житлового забезпечення  </w:t>
      </w:r>
      <w:proofErr w:type="spellStart"/>
      <w:r w:rsidRPr="000E6593">
        <w:rPr>
          <w:rFonts w:eastAsia="Times New Roman"/>
          <w:sz w:val="28"/>
          <w:szCs w:val="28"/>
          <w:lang w:eastAsia="uk-UA"/>
        </w:rPr>
        <w:t>Работнік</w:t>
      </w:r>
      <w:proofErr w:type="spellEnd"/>
      <w:r w:rsidRPr="000E6593">
        <w:rPr>
          <w:rFonts w:eastAsia="Times New Roman"/>
          <w:sz w:val="28"/>
          <w:szCs w:val="28"/>
          <w:lang w:eastAsia="uk-UA"/>
        </w:rPr>
        <w:t xml:space="preserve"> Борис Петрович</w:t>
      </w:r>
      <w:r>
        <w:rPr>
          <w:rFonts w:eastAsia="Times New Roman"/>
          <w:sz w:val="28"/>
          <w:szCs w:val="28"/>
          <w:lang w:eastAsia="uk-UA"/>
        </w:rPr>
        <w:t xml:space="preserve">, </w:t>
      </w:r>
      <w:r w:rsidRPr="000E6593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530E2B">
        <w:rPr>
          <w:sz w:val="28"/>
          <w:szCs w:val="28"/>
        </w:rPr>
        <w:t>(</w:t>
      </w:r>
      <w:r>
        <w:rPr>
          <w:sz w:val="28"/>
          <w:szCs w:val="28"/>
        </w:rPr>
        <w:t>к.</w:t>
      </w:r>
      <w:r w:rsidRPr="00530E2B">
        <w:rPr>
          <w:sz w:val="28"/>
          <w:szCs w:val="28"/>
        </w:rPr>
        <w:t>тел.235</w:t>
      </w:r>
      <w:r>
        <w:rPr>
          <w:sz w:val="28"/>
          <w:szCs w:val="28"/>
        </w:rPr>
        <w:t>-</w:t>
      </w:r>
      <w:r w:rsidRPr="00530E2B">
        <w:rPr>
          <w:sz w:val="28"/>
          <w:szCs w:val="28"/>
        </w:rPr>
        <w:t>61</w:t>
      </w:r>
      <w:r>
        <w:rPr>
          <w:sz w:val="28"/>
          <w:szCs w:val="28"/>
        </w:rPr>
        <w:t>-02).</w:t>
      </w:r>
    </w:p>
    <w:p w:rsidR="000E6593" w:rsidRDefault="000E6593" w:rsidP="000E6593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0E6593" w:rsidRDefault="000E6593" w:rsidP="000E6593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0E6593" w:rsidRDefault="000E6593" w:rsidP="000E6593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0E6593" w:rsidRDefault="000E6593" w:rsidP="000E6593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0E6593" w:rsidRPr="000E6593" w:rsidRDefault="000E6593" w:rsidP="000E6593">
      <w:pPr>
        <w:tabs>
          <w:tab w:val="left" w:pos="567"/>
        </w:tabs>
        <w:ind w:firstLine="567"/>
        <w:jc w:val="both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uk-UA"/>
        </w:rPr>
        <w:lastRenderedPageBreak/>
        <w:t>С</w:t>
      </w:r>
      <w:r w:rsidRPr="000E6593">
        <w:rPr>
          <w:rFonts w:eastAsia="Times New Roman"/>
          <w:sz w:val="28"/>
          <w:szCs w:val="28"/>
          <w:lang w:eastAsia="uk-UA"/>
        </w:rPr>
        <w:t xml:space="preserve">півдоповідачем є голова постійної комісії Київської міської ради з питань житлово-комунального господарства та паливно-енергетичного комплексу - Бродський Олександр Якович, </w:t>
      </w:r>
      <w:proofErr w:type="spellStart"/>
      <w:r w:rsidRPr="000E6593">
        <w:rPr>
          <w:rFonts w:eastAsia="Times New Roman"/>
          <w:sz w:val="28"/>
          <w:szCs w:val="28"/>
          <w:lang w:eastAsia="uk-UA"/>
        </w:rPr>
        <w:t>к.т</w:t>
      </w:r>
      <w:proofErr w:type="spellEnd"/>
      <w:r w:rsidRPr="000E6593">
        <w:rPr>
          <w:rFonts w:eastAsia="Times New Roman"/>
          <w:sz w:val="28"/>
          <w:szCs w:val="28"/>
          <w:lang w:eastAsia="uk-UA"/>
        </w:rPr>
        <w:t>. 202-73-11.</w:t>
      </w:r>
    </w:p>
    <w:p w:rsidR="000E6593" w:rsidRPr="000E6593" w:rsidRDefault="000E6593" w:rsidP="000E6593">
      <w:pPr>
        <w:tabs>
          <w:tab w:val="left" w:pos="567"/>
        </w:tabs>
        <w:ind w:firstLine="567"/>
        <w:jc w:val="both"/>
        <w:rPr>
          <w:rFonts w:eastAsia="Times New Roman"/>
          <w:sz w:val="28"/>
          <w:szCs w:val="28"/>
          <w:lang w:eastAsia="uk-UA"/>
        </w:rPr>
      </w:pPr>
    </w:p>
    <w:p w:rsidR="000E6593" w:rsidRPr="000E6593" w:rsidRDefault="000E6593" w:rsidP="000E6593">
      <w:pPr>
        <w:tabs>
          <w:tab w:val="left" w:pos="567"/>
        </w:tabs>
        <w:ind w:firstLine="567"/>
        <w:jc w:val="both"/>
        <w:rPr>
          <w:rFonts w:eastAsia="Times New Roman"/>
          <w:sz w:val="28"/>
          <w:szCs w:val="28"/>
          <w:lang w:eastAsia="uk-UA"/>
        </w:rPr>
      </w:pPr>
    </w:p>
    <w:p w:rsidR="000E6593" w:rsidRPr="000E6593" w:rsidRDefault="000E6593" w:rsidP="000E6593">
      <w:pPr>
        <w:rPr>
          <w:sz w:val="24"/>
          <w:szCs w:val="24"/>
        </w:rPr>
      </w:pPr>
    </w:p>
    <w:p w:rsidR="000E6593" w:rsidRPr="000E6593" w:rsidRDefault="000E6593" w:rsidP="000E6593">
      <w:pPr>
        <w:rPr>
          <w:sz w:val="28"/>
          <w:szCs w:val="28"/>
        </w:rPr>
      </w:pPr>
      <w:r w:rsidRPr="000E6593">
        <w:rPr>
          <w:sz w:val="28"/>
          <w:szCs w:val="28"/>
        </w:rPr>
        <w:t xml:space="preserve">Депутати Київської міської ради-  </w:t>
      </w:r>
    </w:p>
    <w:p w:rsidR="000E6593" w:rsidRPr="000E6593" w:rsidRDefault="000E6593" w:rsidP="000E6593">
      <w:pPr>
        <w:jc w:val="both"/>
        <w:rPr>
          <w:sz w:val="28"/>
          <w:szCs w:val="28"/>
        </w:rPr>
      </w:pPr>
      <w:r w:rsidRPr="000E6593">
        <w:rPr>
          <w:sz w:val="28"/>
          <w:szCs w:val="28"/>
        </w:rPr>
        <w:t>постійна комісія Київської міської ради</w:t>
      </w:r>
      <w:r w:rsidRPr="000E6593">
        <w:rPr>
          <w:sz w:val="28"/>
          <w:szCs w:val="28"/>
        </w:rPr>
        <w:tab/>
      </w:r>
      <w:r w:rsidRPr="000E6593">
        <w:rPr>
          <w:sz w:val="28"/>
          <w:szCs w:val="28"/>
        </w:rPr>
        <w:tab/>
      </w:r>
      <w:r w:rsidRPr="000E6593">
        <w:rPr>
          <w:sz w:val="28"/>
          <w:szCs w:val="28"/>
        </w:rPr>
        <w:tab/>
      </w:r>
    </w:p>
    <w:p w:rsidR="000E6593" w:rsidRPr="000E6593" w:rsidRDefault="000E6593" w:rsidP="000E6593">
      <w:pPr>
        <w:jc w:val="both"/>
        <w:rPr>
          <w:sz w:val="28"/>
          <w:szCs w:val="28"/>
          <w:lang w:val="ru-RU"/>
        </w:rPr>
      </w:pPr>
      <w:r w:rsidRPr="000E6593">
        <w:rPr>
          <w:sz w:val="28"/>
          <w:szCs w:val="28"/>
          <w:lang w:val="ru-RU"/>
        </w:rPr>
        <w:t xml:space="preserve">з </w:t>
      </w:r>
      <w:proofErr w:type="spellStart"/>
      <w:r w:rsidRPr="000E6593">
        <w:rPr>
          <w:sz w:val="28"/>
          <w:szCs w:val="28"/>
          <w:lang w:val="ru-RU"/>
        </w:rPr>
        <w:t>питань</w:t>
      </w:r>
      <w:proofErr w:type="spellEnd"/>
      <w:r w:rsidRPr="000E6593">
        <w:rPr>
          <w:sz w:val="28"/>
          <w:szCs w:val="28"/>
          <w:lang w:val="ru-RU"/>
        </w:rPr>
        <w:t xml:space="preserve"> </w:t>
      </w:r>
      <w:proofErr w:type="spellStart"/>
      <w:r w:rsidRPr="000E6593">
        <w:rPr>
          <w:sz w:val="28"/>
          <w:szCs w:val="28"/>
          <w:lang w:val="ru-RU"/>
        </w:rPr>
        <w:t>житлово-комунального</w:t>
      </w:r>
      <w:proofErr w:type="spellEnd"/>
      <w:r w:rsidRPr="000E6593">
        <w:rPr>
          <w:sz w:val="28"/>
          <w:szCs w:val="28"/>
          <w:lang w:val="ru-RU"/>
        </w:rPr>
        <w:t xml:space="preserve"> </w:t>
      </w:r>
      <w:proofErr w:type="spellStart"/>
      <w:r w:rsidRPr="000E6593">
        <w:rPr>
          <w:sz w:val="28"/>
          <w:szCs w:val="28"/>
          <w:lang w:val="ru-RU"/>
        </w:rPr>
        <w:t>господарства</w:t>
      </w:r>
      <w:proofErr w:type="spellEnd"/>
      <w:r w:rsidRPr="000E6593">
        <w:rPr>
          <w:sz w:val="28"/>
          <w:szCs w:val="28"/>
          <w:lang w:val="ru-RU"/>
        </w:rPr>
        <w:t xml:space="preserve"> </w:t>
      </w:r>
    </w:p>
    <w:p w:rsidR="000E6593" w:rsidRPr="000E6593" w:rsidRDefault="000E6593" w:rsidP="000E6593">
      <w:pPr>
        <w:jc w:val="both"/>
        <w:rPr>
          <w:sz w:val="28"/>
          <w:szCs w:val="28"/>
          <w:lang w:val="ru-RU"/>
        </w:rPr>
      </w:pPr>
      <w:r w:rsidRPr="000E6593">
        <w:rPr>
          <w:sz w:val="28"/>
          <w:szCs w:val="28"/>
          <w:lang w:val="ru-RU"/>
        </w:rPr>
        <w:t xml:space="preserve">та </w:t>
      </w:r>
      <w:proofErr w:type="spellStart"/>
      <w:r w:rsidRPr="000E6593">
        <w:rPr>
          <w:sz w:val="28"/>
          <w:szCs w:val="28"/>
          <w:lang w:val="ru-RU"/>
        </w:rPr>
        <w:t>паливно-енергетичного</w:t>
      </w:r>
      <w:proofErr w:type="spellEnd"/>
      <w:r w:rsidRPr="000E6593">
        <w:rPr>
          <w:sz w:val="28"/>
          <w:szCs w:val="28"/>
          <w:lang w:val="ru-RU"/>
        </w:rPr>
        <w:t xml:space="preserve"> комплексу:</w:t>
      </w:r>
    </w:p>
    <w:p w:rsidR="000E6593" w:rsidRPr="000E6593" w:rsidRDefault="000E6593" w:rsidP="000E6593">
      <w:pPr>
        <w:jc w:val="both"/>
        <w:rPr>
          <w:sz w:val="28"/>
          <w:szCs w:val="28"/>
          <w:lang w:val="ru-RU"/>
        </w:rPr>
      </w:pPr>
    </w:p>
    <w:p w:rsidR="000E6593" w:rsidRPr="000E6593" w:rsidRDefault="000E6593" w:rsidP="000E6593">
      <w:pPr>
        <w:jc w:val="both"/>
        <w:rPr>
          <w:sz w:val="28"/>
          <w:szCs w:val="28"/>
          <w:lang w:eastAsia="en-US"/>
        </w:rPr>
      </w:pPr>
      <w:r w:rsidRPr="000E6593">
        <w:rPr>
          <w:sz w:val="28"/>
          <w:szCs w:val="28"/>
          <w:lang w:eastAsia="en-US"/>
        </w:rPr>
        <w:t>Голова постійної комісії                                                 Олександр БРОДСЬКИЙ</w:t>
      </w:r>
    </w:p>
    <w:p w:rsidR="000E6593" w:rsidRPr="000E6593" w:rsidRDefault="000E6593" w:rsidP="000E6593">
      <w:pPr>
        <w:jc w:val="both"/>
        <w:rPr>
          <w:sz w:val="28"/>
          <w:szCs w:val="28"/>
          <w:lang w:eastAsia="en-US"/>
        </w:rPr>
      </w:pPr>
    </w:p>
    <w:p w:rsidR="000E6593" w:rsidRPr="000E6593" w:rsidRDefault="000E6593" w:rsidP="000E6593">
      <w:pPr>
        <w:jc w:val="both"/>
        <w:rPr>
          <w:sz w:val="28"/>
          <w:szCs w:val="28"/>
          <w:lang w:eastAsia="en-US"/>
        </w:rPr>
      </w:pPr>
      <w:r w:rsidRPr="000E6593">
        <w:rPr>
          <w:sz w:val="28"/>
          <w:szCs w:val="28"/>
          <w:lang w:eastAsia="en-US"/>
        </w:rPr>
        <w:t xml:space="preserve">Секретар постійної комісії                                       </w:t>
      </w:r>
      <w:r w:rsidRPr="000E6593">
        <w:rPr>
          <w:sz w:val="28"/>
          <w:szCs w:val="28"/>
          <w:lang w:val="ru-RU" w:eastAsia="en-US"/>
        </w:rPr>
        <w:t xml:space="preserve"> </w:t>
      </w:r>
      <w:r w:rsidRPr="000E6593">
        <w:rPr>
          <w:sz w:val="28"/>
          <w:szCs w:val="28"/>
          <w:lang w:eastAsia="en-US"/>
        </w:rPr>
        <w:t xml:space="preserve">     Тарас КРИВОРУЧКО</w:t>
      </w:r>
    </w:p>
    <w:p w:rsidR="000E6593" w:rsidRPr="000E6593" w:rsidRDefault="000E6593" w:rsidP="000E6593">
      <w:pPr>
        <w:jc w:val="both"/>
        <w:rPr>
          <w:sz w:val="28"/>
          <w:szCs w:val="28"/>
          <w:lang w:eastAsia="en-US"/>
        </w:rPr>
      </w:pPr>
    </w:p>
    <w:p w:rsidR="000E6593" w:rsidRPr="000E6593" w:rsidRDefault="000E6593" w:rsidP="000E6593">
      <w:pPr>
        <w:jc w:val="both"/>
        <w:rPr>
          <w:sz w:val="28"/>
          <w:szCs w:val="28"/>
          <w:lang w:eastAsia="en-US"/>
        </w:rPr>
      </w:pPr>
      <w:r w:rsidRPr="000E6593">
        <w:rPr>
          <w:sz w:val="28"/>
          <w:szCs w:val="28"/>
          <w:lang w:eastAsia="en-US"/>
        </w:rPr>
        <w:t xml:space="preserve">Перший заступник голови постійної комісії             </w:t>
      </w:r>
      <w:r w:rsidRPr="000E6593">
        <w:rPr>
          <w:sz w:val="28"/>
          <w:szCs w:val="28"/>
          <w:lang w:val="ru-RU" w:eastAsia="en-US"/>
        </w:rPr>
        <w:t xml:space="preserve"> </w:t>
      </w:r>
      <w:r w:rsidRPr="000E6593">
        <w:rPr>
          <w:sz w:val="28"/>
          <w:szCs w:val="28"/>
          <w:lang w:eastAsia="en-US"/>
        </w:rPr>
        <w:t xml:space="preserve">  Віталій ПАВЛИК</w:t>
      </w:r>
    </w:p>
    <w:p w:rsidR="000E6593" w:rsidRPr="000E6593" w:rsidRDefault="000E6593" w:rsidP="000E6593">
      <w:pPr>
        <w:jc w:val="both"/>
        <w:rPr>
          <w:sz w:val="28"/>
          <w:szCs w:val="28"/>
          <w:lang w:eastAsia="en-US"/>
        </w:rPr>
      </w:pPr>
    </w:p>
    <w:p w:rsidR="000E6593" w:rsidRPr="000E6593" w:rsidRDefault="000E6593" w:rsidP="000E6593">
      <w:pPr>
        <w:jc w:val="both"/>
        <w:rPr>
          <w:sz w:val="28"/>
          <w:szCs w:val="28"/>
          <w:lang w:eastAsia="en-US"/>
        </w:rPr>
      </w:pPr>
      <w:r w:rsidRPr="000E6593">
        <w:rPr>
          <w:sz w:val="28"/>
          <w:szCs w:val="28"/>
          <w:lang w:eastAsia="en-US"/>
        </w:rPr>
        <w:t>Перший заступник голови постійної комісії                Юрій ТИХОНОВИЧ</w:t>
      </w:r>
    </w:p>
    <w:p w:rsidR="000E6593" w:rsidRPr="000E6593" w:rsidRDefault="000E6593" w:rsidP="000E6593">
      <w:pPr>
        <w:jc w:val="both"/>
        <w:rPr>
          <w:sz w:val="28"/>
          <w:szCs w:val="28"/>
          <w:lang w:eastAsia="en-US"/>
        </w:rPr>
      </w:pPr>
    </w:p>
    <w:p w:rsidR="000E6593" w:rsidRDefault="000E6593" w:rsidP="000E6593">
      <w:pPr>
        <w:rPr>
          <w:sz w:val="28"/>
          <w:szCs w:val="28"/>
          <w:lang w:eastAsia="en-US"/>
        </w:rPr>
      </w:pPr>
      <w:r w:rsidRPr="000E6593">
        <w:rPr>
          <w:sz w:val="28"/>
          <w:szCs w:val="28"/>
          <w:lang w:eastAsia="en-US"/>
        </w:rPr>
        <w:t>Член постійної комісії                                                    Олександр ПОПОВ</w:t>
      </w:r>
    </w:p>
    <w:p w:rsidR="00F75FD6" w:rsidRDefault="00F75FD6" w:rsidP="000E6593">
      <w:pPr>
        <w:rPr>
          <w:sz w:val="28"/>
          <w:szCs w:val="28"/>
          <w:lang w:eastAsia="en-US"/>
        </w:rPr>
      </w:pPr>
    </w:p>
    <w:p w:rsidR="00F75FD6" w:rsidRDefault="00F75FD6" w:rsidP="000E6593">
      <w:pPr>
        <w:rPr>
          <w:sz w:val="28"/>
          <w:szCs w:val="28"/>
          <w:lang w:eastAsia="en-US"/>
        </w:rPr>
      </w:pPr>
    </w:p>
    <w:p w:rsidR="00F75FD6" w:rsidRDefault="00F75FD6" w:rsidP="000E6593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Депутатка Київської міської ради                                Юлія ЯРМОЛЕНКО</w:t>
      </w:r>
    </w:p>
    <w:p w:rsidR="00F75FD6" w:rsidRDefault="00F75FD6" w:rsidP="000E6593">
      <w:pPr>
        <w:rPr>
          <w:sz w:val="28"/>
          <w:szCs w:val="28"/>
          <w:lang w:eastAsia="en-US"/>
        </w:rPr>
      </w:pPr>
    </w:p>
    <w:p w:rsidR="00F75FD6" w:rsidRPr="000E6593" w:rsidRDefault="00F75FD6" w:rsidP="000E6593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Депутат Київської міської ради                                   Ярослав ФЕДОРЕНКО      </w:t>
      </w:r>
    </w:p>
    <w:p w:rsidR="000E6593" w:rsidRPr="000E6593" w:rsidRDefault="000E6593" w:rsidP="000E6593">
      <w:pPr>
        <w:rPr>
          <w:sz w:val="28"/>
          <w:szCs w:val="28"/>
          <w:lang w:eastAsia="en-US"/>
        </w:rPr>
      </w:pPr>
    </w:p>
    <w:p w:rsidR="000E6593" w:rsidRDefault="000E6593" w:rsidP="00EF6AFC">
      <w:pPr>
        <w:widowControl w:val="0"/>
        <w:tabs>
          <w:tab w:val="left" w:pos="1136"/>
        </w:tabs>
        <w:spacing w:line="280" w:lineRule="exact"/>
        <w:ind w:left="760"/>
        <w:jc w:val="center"/>
        <w:rPr>
          <w:b/>
          <w:sz w:val="28"/>
          <w:szCs w:val="28"/>
          <w:lang w:eastAsia="uk-UA" w:bidi="uk-UA"/>
        </w:rPr>
      </w:pPr>
    </w:p>
    <w:p w:rsidR="000E6593" w:rsidRDefault="000E6593" w:rsidP="00EF6AFC">
      <w:pPr>
        <w:widowControl w:val="0"/>
        <w:tabs>
          <w:tab w:val="left" w:pos="1136"/>
        </w:tabs>
        <w:spacing w:line="280" w:lineRule="exact"/>
        <w:ind w:left="760"/>
        <w:jc w:val="center"/>
        <w:rPr>
          <w:b/>
          <w:sz w:val="28"/>
          <w:szCs w:val="28"/>
          <w:lang w:eastAsia="uk-UA" w:bidi="uk-UA"/>
        </w:rPr>
      </w:pPr>
    </w:p>
    <w:p w:rsidR="000E6593" w:rsidRDefault="000E6593" w:rsidP="00EF6AFC">
      <w:pPr>
        <w:widowControl w:val="0"/>
        <w:tabs>
          <w:tab w:val="left" w:pos="1136"/>
        </w:tabs>
        <w:spacing w:line="280" w:lineRule="exact"/>
        <w:ind w:left="760"/>
        <w:jc w:val="center"/>
        <w:rPr>
          <w:b/>
          <w:sz w:val="28"/>
          <w:szCs w:val="28"/>
          <w:lang w:eastAsia="uk-UA" w:bidi="uk-UA"/>
        </w:rPr>
      </w:pPr>
    </w:p>
    <w:p w:rsidR="000E6593" w:rsidRPr="00A0619F" w:rsidRDefault="000E6593" w:rsidP="00EF6AFC">
      <w:pPr>
        <w:widowControl w:val="0"/>
        <w:tabs>
          <w:tab w:val="left" w:pos="1136"/>
        </w:tabs>
        <w:spacing w:line="280" w:lineRule="exact"/>
        <w:ind w:left="760"/>
        <w:jc w:val="center"/>
        <w:rPr>
          <w:sz w:val="28"/>
          <w:szCs w:val="28"/>
          <w:lang w:eastAsia="uk-UA" w:bidi="uk-UA"/>
        </w:rPr>
      </w:pPr>
    </w:p>
    <w:p w:rsidR="00DB2F81" w:rsidRDefault="00DB2F81" w:rsidP="00EF6AFC">
      <w:pPr>
        <w:ind w:firstLine="760"/>
        <w:jc w:val="both"/>
        <w:rPr>
          <w:sz w:val="28"/>
          <w:szCs w:val="28"/>
        </w:rPr>
      </w:pPr>
    </w:p>
    <w:p w:rsidR="00710BE9" w:rsidRDefault="00710BE9" w:rsidP="00EF6AFC">
      <w:pPr>
        <w:ind w:firstLine="760"/>
        <w:jc w:val="both"/>
        <w:rPr>
          <w:sz w:val="28"/>
          <w:szCs w:val="28"/>
        </w:rPr>
      </w:pPr>
    </w:p>
    <w:p w:rsidR="00710BE9" w:rsidRDefault="00710BE9" w:rsidP="00EF6AFC">
      <w:pPr>
        <w:ind w:firstLine="760"/>
        <w:jc w:val="both"/>
        <w:rPr>
          <w:sz w:val="28"/>
          <w:szCs w:val="28"/>
        </w:rPr>
      </w:pPr>
    </w:p>
    <w:p w:rsidR="00710BE9" w:rsidRDefault="00710BE9" w:rsidP="00EF6AFC">
      <w:pPr>
        <w:ind w:firstLine="760"/>
        <w:jc w:val="both"/>
        <w:rPr>
          <w:sz w:val="28"/>
          <w:szCs w:val="28"/>
        </w:rPr>
      </w:pPr>
    </w:p>
    <w:sectPr w:rsidR="00710BE9" w:rsidSect="00EF6AFC">
      <w:pgSz w:w="11900" w:h="16840"/>
      <w:pgMar w:top="851" w:right="567" w:bottom="709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lang w:val="uk-U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" w15:restartNumberingAfterBreak="0">
    <w:nsid w:val="01025218"/>
    <w:multiLevelType w:val="multilevel"/>
    <w:tmpl w:val="70BC6D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BE6E54"/>
    <w:multiLevelType w:val="multilevel"/>
    <w:tmpl w:val="D0722AF6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79B72A6"/>
    <w:multiLevelType w:val="multilevel"/>
    <w:tmpl w:val="481A77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94159E"/>
    <w:multiLevelType w:val="hybridMultilevel"/>
    <w:tmpl w:val="8E3AEA06"/>
    <w:lvl w:ilvl="0" w:tplc="FABC9A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AEF11E0"/>
    <w:multiLevelType w:val="hybridMultilevel"/>
    <w:tmpl w:val="6680A0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C0CCA"/>
    <w:multiLevelType w:val="hybridMultilevel"/>
    <w:tmpl w:val="07E64E60"/>
    <w:lvl w:ilvl="0" w:tplc="0AFA5E24">
      <w:start w:val="1"/>
      <w:numFmt w:val="decimal"/>
      <w:lvlText w:val="%1."/>
      <w:lvlJc w:val="left"/>
      <w:pPr>
        <w:ind w:left="115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0" w:hanging="360"/>
      </w:p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</w:lvl>
    <w:lvl w:ilvl="3" w:tplc="0422000F" w:tentative="1">
      <w:start w:val="1"/>
      <w:numFmt w:val="decimal"/>
      <w:lvlText w:val="%4."/>
      <w:lvlJc w:val="left"/>
      <w:pPr>
        <w:ind w:left="3300" w:hanging="360"/>
      </w:p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</w:lvl>
    <w:lvl w:ilvl="6" w:tplc="0422000F" w:tentative="1">
      <w:start w:val="1"/>
      <w:numFmt w:val="decimal"/>
      <w:lvlText w:val="%7."/>
      <w:lvlJc w:val="left"/>
      <w:pPr>
        <w:ind w:left="5460" w:hanging="360"/>
      </w:p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0FF1D60"/>
    <w:multiLevelType w:val="hybridMultilevel"/>
    <w:tmpl w:val="6BE83B4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753304"/>
    <w:multiLevelType w:val="hybridMultilevel"/>
    <w:tmpl w:val="046296FE"/>
    <w:lvl w:ilvl="0" w:tplc="93A0DBC0">
      <w:start w:val="4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542C8C"/>
    <w:multiLevelType w:val="hybridMultilevel"/>
    <w:tmpl w:val="4630FF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39573EE"/>
    <w:multiLevelType w:val="hybridMultilevel"/>
    <w:tmpl w:val="99EC896C"/>
    <w:lvl w:ilvl="0" w:tplc="0422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B0676C3"/>
    <w:multiLevelType w:val="hybridMultilevel"/>
    <w:tmpl w:val="FCD28E94"/>
    <w:lvl w:ilvl="0" w:tplc="5E9844C0">
      <w:start w:val="10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C0DC1"/>
    <w:multiLevelType w:val="multilevel"/>
    <w:tmpl w:val="88CA11B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2222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2222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2222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2222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222222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222222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222222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222222"/>
      </w:rPr>
    </w:lvl>
  </w:abstractNum>
  <w:abstractNum w:abstractNumId="13" w15:restartNumberingAfterBreak="0">
    <w:nsid w:val="6B7B1765"/>
    <w:multiLevelType w:val="hybridMultilevel"/>
    <w:tmpl w:val="1288362C"/>
    <w:lvl w:ilvl="0" w:tplc="6E3EC132">
      <w:start w:val="6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4" w15:restartNumberingAfterBreak="0">
    <w:nsid w:val="706946AA"/>
    <w:multiLevelType w:val="hybridMultilevel"/>
    <w:tmpl w:val="3B1E38F6"/>
    <w:lvl w:ilvl="0" w:tplc="D2361248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60E419F"/>
    <w:multiLevelType w:val="hybridMultilevel"/>
    <w:tmpl w:val="EC16CE58"/>
    <w:lvl w:ilvl="0" w:tplc="A59A708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A7832AE"/>
    <w:multiLevelType w:val="hybridMultilevel"/>
    <w:tmpl w:val="F14C8B46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AF60ACE"/>
    <w:multiLevelType w:val="multilevel"/>
    <w:tmpl w:val="5F522104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9"/>
  </w:num>
  <w:num w:numId="6">
    <w:abstractNumId w:val="16"/>
  </w:num>
  <w:num w:numId="7">
    <w:abstractNumId w:val="12"/>
  </w:num>
  <w:num w:numId="8">
    <w:abstractNumId w:val="15"/>
  </w:num>
  <w:num w:numId="9">
    <w:abstractNumId w:val="7"/>
  </w:num>
  <w:num w:numId="10">
    <w:abstractNumId w:val="13"/>
  </w:num>
  <w:num w:numId="11">
    <w:abstractNumId w:val="1"/>
  </w:num>
  <w:num w:numId="12">
    <w:abstractNumId w:val="3"/>
  </w:num>
  <w:num w:numId="13">
    <w:abstractNumId w:val="17"/>
  </w:num>
  <w:num w:numId="14">
    <w:abstractNumId w:val="11"/>
  </w:num>
  <w:num w:numId="15">
    <w:abstractNumId w:val="6"/>
  </w:num>
  <w:num w:numId="16">
    <w:abstractNumId w:val="0"/>
  </w:num>
  <w:num w:numId="17">
    <w:abstractNumId w:val="8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C79"/>
    <w:rsid w:val="000036B1"/>
    <w:rsid w:val="00007ED6"/>
    <w:rsid w:val="0001464E"/>
    <w:rsid w:val="00016ADB"/>
    <w:rsid w:val="000314F2"/>
    <w:rsid w:val="000317AB"/>
    <w:rsid w:val="00036AED"/>
    <w:rsid w:val="00043B62"/>
    <w:rsid w:val="0004457D"/>
    <w:rsid w:val="00046AB3"/>
    <w:rsid w:val="000553F7"/>
    <w:rsid w:val="00055BBF"/>
    <w:rsid w:val="00074056"/>
    <w:rsid w:val="00074DE6"/>
    <w:rsid w:val="00094D07"/>
    <w:rsid w:val="000A18B1"/>
    <w:rsid w:val="000A3728"/>
    <w:rsid w:val="000B74CE"/>
    <w:rsid w:val="000C5B11"/>
    <w:rsid w:val="000D1FA0"/>
    <w:rsid w:val="000D30BF"/>
    <w:rsid w:val="000E4D38"/>
    <w:rsid w:val="000E6593"/>
    <w:rsid w:val="000E7581"/>
    <w:rsid w:val="000F4565"/>
    <w:rsid w:val="00102AFC"/>
    <w:rsid w:val="00110026"/>
    <w:rsid w:val="00110A5E"/>
    <w:rsid w:val="00121D6F"/>
    <w:rsid w:val="00132BBD"/>
    <w:rsid w:val="00137F36"/>
    <w:rsid w:val="001524B9"/>
    <w:rsid w:val="00155CDD"/>
    <w:rsid w:val="0016060D"/>
    <w:rsid w:val="001650A0"/>
    <w:rsid w:val="00166C0E"/>
    <w:rsid w:val="00171534"/>
    <w:rsid w:val="001A0186"/>
    <w:rsid w:val="001A2615"/>
    <w:rsid w:val="001A2AB4"/>
    <w:rsid w:val="001A696F"/>
    <w:rsid w:val="001B2A89"/>
    <w:rsid w:val="001B3F01"/>
    <w:rsid w:val="001B58C1"/>
    <w:rsid w:val="001B5A7B"/>
    <w:rsid w:val="001D01D5"/>
    <w:rsid w:val="001D37F7"/>
    <w:rsid w:val="001D6124"/>
    <w:rsid w:val="001E0F5E"/>
    <w:rsid w:val="001E6349"/>
    <w:rsid w:val="001E7927"/>
    <w:rsid w:val="001F039C"/>
    <w:rsid w:val="001F3ACE"/>
    <w:rsid w:val="001F4DAE"/>
    <w:rsid w:val="00212D5B"/>
    <w:rsid w:val="00226D8C"/>
    <w:rsid w:val="00232961"/>
    <w:rsid w:val="002375DB"/>
    <w:rsid w:val="00240B7F"/>
    <w:rsid w:val="00240FF8"/>
    <w:rsid w:val="00251CB5"/>
    <w:rsid w:val="00253687"/>
    <w:rsid w:val="00263C00"/>
    <w:rsid w:val="002678F6"/>
    <w:rsid w:val="0027490E"/>
    <w:rsid w:val="0027515E"/>
    <w:rsid w:val="00277E13"/>
    <w:rsid w:val="00295A86"/>
    <w:rsid w:val="002A1644"/>
    <w:rsid w:val="002A653E"/>
    <w:rsid w:val="002B4556"/>
    <w:rsid w:val="002B7875"/>
    <w:rsid w:val="002D10FE"/>
    <w:rsid w:val="002D1F17"/>
    <w:rsid w:val="002E22E2"/>
    <w:rsid w:val="002E4FC9"/>
    <w:rsid w:val="002F2932"/>
    <w:rsid w:val="0030012D"/>
    <w:rsid w:val="00305924"/>
    <w:rsid w:val="0030701C"/>
    <w:rsid w:val="00310057"/>
    <w:rsid w:val="00311C79"/>
    <w:rsid w:val="003210BB"/>
    <w:rsid w:val="003212F4"/>
    <w:rsid w:val="00322A5D"/>
    <w:rsid w:val="003466B2"/>
    <w:rsid w:val="00352A59"/>
    <w:rsid w:val="00360F14"/>
    <w:rsid w:val="003670FC"/>
    <w:rsid w:val="003843F4"/>
    <w:rsid w:val="00386C2B"/>
    <w:rsid w:val="003B1CD1"/>
    <w:rsid w:val="003B55B7"/>
    <w:rsid w:val="003C08C1"/>
    <w:rsid w:val="003C278B"/>
    <w:rsid w:val="003D639D"/>
    <w:rsid w:val="003F0428"/>
    <w:rsid w:val="003F31D1"/>
    <w:rsid w:val="003F7626"/>
    <w:rsid w:val="00403566"/>
    <w:rsid w:val="004049E8"/>
    <w:rsid w:val="00416B72"/>
    <w:rsid w:val="00426CF0"/>
    <w:rsid w:val="00435E98"/>
    <w:rsid w:val="004435D7"/>
    <w:rsid w:val="00443BFC"/>
    <w:rsid w:val="00445EF5"/>
    <w:rsid w:val="00463A55"/>
    <w:rsid w:val="00465B86"/>
    <w:rsid w:val="0046627A"/>
    <w:rsid w:val="00481E8A"/>
    <w:rsid w:val="0048443A"/>
    <w:rsid w:val="00494C01"/>
    <w:rsid w:val="004B4B2F"/>
    <w:rsid w:val="004B4FB6"/>
    <w:rsid w:val="004D0308"/>
    <w:rsid w:val="004F028E"/>
    <w:rsid w:val="004F0453"/>
    <w:rsid w:val="00504A6A"/>
    <w:rsid w:val="00520B56"/>
    <w:rsid w:val="00534F77"/>
    <w:rsid w:val="00535930"/>
    <w:rsid w:val="005369D0"/>
    <w:rsid w:val="00581EF7"/>
    <w:rsid w:val="00593EC5"/>
    <w:rsid w:val="005962CF"/>
    <w:rsid w:val="005A087D"/>
    <w:rsid w:val="005A0E64"/>
    <w:rsid w:val="005A6807"/>
    <w:rsid w:val="005A6983"/>
    <w:rsid w:val="005A6D26"/>
    <w:rsid w:val="005B6D3D"/>
    <w:rsid w:val="005D021F"/>
    <w:rsid w:val="005E21E8"/>
    <w:rsid w:val="005E4991"/>
    <w:rsid w:val="005E69F9"/>
    <w:rsid w:val="005F4A61"/>
    <w:rsid w:val="00613C1A"/>
    <w:rsid w:val="00623F2A"/>
    <w:rsid w:val="00636582"/>
    <w:rsid w:val="006405D0"/>
    <w:rsid w:val="00654150"/>
    <w:rsid w:val="006568C0"/>
    <w:rsid w:val="00657239"/>
    <w:rsid w:val="00660BF0"/>
    <w:rsid w:val="0066232B"/>
    <w:rsid w:val="006625AB"/>
    <w:rsid w:val="00662EF4"/>
    <w:rsid w:val="00665C00"/>
    <w:rsid w:val="006707F8"/>
    <w:rsid w:val="00670C64"/>
    <w:rsid w:val="00673450"/>
    <w:rsid w:val="00676CF6"/>
    <w:rsid w:val="006845A2"/>
    <w:rsid w:val="00685A41"/>
    <w:rsid w:val="00696FFE"/>
    <w:rsid w:val="006A0AC0"/>
    <w:rsid w:val="006B4A8F"/>
    <w:rsid w:val="006C6992"/>
    <w:rsid w:val="006D3233"/>
    <w:rsid w:val="006E11C6"/>
    <w:rsid w:val="006E16C8"/>
    <w:rsid w:val="006E2E89"/>
    <w:rsid w:val="006E4AA0"/>
    <w:rsid w:val="006E5DA3"/>
    <w:rsid w:val="006F5CEA"/>
    <w:rsid w:val="006F7C16"/>
    <w:rsid w:val="00704A32"/>
    <w:rsid w:val="00710BE9"/>
    <w:rsid w:val="0072661E"/>
    <w:rsid w:val="0072753E"/>
    <w:rsid w:val="0073380C"/>
    <w:rsid w:val="00742319"/>
    <w:rsid w:val="00752A27"/>
    <w:rsid w:val="00754254"/>
    <w:rsid w:val="00765C41"/>
    <w:rsid w:val="007910F8"/>
    <w:rsid w:val="00794FE2"/>
    <w:rsid w:val="007A45B1"/>
    <w:rsid w:val="007B01B6"/>
    <w:rsid w:val="007B11FE"/>
    <w:rsid w:val="007B7956"/>
    <w:rsid w:val="007D5423"/>
    <w:rsid w:val="007F098A"/>
    <w:rsid w:val="007F3FC2"/>
    <w:rsid w:val="008018EA"/>
    <w:rsid w:val="00806783"/>
    <w:rsid w:val="0081134D"/>
    <w:rsid w:val="00815EC0"/>
    <w:rsid w:val="00817C72"/>
    <w:rsid w:val="0084712B"/>
    <w:rsid w:val="00864C1E"/>
    <w:rsid w:val="00865B9E"/>
    <w:rsid w:val="008674A9"/>
    <w:rsid w:val="00867C44"/>
    <w:rsid w:val="00870D11"/>
    <w:rsid w:val="008A4666"/>
    <w:rsid w:val="008A4C36"/>
    <w:rsid w:val="008A5816"/>
    <w:rsid w:val="008B180B"/>
    <w:rsid w:val="008C4B48"/>
    <w:rsid w:val="008D118D"/>
    <w:rsid w:val="008E06A2"/>
    <w:rsid w:val="008E5CF1"/>
    <w:rsid w:val="008E5FC4"/>
    <w:rsid w:val="008F37C7"/>
    <w:rsid w:val="008F7CD9"/>
    <w:rsid w:val="00906C49"/>
    <w:rsid w:val="00940EDC"/>
    <w:rsid w:val="00942C6A"/>
    <w:rsid w:val="009456F5"/>
    <w:rsid w:val="009531F4"/>
    <w:rsid w:val="00971825"/>
    <w:rsid w:val="0098686C"/>
    <w:rsid w:val="00986B2F"/>
    <w:rsid w:val="0099430D"/>
    <w:rsid w:val="009B50AE"/>
    <w:rsid w:val="009E1B10"/>
    <w:rsid w:val="009E460F"/>
    <w:rsid w:val="009E52E5"/>
    <w:rsid w:val="00A058DA"/>
    <w:rsid w:val="00A06EC0"/>
    <w:rsid w:val="00A36656"/>
    <w:rsid w:val="00A41448"/>
    <w:rsid w:val="00A50446"/>
    <w:rsid w:val="00A518C0"/>
    <w:rsid w:val="00A53ABB"/>
    <w:rsid w:val="00A60C47"/>
    <w:rsid w:val="00A611D4"/>
    <w:rsid w:val="00A63983"/>
    <w:rsid w:val="00A6524C"/>
    <w:rsid w:val="00A73DFC"/>
    <w:rsid w:val="00A90B52"/>
    <w:rsid w:val="00A968F0"/>
    <w:rsid w:val="00AA74FB"/>
    <w:rsid w:val="00AB2C81"/>
    <w:rsid w:val="00AB3A6E"/>
    <w:rsid w:val="00AB5309"/>
    <w:rsid w:val="00AC1744"/>
    <w:rsid w:val="00AC46B6"/>
    <w:rsid w:val="00AC4F9D"/>
    <w:rsid w:val="00AC5EC9"/>
    <w:rsid w:val="00AC7421"/>
    <w:rsid w:val="00AD48DB"/>
    <w:rsid w:val="00AE05BD"/>
    <w:rsid w:val="00B14D27"/>
    <w:rsid w:val="00B212CE"/>
    <w:rsid w:val="00B3276F"/>
    <w:rsid w:val="00B32BE0"/>
    <w:rsid w:val="00B4307B"/>
    <w:rsid w:val="00B45655"/>
    <w:rsid w:val="00B47021"/>
    <w:rsid w:val="00B5194C"/>
    <w:rsid w:val="00B71D82"/>
    <w:rsid w:val="00B74DA8"/>
    <w:rsid w:val="00B77C33"/>
    <w:rsid w:val="00B92189"/>
    <w:rsid w:val="00B93379"/>
    <w:rsid w:val="00B93FAC"/>
    <w:rsid w:val="00B96F32"/>
    <w:rsid w:val="00BA3FBA"/>
    <w:rsid w:val="00BA6BFA"/>
    <w:rsid w:val="00BB6158"/>
    <w:rsid w:val="00BB7375"/>
    <w:rsid w:val="00BC6034"/>
    <w:rsid w:val="00BD1B23"/>
    <w:rsid w:val="00BD20CF"/>
    <w:rsid w:val="00BE17D4"/>
    <w:rsid w:val="00BE414C"/>
    <w:rsid w:val="00BE74E2"/>
    <w:rsid w:val="00BF4193"/>
    <w:rsid w:val="00C1071C"/>
    <w:rsid w:val="00C2491E"/>
    <w:rsid w:val="00C312BD"/>
    <w:rsid w:val="00C4263A"/>
    <w:rsid w:val="00C46011"/>
    <w:rsid w:val="00C467C0"/>
    <w:rsid w:val="00C476EE"/>
    <w:rsid w:val="00C50A63"/>
    <w:rsid w:val="00C61E39"/>
    <w:rsid w:val="00C96C8C"/>
    <w:rsid w:val="00CA5855"/>
    <w:rsid w:val="00CB3A6B"/>
    <w:rsid w:val="00CC0149"/>
    <w:rsid w:val="00CC188B"/>
    <w:rsid w:val="00CC3F99"/>
    <w:rsid w:val="00CC5469"/>
    <w:rsid w:val="00CC563B"/>
    <w:rsid w:val="00CD044B"/>
    <w:rsid w:val="00CD2EB1"/>
    <w:rsid w:val="00CD2F57"/>
    <w:rsid w:val="00CD43EF"/>
    <w:rsid w:val="00CD5936"/>
    <w:rsid w:val="00CE1068"/>
    <w:rsid w:val="00CE24F3"/>
    <w:rsid w:val="00CF03AF"/>
    <w:rsid w:val="00CF2F13"/>
    <w:rsid w:val="00CF541D"/>
    <w:rsid w:val="00CF6EC6"/>
    <w:rsid w:val="00D00DAD"/>
    <w:rsid w:val="00D12902"/>
    <w:rsid w:val="00D24942"/>
    <w:rsid w:val="00D2735E"/>
    <w:rsid w:val="00D336E6"/>
    <w:rsid w:val="00D5202B"/>
    <w:rsid w:val="00D558A1"/>
    <w:rsid w:val="00D66B0F"/>
    <w:rsid w:val="00D96AD3"/>
    <w:rsid w:val="00DB2F81"/>
    <w:rsid w:val="00DB3DEE"/>
    <w:rsid w:val="00DC2314"/>
    <w:rsid w:val="00DC3973"/>
    <w:rsid w:val="00DC522E"/>
    <w:rsid w:val="00DD2B01"/>
    <w:rsid w:val="00DD480E"/>
    <w:rsid w:val="00E03929"/>
    <w:rsid w:val="00E048F6"/>
    <w:rsid w:val="00E06D5D"/>
    <w:rsid w:val="00E2771A"/>
    <w:rsid w:val="00E27E6F"/>
    <w:rsid w:val="00E30803"/>
    <w:rsid w:val="00E32B6A"/>
    <w:rsid w:val="00E350D3"/>
    <w:rsid w:val="00E43A4D"/>
    <w:rsid w:val="00E53989"/>
    <w:rsid w:val="00E54955"/>
    <w:rsid w:val="00E54C59"/>
    <w:rsid w:val="00E64096"/>
    <w:rsid w:val="00E656EF"/>
    <w:rsid w:val="00E73557"/>
    <w:rsid w:val="00E814F4"/>
    <w:rsid w:val="00E9276B"/>
    <w:rsid w:val="00E9409D"/>
    <w:rsid w:val="00EA201B"/>
    <w:rsid w:val="00EB2971"/>
    <w:rsid w:val="00EB364F"/>
    <w:rsid w:val="00EC664A"/>
    <w:rsid w:val="00EE7343"/>
    <w:rsid w:val="00EF6AFC"/>
    <w:rsid w:val="00F109BF"/>
    <w:rsid w:val="00F12270"/>
    <w:rsid w:val="00F20EF4"/>
    <w:rsid w:val="00F25996"/>
    <w:rsid w:val="00F34AEC"/>
    <w:rsid w:val="00F50FCE"/>
    <w:rsid w:val="00F54BAA"/>
    <w:rsid w:val="00F556A7"/>
    <w:rsid w:val="00F66A3C"/>
    <w:rsid w:val="00F753AB"/>
    <w:rsid w:val="00F75FD6"/>
    <w:rsid w:val="00F9479D"/>
    <w:rsid w:val="00FA1F48"/>
    <w:rsid w:val="00FA5FE6"/>
    <w:rsid w:val="00FB5DEF"/>
    <w:rsid w:val="00FB6FF1"/>
    <w:rsid w:val="00FC01DB"/>
    <w:rsid w:val="00FD09E3"/>
    <w:rsid w:val="00FE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A4B6BA5-3B80-42FD-A8EC-056BB4F9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1DB"/>
    <w:rPr>
      <w:rFonts w:ascii="Times New Roman" w:hAnsi="Times New Roman"/>
      <w:lang w:val="uk-UA"/>
    </w:rPr>
  </w:style>
  <w:style w:type="paragraph" w:styleId="2">
    <w:name w:val="heading 2"/>
    <w:basedOn w:val="a"/>
    <w:next w:val="a"/>
    <w:qFormat/>
    <w:locked/>
    <w:rsid w:val="00BA3F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1A0186"/>
    <w:pPr>
      <w:keepNext/>
      <w:keepLines/>
      <w:spacing w:before="40" w:line="259" w:lineRule="auto"/>
      <w:outlineLvl w:val="2"/>
    </w:pPr>
    <w:rPr>
      <w:rFonts w:ascii="Calibri Light" w:hAnsi="Calibri Light"/>
      <w:color w:val="1F4D78"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11C79"/>
    <w:pPr>
      <w:jc w:val="both"/>
    </w:pPr>
    <w:rPr>
      <w:sz w:val="28"/>
    </w:rPr>
  </w:style>
  <w:style w:type="character" w:customStyle="1" w:styleId="a4">
    <w:name w:val="Основний текст Знак"/>
    <w:link w:val="a3"/>
    <w:locked/>
    <w:rsid w:val="00311C7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311C79"/>
    <w:pPr>
      <w:ind w:left="708"/>
    </w:pPr>
  </w:style>
  <w:style w:type="paragraph" w:styleId="a5">
    <w:name w:val="Normal (Web)"/>
    <w:basedOn w:val="a"/>
    <w:uiPriority w:val="99"/>
    <w:rsid w:val="00311C7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6">
    <w:name w:val="annotation reference"/>
    <w:semiHidden/>
    <w:rsid w:val="00AC1744"/>
    <w:rPr>
      <w:rFonts w:cs="Times New Roman"/>
      <w:sz w:val="16"/>
      <w:szCs w:val="16"/>
    </w:rPr>
  </w:style>
  <w:style w:type="paragraph" w:styleId="a7">
    <w:name w:val="annotation text"/>
    <w:basedOn w:val="a"/>
    <w:link w:val="a8"/>
    <w:semiHidden/>
    <w:rsid w:val="00AC1744"/>
  </w:style>
  <w:style w:type="character" w:customStyle="1" w:styleId="a8">
    <w:name w:val="Текст примітки Знак"/>
    <w:link w:val="a7"/>
    <w:semiHidden/>
    <w:locked/>
    <w:rsid w:val="00AC1744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semiHidden/>
    <w:rsid w:val="00AC1744"/>
    <w:rPr>
      <w:b/>
      <w:bCs/>
    </w:rPr>
  </w:style>
  <w:style w:type="character" w:customStyle="1" w:styleId="aa">
    <w:name w:val="Тема примітки Знак"/>
    <w:link w:val="a9"/>
    <w:semiHidden/>
    <w:locked/>
    <w:rsid w:val="00AC174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semiHidden/>
    <w:rsid w:val="00AC1744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link w:val="ab"/>
    <w:semiHidden/>
    <w:locked/>
    <w:rsid w:val="00AC1744"/>
    <w:rPr>
      <w:rFonts w:ascii="Tahoma" w:hAnsi="Tahoma" w:cs="Tahoma"/>
      <w:sz w:val="16"/>
      <w:szCs w:val="16"/>
      <w:lang w:eastAsia="ru-RU"/>
    </w:rPr>
  </w:style>
  <w:style w:type="paragraph" w:customStyle="1" w:styleId="10">
    <w:name w:val="Рецензия1"/>
    <w:hidden/>
    <w:semiHidden/>
    <w:rsid w:val="00CF541D"/>
    <w:rPr>
      <w:rFonts w:ascii="Times New Roman" w:hAnsi="Times New Roman"/>
      <w:lang w:val="uk-UA"/>
    </w:rPr>
  </w:style>
  <w:style w:type="paragraph" w:styleId="HTML">
    <w:name w:val="HTML Preformatted"/>
    <w:basedOn w:val="a"/>
    <w:link w:val="HTML0"/>
    <w:semiHidden/>
    <w:rsid w:val="00121D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uk-UA"/>
    </w:rPr>
  </w:style>
  <w:style w:type="character" w:customStyle="1" w:styleId="HTML0">
    <w:name w:val="Стандартний HTML Знак"/>
    <w:link w:val="HTML"/>
    <w:semiHidden/>
    <w:locked/>
    <w:rsid w:val="00121D6F"/>
    <w:rPr>
      <w:rFonts w:ascii="Courier New" w:hAnsi="Courier New" w:cs="Courier New"/>
      <w:sz w:val="20"/>
      <w:szCs w:val="20"/>
      <w:lang w:eastAsia="uk-UA"/>
    </w:rPr>
  </w:style>
  <w:style w:type="character" w:customStyle="1" w:styleId="30">
    <w:name w:val="Заголовок 3 Знак"/>
    <w:link w:val="3"/>
    <w:locked/>
    <w:rsid w:val="001A0186"/>
    <w:rPr>
      <w:rFonts w:ascii="Calibri Light" w:eastAsia="Calibri" w:hAnsi="Calibri Light"/>
      <w:color w:val="1F4D78"/>
      <w:sz w:val="24"/>
      <w:szCs w:val="24"/>
      <w:lang w:val="ru-RU" w:eastAsia="en-US" w:bidi="ar-SA"/>
    </w:rPr>
  </w:style>
  <w:style w:type="paragraph" w:customStyle="1" w:styleId="11">
    <w:name w:val="Абзац списка11"/>
    <w:basedOn w:val="a"/>
    <w:qFormat/>
    <w:rsid w:val="009E1B10"/>
    <w:pPr>
      <w:ind w:left="720"/>
      <w:contextualSpacing/>
    </w:pPr>
    <w:rPr>
      <w:sz w:val="24"/>
      <w:szCs w:val="24"/>
    </w:rPr>
  </w:style>
  <w:style w:type="paragraph" w:customStyle="1" w:styleId="12">
    <w:name w:val="Без интервала1"/>
    <w:rsid w:val="009E1B10"/>
    <w:rPr>
      <w:rFonts w:eastAsia="Times New Roman"/>
      <w:sz w:val="22"/>
      <w:szCs w:val="22"/>
      <w:lang w:eastAsia="en-US"/>
    </w:rPr>
  </w:style>
  <w:style w:type="paragraph" w:customStyle="1" w:styleId="rvps2">
    <w:name w:val="rvps2"/>
    <w:basedOn w:val="a"/>
    <w:rsid w:val="006E16C8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customStyle="1" w:styleId="20">
    <w:name w:val="Основной текст (2)"/>
    <w:basedOn w:val="a0"/>
    <w:rsid w:val="00AC46B6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uk-UA" w:eastAsia="uk-UA" w:bidi="uk-UA"/>
    </w:rPr>
  </w:style>
  <w:style w:type="character" w:customStyle="1" w:styleId="2Candara">
    <w:name w:val="Основной текст (2) + Candara"/>
    <w:aliases w:val="13 pt,Курсив"/>
    <w:basedOn w:val="a0"/>
    <w:rsid w:val="00AC46B6"/>
    <w:rPr>
      <w:rFonts w:ascii="Candara" w:eastAsia="Candara" w:hAnsi="Candara" w:cs="Candar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 w:eastAsia="uk-UA" w:bidi="uk-UA"/>
    </w:rPr>
  </w:style>
  <w:style w:type="character" w:customStyle="1" w:styleId="31">
    <w:name w:val="Основной текст (3)"/>
    <w:basedOn w:val="a0"/>
    <w:rsid w:val="00AC46B6"/>
    <w:rPr>
      <w:rFonts w:ascii="Palatino Linotype" w:eastAsia="Palatino Linotype" w:hAnsi="Palatino Linotype" w:cs="Palatino Linotype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 w:eastAsia="uk-UA" w:bidi="uk-UA"/>
    </w:rPr>
  </w:style>
  <w:style w:type="table" w:styleId="ad">
    <w:name w:val="Table Grid"/>
    <w:basedOn w:val="a1"/>
    <w:uiPriority w:val="59"/>
    <w:locked/>
    <w:rsid w:val="00AC46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rsid w:val="00AC46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C1071C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1071C"/>
    <w:pPr>
      <w:widowControl w:val="0"/>
      <w:shd w:val="clear" w:color="auto" w:fill="FFFFFF"/>
      <w:spacing w:after="600" w:line="277" w:lineRule="exact"/>
      <w:jc w:val="center"/>
    </w:pPr>
    <w:rPr>
      <w:rFonts w:eastAsia="Times New Roman"/>
      <w:sz w:val="22"/>
      <w:szCs w:val="22"/>
      <w:lang w:val="ru-RU"/>
    </w:rPr>
  </w:style>
  <w:style w:type="paragraph" w:styleId="ae">
    <w:name w:val="List Paragraph"/>
    <w:basedOn w:val="a"/>
    <w:uiPriority w:val="34"/>
    <w:qFormat/>
    <w:rsid w:val="00EB2971"/>
    <w:pPr>
      <w:ind w:left="720"/>
      <w:contextualSpacing/>
    </w:pPr>
  </w:style>
  <w:style w:type="paragraph" w:customStyle="1" w:styleId="af">
    <w:name w:val="Обычный + полужирный"/>
    <w:aliases w:val="по центру"/>
    <w:basedOn w:val="a"/>
    <w:rsid w:val="00DB2F81"/>
    <w:pPr>
      <w:jc w:val="center"/>
    </w:pPr>
    <w:rPr>
      <w:rFonts w:eastAsia="Times New Roman"/>
      <w:b/>
      <w:sz w:val="24"/>
      <w:szCs w:val="24"/>
    </w:rPr>
  </w:style>
  <w:style w:type="character" w:styleId="af0">
    <w:name w:val="Subtle Emphasis"/>
    <w:basedOn w:val="a0"/>
    <w:uiPriority w:val="19"/>
    <w:qFormat/>
    <w:rsid w:val="0072661E"/>
    <w:rPr>
      <w:i/>
      <w:iCs/>
      <w:color w:val="404040" w:themeColor="text1" w:themeTint="BF"/>
    </w:rPr>
  </w:style>
  <w:style w:type="paragraph" w:customStyle="1" w:styleId="af1">
    <w:name w:val="Основной_текст_ДПТ"/>
    <w:basedOn w:val="a"/>
    <w:rsid w:val="00535930"/>
    <w:pPr>
      <w:spacing w:line="360" w:lineRule="auto"/>
      <w:ind w:firstLine="709"/>
      <w:jc w:val="both"/>
    </w:pPr>
    <w:rPr>
      <w:rFonts w:eastAsia="Times New Roman"/>
      <w:sz w:val="26"/>
      <w:lang w:val="ru-RU"/>
    </w:rPr>
  </w:style>
  <w:style w:type="paragraph" w:styleId="af2">
    <w:name w:val="Body Text Indent"/>
    <w:basedOn w:val="a"/>
    <w:link w:val="af3"/>
    <w:semiHidden/>
    <w:unhideWhenUsed/>
    <w:rsid w:val="00535930"/>
    <w:pPr>
      <w:spacing w:after="120"/>
      <w:ind w:left="283"/>
    </w:pPr>
  </w:style>
  <w:style w:type="character" w:customStyle="1" w:styleId="af3">
    <w:name w:val="Основний текст з відступом Знак"/>
    <w:basedOn w:val="a0"/>
    <w:link w:val="af2"/>
    <w:semiHidden/>
    <w:rsid w:val="00535930"/>
    <w:rPr>
      <w:rFonts w:ascii="Times New Roman" w:hAnsi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F3CA2-2EFD-4988-9BB1-CA635ED33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4935</Words>
  <Characters>2814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КИЇВСЬКА МІСЬКА РАДА</vt:lpstr>
      <vt:lpstr>КИЇВСЬКА МІСЬКА РАДА</vt:lpstr>
    </vt:vector>
  </TitlesOfParts>
  <Company>Grizli777</Company>
  <LinksUpToDate>false</LinksUpToDate>
  <CharactersWithSpaces>7734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КИЇВСЬКА МІСЬКА РАДА</dc:title>
  <dc:subject/>
  <dc:creator>Lyubenko</dc:creator>
  <cp:keywords/>
  <dc:description/>
  <cp:lastModifiedBy>Antonyuk Valentyna</cp:lastModifiedBy>
  <cp:revision>3</cp:revision>
  <cp:lastPrinted>2022-01-25T06:21:00Z</cp:lastPrinted>
  <dcterms:created xsi:type="dcterms:W3CDTF">2022-06-21T09:58:00Z</dcterms:created>
  <dcterms:modified xsi:type="dcterms:W3CDTF">2022-06-28T06:38:00Z</dcterms:modified>
</cp:coreProperties>
</file>