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46D" w:rsidRPr="00B9138A" w:rsidRDefault="00912946" w:rsidP="00912946">
      <w:pPr>
        <w:contextualSpacing/>
        <w:jc w:val="center"/>
        <w:rPr>
          <w:b/>
          <w:sz w:val="28"/>
          <w:szCs w:val="28"/>
        </w:rPr>
      </w:pPr>
      <w:r w:rsidRPr="00B9138A">
        <w:rPr>
          <w:b/>
          <w:sz w:val="28"/>
          <w:szCs w:val="28"/>
        </w:rPr>
        <w:t>П</w:t>
      </w:r>
      <w:r w:rsidR="009B346D" w:rsidRPr="00B9138A">
        <w:rPr>
          <w:b/>
          <w:sz w:val="28"/>
          <w:szCs w:val="28"/>
        </w:rPr>
        <w:t>ОЯСНЮВАЛЬНА ЗАПИСКА</w:t>
      </w:r>
    </w:p>
    <w:p w:rsidR="00F33C3D" w:rsidRPr="00B9138A" w:rsidRDefault="009B346D" w:rsidP="009B346D">
      <w:pPr>
        <w:contextualSpacing/>
        <w:jc w:val="center"/>
        <w:rPr>
          <w:bCs/>
          <w:sz w:val="28"/>
          <w:szCs w:val="28"/>
        </w:rPr>
      </w:pPr>
      <w:r w:rsidRPr="00B9138A">
        <w:rPr>
          <w:bCs/>
          <w:sz w:val="28"/>
          <w:szCs w:val="28"/>
        </w:rPr>
        <w:t xml:space="preserve">до </w:t>
      </w:r>
      <w:proofErr w:type="spellStart"/>
      <w:r w:rsidRPr="00B9138A">
        <w:rPr>
          <w:bCs/>
          <w:sz w:val="28"/>
          <w:szCs w:val="28"/>
        </w:rPr>
        <w:t>проєкту</w:t>
      </w:r>
      <w:proofErr w:type="spellEnd"/>
      <w:r w:rsidRPr="00B9138A">
        <w:rPr>
          <w:bCs/>
          <w:sz w:val="28"/>
          <w:szCs w:val="28"/>
        </w:rPr>
        <w:t xml:space="preserve"> рішення Київської міської ради</w:t>
      </w:r>
    </w:p>
    <w:p w:rsidR="009B346D" w:rsidRPr="00B9138A" w:rsidRDefault="00F33C3D" w:rsidP="009B346D">
      <w:pPr>
        <w:contextualSpacing/>
        <w:jc w:val="center"/>
        <w:rPr>
          <w:sz w:val="28"/>
          <w:szCs w:val="28"/>
        </w:rPr>
      </w:pPr>
      <w:r w:rsidRPr="00B9138A">
        <w:rPr>
          <w:sz w:val="28"/>
          <w:szCs w:val="28"/>
        </w:rPr>
        <w:t>«Про внесення змін до рішення Київської міської ради від 13.07.2023 № 6880/6921 «Про затвердження переліку об’єктів що підлягають усуненню із публічного простору міста Києва»</w:t>
      </w:r>
    </w:p>
    <w:p w:rsidR="009B346D" w:rsidRPr="00B9138A" w:rsidRDefault="009B346D" w:rsidP="009B346D">
      <w:pPr>
        <w:contextualSpacing/>
        <w:jc w:val="center"/>
        <w:rPr>
          <w:b/>
          <w:sz w:val="28"/>
          <w:szCs w:val="28"/>
        </w:rPr>
      </w:pPr>
    </w:p>
    <w:p w:rsidR="00706254" w:rsidRPr="00B9138A" w:rsidRDefault="00706254" w:rsidP="00706254">
      <w:pPr>
        <w:pStyle w:val="a5"/>
        <w:ind w:left="0" w:firstLine="708"/>
        <w:jc w:val="both"/>
        <w:rPr>
          <w:sz w:val="28"/>
          <w:szCs w:val="28"/>
        </w:rPr>
      </w:pPr>
      <w:r w:rsidRPr="00B9138A">
        <w:rPr>
          <w:b/>
          <w:sz w:val="28"/>
          <w:szCs w:val="28"/>
          <w:lang w:eastAsia="uk-UA"/>
        </w:rPr>
        <w:t xml:space="preserve">1. Опис проблем, для вирішення яких підготовлено </w:t>
      </w:r>
      <w:proofErr w:type="spellStart"/>
      <w:r w:rsidRPr="00B9138A">
        <w:rPr>
          <w:b/>
          <w:sz w:val="28"/>
          <w:szCs w:val="28"/>
          <w:lang w:eastAsia="uk-UA"/>
        </w:rPr>
        <w:t>проєкт</w:t>
      </w:r>
      <w:proofErr w:type="spellEnd"/>
      <w:r w:rsidRPr="00B9138A">
        <w:rPr>
          <w:b/>
          <w:sz w:val="28"/>
          <w:szCs w:val="28"/>
          <w:lang w:eastAsia="uk-UA"/>
        </w:rPr>
        <w:t xml:space="preserve"> рішення Київради, обґрунтування відповідності та достатності передбачених у </w:t>
      </w:r>
      <w:proofErr w:type="spellStart"/>
      <w:r w:rsidRPr="00B9138A">
        <w:rPr>
          <w:b/>
          <w:sz w:val="28"/>
          <w:szCs w:val="28"/>
          <w:lang w:eastAsia="uk-UA"/>
        </w:rPr>
        <w:t>проєкті</w:t>
      </w:r>
      <w:proofErr w:type="spellEnd"/>
      <w:r w:rsidRPr="00B9138A">
        <w:rPr>
          <w:b/>
          <w:sz w:val="28"/>
          <w:szCs w:val="28"/>
          <w:lang w:eastAsia="uk-UA"/>
        </w:rPr>
        <w:t xml:space="preserve"> рішення Київради механізмів і способів вирішення існуючих проблем, а також актуальності цих проблем для територіальної громади міста Києва</w:t>
      </w:r>
    </w:p>
    <w:p w:rsidR="009B346D" w:rsidRPr="00B9138A" w:rsidRDefault="001021EC" w:rsidP="009B346D">
      <w:pPr>
        <w:ind w:firstLine="709"/>
        <w:contextualSpacing/>
        <w:jc w:val="both"/>
        <w:rPr>
          <w:sz w:val="28"/>
          <w:szCs w:val="28"/>
        </w:rPr>
      </w:pPr>
      <w:r w:rsidRPr="00B9138A">
        <w:rPr>
          <w:sz w:val="28"/>
          <w:szCs w:val="28"/>
        </w:rPr>
        <w:t xml:space="preserve">У зв’язку із численними воєнними злочинами російських військових, здійснених в ході нинішнього етапу російсько-української війни, в українському суспільстві справедливо загострилось сприйняття монументів та об’єктів топоніміки, які стосуються російської історії та культури. В Україні значно активізувалась дискусія щодо того, чи місце таким об’єктам в вітчизняному  культурному просторі. </w:t>
      </w:r>
    </w:p>
    <w:p w:rsidR="002812CE" w:rsidRPr="00B9138A" w:rsidRDefault="0025153B" w:rsidP="002812CE">
      <w:pPr>
        <w:ind w:firstLine="709"/>
        <w:contextualSpacing/>
        <w:jc w:val="both"/>
        <w:rPr>
          <w:sz w:val="28"/>
          <w:szCs w:val="28"/>
        </w:rPr>
      </w:pPr>
      <w:r w:rsidRPr="00B9138A">
        <w:rPr>
          <w:sz w:val="28"/>
          <w:szCs w:val="28"/>
        </w:rPr>
        <w:t>Н</w:t>
      </w:r>
      <w:r w:rsidR="002812CE" w:rsidRPr="00B9138A">
        <w:rPr>
          <w:sz w:val="28"/>
          <w:szCs w:val="28"/>
        </w:rPr>
        <w:t xml:space="preserve">а виконання рішення Київської міської ради від 14.05.2022                       </w:t>
      </w:r>
      <w:r w:rsidR="00FB6743" w:rsidRPr="00B9138A">
        <w:rPr>
          <w:sz w:val="28"/>
          <w:szCs w:val="28"/>
        </w:rPr>
        <w:t xml:space="preserve">        </w:t>
      </w:r>
      <w:r w:rsidR="002812CE" w:rsidRPr="00B9138A">
        <w:rPr>
          <w:sz w:val="28"/>
          <w:szCs w:val="28"/>
        </w:rPr>
        <w:t xml:space="preserve"> №</w:t>
      </w:r>
      <w:r w:rsidR="00A96222">
        <w:rPr>
          <w:sz w:val="28"/>
          <w:szCs w:val="28"/>
        </w:rPr>
        <w:t xml:space="preserve"> </w:t>
      </w:r>
      <w:r w:rsidR="002812CE" w:rsidRPr="00B9138A">
        <w:rPr>
          <w:sz w:val="28"/>
          <w:szCs w:val="28"/>
        </w:rPr>
        <w:t xml:space="preserve">4587/4628 «Про організаційно-правові заходи щодо усунення пам’ятних об’єктів, пов’язаних з історією і культурою </w:t>
      </w:r>
      <w:proofErr w:type="spellStart"/>
      <w:r w:rsidR="002812CE" w:rsidRPr="00B9138A">
        <w:rPr>
          <w:sz w:val="28"/>
          <w:szCs w:val="28"/>
        </w:rPr>
        <w:t>росії</w:t>
      </w:r>
      <w:proofErr w:type="spellEnd"/>
      <w:r w:rsidR="002812CE" w:rsidRPr="00B9138A">
        <w:rPr>
          <w:sz w:val="28"/>
          <w:szCs w:val="28"/>
        </w:rPr>
        <w:t xml:space="preserve">  та СРСР, з публічного простору міста Києва», розпорядженням Київського міського голови від 14.09.2022 № 508 (зі змінами) утворено міжвідомчу робочу групу з вивчення питань щодо усунення пам’ятних об’єктів, пов’язаних з історією і культурою </w:t>
      </w:r>
      <w:proofErr w:type="spellStart"/>
      <w:r w:rsidR="002812CE" w:rsidRPr="00B9138A">
        <w:rPr>
          <w:sz w:val="28"/>
          <w:szCs w:val="28"/>
        </w:rPr>
        <w:t>росії</w:t>
      </w:r>
      <w:proofErr w:type="spellEnd"/>
      <w:r w:rsidR="002812CE" w:rsidRPr="00B9138A">
        <w:rPr>
          <w:sz w:val="28"/>
          <w:szCs w:val="28"/>
        </w:rPr>
        <w:t xml:space="preserve"> та СРСР, з публічного простору міста Києва (далі – робоча група), до складу якої увійшли депутати Київської міської ради, представник Міністерства культури та інформаційної політики України (далі – МКПІ), представники структурних підрозділів виконавчого органу Київської міської ради (Київської міської державної адміністрації), профільних наукових інституцій.</w:t>
      </w:r>
    </w:p>
    <w:p w:rsidR="002812CE" w:rsidRPr="00B9138A" w:rsidRDefault="002812CE" w:rsidP="002812CE">
      <w:pPr>
        <w:ind w:firstLine="709"/>
        <w:contextualSpacing/>
        <w:jc w:val="both"/>
        <w:rPr>
          <w:sz w:val="28"/>
          <w:szCs w:val="28"/>
        </w:rPr>
      </w:pPr>
      <w:r w:rsidRPr="00B9138A">
        <w:rPr>
          <w:sz w:val="28"/>
          <w:szCs w:val="28"/>
        </w:rPr>
        <w:t xml:space="preserve">За результатом роботи робочої групи було сформовано попередній перелік пам’ятних об’єктів пов’язаних з історією і культурою </w:t>
      </w:r>
      <w:proofErr w:type="spellStart"/>
      <w:r w:rsidRPr="00B9138A">
        <w:rPr>
          <w:sz w:val="28"/>
          <w:szCs w:val="28"/>
        </w:rPr>
        <w:t>росії</w:t>
      </w:r>
      <w:proofErr w:type="spellEnd"/>
      <w:r w:rsidRPr="00B9138A">
        <w:rPr>
          <w:sz w:val="28"/>
          <w:szCs w:val="28"/>
        </w:rPr>
        <w:t xml:space="preserve"> та СРСР, який включає: 297 пропозицій, з них: пам’ятники – 95; дошки (пам’ятні знаки, елементи оздоблення, тощо – 201, що рекомендується до усунення та/або переміщення до спеціально визначених місць зберігання таких об’єктів. </w:t>
      </w:r>
    </w:p>
    <w:p w:rsidR="002812CE" w:rsidRPr="00B9138A" w:rsidRDefault="00815BCF" w:rsidP="002812CE">
      <w:pPr>
        <w:ind w:firstLine="709"/>
        <w:contextualSpacing/>
        <w:jc w:val="both"/>
        <w:rPr>
          <w:sz w:val="28"/>
          <w:szCs w:val="28"/>
        </w:rPr>
      </w:pPr>
      <w:r w:rsidRPr="00B9138A">
        <w:rPr>
          <w:sz w:val="28"/>
          <w:szCs w:val="28"/>
        </w:rPr>
        <w:t>О</w:t>
      </w:r>
      <w:r w:rsidR="002812CE" w:rsidRPr="00B9138A">
        <w:rPr>
          <w:sz w:val="28"/>
          <w:szCs w:val="28"/>
        </w:rPr>
        <w:t>працювавши висновки профільних інституцій щодо зазначених вище об’єктів членами робочої групи, було прийнято рішення щодо надання відповідних рекомендацій балансоутримувачам прибрати із публічного простору міста Києва 6</w:t>
      </w:r>
      <w:r w:rsidR="00DA0FB4" w:rsidRPr="00B9138A">
        <w:rPr>
          <w:sz w:val="28"/>
          <w:szCs w:val="28"/>
        </w:rPr>
        <w:t>9</w:t>
      </w:r>
      <w:r w:rsidR="002812CE" w:rsidRPr="00B9138A">
        <w:rPr>
          <w:sz w:val="28"/>
          <w:szCs w:val="28"/>
        </w:rPr>
        <w:t xml:space="preserve"> об’єкти, що відображені у додатку до </w:t>
      </w:r>
      <w:r w:rsidRPr="00B9138A">
        <w:rPr>
          <w:sz w:val="28"/>
          <w:szCs w:val="28"/>
        </w:rPr>
        <w:t>рішення Київської міської ради від 13.07.2023 № 6880/6921 «Про затвердження переліку об’єктів що підлягають усуненню із публічного простору міста Києва»</w:t>
      </w:r>
      <w:r w:rsidR="002812CE" w:rsidRPr="00B9138A">
        <w:rPr>
          <w:sz w:val="28"/>
          <w:szCs w:val="28"/>
        </w:rPr>
        <w:t>.</w:t>
      </w:r>
    </w:p>
    <w:p w:rsidR="00211407" w:rsidRPr="00B9138A" w:rsidRDefault="00DA0FB4" w:rsidP="002812CE">
      <w:pPr>
        <w:ind w:firstLine="709"/>
        <w:contextualSpacing/>
        <w:jc w:val="both"/>
        <w:rPr>
          <w:sz w:val="28"/>
          <w:szCs w:val="28"/>
          <w:shd w:val="clear" w:color="auto" w:fill="FFFFFF"/>
        </w:rPr>
      </w:pPr>
      <w:r w:rsidRPr="00B9138A">
        <w:rPr>
          <w:sz w:val="28"/>
          <w:szCs w:val="28"/>
        </w:rPr>
        <w:t xml:space="preserve">З 27.07.2023 набув чинності Закон України «Про засудження та заборону пропаганди російської імперської політики в Україні і деколонізацію топонімії», який визначає </w:t>
      </w:r>
      <w:r w:rsidRPr="00B9138A">
        <w:rPr>
          <w:sz w:val="28"/>
          <w:szCs w:val="28"/>
          <w:shd w:val="clear" w:color="auto" w:fill="FFFFFF"/>
        </w:rPr>
        <w:t>правові засади засудження російської імперської політики в Україні, заборони пропаганди її символіки та встановлює порядок ліквідації символіки російської імперської політики.</w:t>
      </w:r>
    </w:p>
    <w:p w:rsidR="00DA0FB4" w:rsidRPr="00B9138A" w:rsidRDefault="00211407" w:rsidP="002812CE">
      <w:pPr>
        <w:ind w:firstLine="709"/>
        <w:contextualSpacing/>
        <w:jc w:val="both"/>
        <w:rPr>
          <w:sz w:val="28"/>
          <w:szCs w:val="28"/>
        </w:rPr>
      </w:pPr>
      <w:r w:rsidRPr="00B9138A">
        <w:rPr>
          <w:sz w:val="28"/>
          <w:szCs w:val="28"/>
          <w:shd w:val="clear" w:color="auto" w:fill="FFFFFF"/>
        </w:rPr>
        <w:lastRenderedPageBreak/>
        <w:t>Відповідно до п. 6 частини 3 ст. 8 «Прик</w:t>
      </w:r>
      <w:r w:rsidR="006E1ADB" w:rsidRPr="00B9138A">
        <w:rPr>
          <w:sz w:val="28"/>
          <w:szCs w:val="28"/>
          <w:shd w:val="clear" w:color="auto" w:fill="FFFFFF"/>
        </w:rPr>
        <w:t>і</w:t>
      </w:r>
      <w:r w:rsidRPr="00B9138A">
        <w:rPr>
          <w:sz w:val="28"/>
          <w:szCs w:val="28"/>
          <w:shd w:val="clear" w:color="auto" w:fill="FFFFFF"/>
        </w:rPr>
        <w:t xml:space="preserve">нцеві та перехідні положення» цього закону органам місцевого самоврядування, військовим адміністраціям населеного пункту (населених пунктів), військово-цивільним адміністраціям населеного пункту (населених пунктів) доручено у шестимісячний строк з дня набрання чинності цим Законом у встановленому законодавством порядку здійснити демонтаж (перенесення) з публічного простору пам’ятників, пам’ятних знаків, присвячених особам, які обіймали керівні посади в органах влади і управління, політичних організаціях, партіях, збройних формуваннях Російського царства (Московського царства), Російської імперії, Російської республіки, Російської держави, Російської Соціалістичної Федеративної Радянської Республіки, Російської Радянської Федеративної Соціалістичної Республіки, Союзу Радянських Соціалістичних Республік, Російської Федерації, територіальних утворень, адміністративно-територіальних одиниць, у тому числі невизнаних, що створювалися під час реалізації російської імперської політики на окупованих, анексованих чи в інший спосіб зайнятих Російським царством (Московським царством), Російською імперією, Російською республікою, Російською державою, Російською Соціалістичною Федеративною Радянською Республікою, Російською Радянською Федеративною Соціалістичною Республікою, Союзом Радянських Соціалістичних Республік, Російською Федерацією територіях, і брали участь або сприяли реалізації російської імперської політики, публічно, у тому числі в медіа, у літературних та інших мистецьких творах, підтримували, </w:t>
      </w:r>
      <w:proofErr w:type="spellStart"/>
      <w:r w:rsidRPr="00B9138A">
        <w:rPr>
          <w:sz w:val="28"/>
          <w:szCs w:val="28"/>
          <w:shd w:val="clear" w:color="auto" w:fill="FFFFFF"/>
        </w:rPr>
        <w:t>глорифікували</w:t>
      </w:r>
      <w:proofErr w:type="spellEnd"/>
      <w:r w:rsidRPr="00B9138A">
        <w:rPr>
          <w:sz w:val="28"/>
          <w:szCs w:val="28"/>
          <w:shd w:val="clear" w:color="auto" w:fill="FFFFFF"/>
        </w:rPr>
        <w:t xml:space="preserve"> або виправдовували російську імперську політику, закликали до русифікації чи українофобії (крім зображень, пам’ятників, пам’ятних знаків, написів, присвячених особам, пов’язаним із захистом політичних, економічних, культурних прав Українського народу, розвитком української національної державності, науки, культури), працівникам радянських органів державної безпеки всіх рівнів, або які містять символіку російської імперської політики, демонтаж (вилучення) з публічного простору окремих елементів пам’ятників, пам’ятних знаків, що містять символіку російської імперської політики</w:t>
      </w:r>
      <w:r w:rsidR="00DA0FB4" w:rsidRPr="00B9138A">
        <w:rPr>
          <w:sz w:val="28"/>
          <w:szCs w:val="28"/>
        </w:rPr>
        <w:t xml:space="preserve"> </w:t>
      </w:r>
    </w:p>
    <w:p w:rsidR="00BE0690" w:rsidRPr="00B9138A" w:rsidRDefault="00DA0FB4" w:rsidP="002812CE">
      <w:pPr>
        <w:ind w:firstLine="709"/>
        <w:contextualSpacing/>
        <w:jc w:val="both"/>
        <w:rPr>
          <w:sz w:val="28"/>
          <w:szCs w:val="28"/>
        </w:rPr>
      </w:pPr>
      <w:r w:rsidRPr="00B9138A">
        <w:rPr>
          <w:sz w:val="28"/>
          <w:szCs w:val="28"/>
        </w:rPr>
        <w:t>На сьогодні</w:t>
      </w:r>
      <w:r w:rsidR="00BE0690" w:rsidRPr="00B9138A">
        <w:rPr>
          <w:sz w:val="28"/>
          <w:szCs w:val="28"/>
        </w:rPr>
        <w:t xml:space="preserve"> у</w:t>
      </w:r>
      <w:r w:rsidR="00815BCF" w:rsidRPr="00B9138A">
        <w:rPr>
          <w:sz w:val="28"/>
          <w:szCs w:val="28"/>
        </w:rPr>
        <w:t xml:space="preserve"> зв’язку з опрацюванням робочою групою </w:t>
      </w:r>
      <w:r w:rsidR="00BE0690" w:rsidRPr="00B9138A">
        <w:rPr>
          <w:sz w:val="28"/>
          <w:szCs w:val="28"/>
        </w:rPr>
        <w:t>висновк</w:t>
      </w:r>
      <w:r w:rsidRPr="00B9138A">
        <w:rPr>
          <w:sz w:val="28"/>
          <w:szCs w:val="28"/>
        </w:rPr>
        <w:t>ів</w:t>
      </w:r>
      <w:r w:rsidR="00BE0690" w:rsidRPr="00B9138A">
        <w:rPr>
          <w:sz w:val="28"/>
          <w:szCs w:val="28"/>
        </w:rPr>
        <w:t xml:space="preserve"> профільних інституцій щодо зазначених вище об’єктів членами робочої групи було прийнято рішення щодо надання відповідних рекомендацій балансоутримувачам прибрати із публічного простору міста Києва ще </w:t>
      </w:r>
      <w:r w:rsidR="00AF7F3B">
        <w:rPr>
          <w:sz w:val="28"/>
          <w:szCs w:val="28"/>
        </w:rPr>
        <w:t>24</w:t>
      </w:r>
      <w:r w:rsidR="00BE0690" w:rsidRPr="00B9138A">
        <w:rPr>
          <w:sz w:val="28"/>
          <w:szCs w:val="28"/>
        </w:rPr>
        <w:t xml:space="preserve"> об’єкти.</w:t>
      </w:r>
    </w:p>
    <w:p w:rsidR="00211407" w:rsidRPr="00B9138A" w:rsidRDefault="00DA0FB4" w:rsidP="002812CE">
      <w:pPr>
        <w:ind w:firstLine="709"/>
        <w:contextualSpacing/>
        <w:jc w:val="both"/>
        <w:rPr>
          <w:sz w:val="28"/>
          <w:szCs w:val="28"/>
        </w:rPr>
      </w:pPr>
      <w:r w:rsidRPr="00B9138A">
        <w:rPr>
          <w:sz w:val="28"/>
          <w:szCs w:val="28"/>
        </w:rPr>
        <w:t xml:space="preserve">Крім того, </w:t>
      </w:r>
      <w:r w:rsidR="00211407" w:rsidRPr="00B9138A">
        <w:rPr>
          <w:sz w:val="28"/>
          <w:szCs w:val="28"/>
        </w:rPr>
        <w:t xml:space="preserve">визначено </w:t>
      </w:r>
      <w:r w:rsidR="00C86E93">
        <w:rPr>
          <w:sz w:val="28"/>
          <w:szCs w:val="28"/>
        </w:rPr>
        <w:t>19</w:t>
      </w:r>
      <w:r w:rsidRPr="00B9138A">
        <w:rPr>
          <w:sz w:val="28"/>
          <w:szCs w:val="28"/>
        </w:rPr>
        <w:t xml:space="preserve"> об’єктів</w:t>
      </w:r>
      <w:r w:rsidR="00211407" w:rsidRPr="00B9138A">
        <w:rPr>
          <w:sz w:val="28"/>
          <w:szCs w:val="28"/>
        </w:rPr>
        <w:t xml:space="preserve">, </w:t>
      </w:r>
      <w:r w:rsidR="006E1ADB" w:rsidRPr="00B9138A">
        <w:rPr>
          <w:sz w:val="28"/>
          <w:szCs w:val="28"/>
        </w:rPr>
        <w:t>на яких  підлягають вилученню окремі елементи композиції, корекції тексту або окремих його частин</w:t>
      </w:r>
      <w:r w:rsidR="00211407" w:rsidRPr="00B9138A">
        <w:rPr>
          <w:sz w:val="28"/>
          <w:szCs w:val="28"/>
        </w:rPr>
        <w:t>.</w:t>
      </w:r>
    </w:p>
    <w:p w:rsidR="00BE0690" w:rsidRPr="00B9138A" w:rsidRDefault="00BE0690" w:rsidP="002812CE">
      <w:pPr>
        <w:ind w:firstLine="709"/>
        <w:contextualSpacing/>
        <w:jc w:val="both"/>
        <w:rPr>
          <w:sz w:val="28"/>
          <w:szCs w:val="28"/>
        </w:rPr>
      </w:pPr>
      <w:r w:rsidRPr="00B9138A">
        <w:rPr>
          <w:sz w:val="28"/>
          <w:szCs w:val="28"/>
        </w:rPr>
        <w:t xml:space="preserve">У зв’язку з </w:t>
      </w:r>
      <w:r w:rsidR="00211407" w:rsidRPr="00B9138A">
        <w:rPr>
          <w:sz w:val="28"/>
          <w:szCs w:val="28"/>
        </w:rPr>
        <w:t>вищевикладеним</w:t>
      </w:r>
      <w:r w:rsidRPr="00B9138A">
        <w:rPr>
          <w:sz w:val="28"/>
          <w:szCs w:val="28"/>
        </w:rPr>
        <w:t xml:space="preserve">, виникла необхідність доповнити додаток рішення Київської міської ради від 13.07.2023 № 6880/6921 «Про затвердження переліку об’єктів що підлягають усуненню із публічного простору міста Києва» новими об’єктами попередньо сформованого переліку пам’ятних об’єктів пов’язаних з історією і культурою </w:t>
      </w:r>
      <w:proofErr w:type="spellStart"/>
      <w:r w:rsidRPr="00B9138A">
        <w:rPr>
          <w:sz w:val="28"/>
          <w:szCs w:val="28"/>
        </w:rPr>
        <w:t>росії</w:t>
      </w:r>
      <w:proofErr w:type="spellEnd"/>
      <w:r w:rsidRPr="00B9138A">
        <w:rPr>
          <w:sz w:val="28"/>
          <w:szCs w:val="28"/>
        </w:rPr>
        <w:t xml:space="preserve"> та СРСР</w:t>
      </w:r>
      <w:r w:rsidR="00211407" w:rsidRPr="00B9138A">
        <w:rPr>
          <w:sz w:val="28"/>
          <w:szCs w:val="28"/>
        </w:rPr>
        <w:t xml:space="preserve">, та доповнити рішення </w:t>
      </w:r>
      <w:r w:rsidR="006E1ADB" w:rsidRPr="00B9138A">
        <w:rPr>
          <w:sz w:val="28"/>
          <w:szCs w:val="28"/>
        </w:rPr>
        <w:t>об’єктами</w:t>
      </w:r>
      <w:r w:rsidR="00211407" w:rsidRPr="00B9138A">
        <w:rPr>
          <w:sz w:val="28"/>
          <w:szCs w:val="28"/>
        </w:rPr>
        <w:t xml:space="preserve">, </w:t>
      </w:r>
      <w:r w:rsidR="006E1ADB" w:rsidRPr="00B9138A">
        <w:rPr>
          <w:sz w:val="28"/>
          <w:szCs w:val="28"/>
        </w:rPr>
        <w:t>на яких  підлягають вилученню окремі елементи композиції, корекції тексту або окремих його частин</w:t>
      </w:r>
      <w:r w:rsidRPr="00B9138A">
        <w:rPr>
          <w:sz w:val="28"/>
          <w:szCs w:val="28"/>
        </w:rPr>
        <w:t>.</w:t>
      </w:r>
    </w:p>
    <w:p w:rsidR="00706254" w:rsidRPr="00B9138A" w:rsidRDefault="00706254" w:rsidP="00FB6743">
      <w:pPr>
        <w:spacing w:line="259" w:lineRule="auto"/>
        <w:ind w:firstLine="709"/>
        <w:jc w:val="both"/>
        <w:rPr>
          <w:sz w:val="28"/>
          <w:szCs w:val="28"/>
        </w:rPr>
      </w:pPr>
    </w:p>
    <w:p w:rsidR="00706254" w:rsidRPr="00B9138A" w:rsidRDefault="00706254" w:rsidP="00706254">
      <w:pPr>
        <w:ind w:firstLine="708"/>
        <w:jc w:val="both"/>
        <w:rPr>
          <w:sz w:val="28"/>
          <w:szCs w:val="28"/>
        </w:rPr>
      </w:pPr>
      <w:r w:rsidRPr="00B9138A">
        <w:rPr>
          <w:b/>
          <w:sz w:val="28"/>
          <w:szCs w:val="28"/>
          <w:lang w:eastAsia="uk-UA"/>
        </w:rPr>
        <w:lastRenderedPageBreak/>
        <w:t xml:space="preserve">2. Правове обґрунтування необхідності прийняття рішення Київради (із посиланням на конкретні положення нормативно-правових актів, на підставі й на виконання яких підготовлено </w:t>
      </w:r>
      <w:proofErr w:type="spellStart"/>
      <w:r w:rsidRPr="00B9138A">
        <w:rPr>
          <w:b/>
          <w:sz w:val="28"/>
          <w:szCs w:val="28"/>
          <w:lang w:eastAsia="uk-UA"/>
        </w:rPr>
        <w:t>проєкт</w:t>
      </w:r>
      <w:proofErr w:type="spellEnd"/>
      <w:r w:rsidRPr="00B9138A">
        <w:rPr>
          <w:b/>
          <w:sz w:val="28"/>
          <w:szCs w:val="28"/>
          <w:lang w:eastAsia="uk-UA"/>
        </w:rPr>
        <w:t xml:space="preserve"> рішення Київради)</w:t>
      </w:r>
    </w:p>
    <w:p w:rsidR="00706254" w:rsidRPr="00B9138A" w:rsidRDefault="00706254" w:rsidP="00706254">
      <w:pPr>
        <w:ind w:firstLine="709"/>
        <w:contextualSpacing/>
        <w:jc w:val="both"/>
        <w:rPr>
          <w:sz w:val="28"/>
          <w:szCs w:val="28"/>
        </w:rPr>
      </w:pPr>
      <w:proofErr w:type="spellStart"/>
      <w:r w:rsidRPr="00B9138A">
        <w:rPr>
          <w:rFonts w:eastAsia="Albany AMT"/>
          <w:sz w:val="28"/>
          <w:szCs w:val="28"/>
        </w:rPr>
        <w:t>Проєкт</w:t>
      </w:r>
      <w:proofErr w:type="spellEnd"/>
      <w:r w:rsidRPr="00B9138A">
        <w:rPr>
          <w:rFonts w:eastAsia="Albany AMT"/>
          <w:sz w:val="28"/>
          <w:szCs w:val="28"/>
        </w:rPr>
        <w:t xml:space="preserve"> рішення розроблено відповідно до Конституції України, </w:t>
      </w:r>
      <w:r w:rsidRPr="00B9138A">
        <w:rPr>
          <w:sz w:val="28"/>
          <w:szCs w:val="28"/>
        </w:rPr>
        <w:t xml:space="preserve">Законів України «Про місцеве самоврядування в Україні», «Про столицю України – місто-герой Київ», «Про охорону культурної спадщини», «Про засудження комуністичного та націонал-соціалістичного (нацистського) тоталітарних режимів в Україні та заборону пропаганди їхньої символіки», «Про засудження та заборону пропаганди російської імперської політики в Україні і деколонізацію </w:t>
      </w:r>
      <w:proofErr w:type="spellStart"/>
      <w:r w:rsidRPr="00B9138A">
        <w:rPr>
          <w:sz w:val="28"/>
          <w:szCs w:val="28"/>
        </w:rPr>
        <w:t>топонімії»постанови</w:t>
      </w:r>
      <w:proofErr w:type="spellEnd"/>
      <w:r w:rsidRPr="00B9138A">
        <w:rPr>
          <w:sz w:val="28"/>
          <w:szCs w:val="28"/>
        </w:rPr>
        <w:t xml:space="preserve"> Кабінету Міністрів України від 08.09.2004 № 1181 «Деякі питання спорудження (створення) пам'ятників і монументів»,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мистецтва України від 30.11.2004 та зареєстрованого в Міністерстві юстиції України 15.12.2004 за № 1588/10187, Регламенту Київської міської ради, затвердженого рішенням Київської міської ради від 04.11.2021 № 3135/3176.</w:t>
      </w:r>
    </w:p>
    <w:p w:rsidR="00706254" w:rsidRPr="00C86E93" w:rsidRDefault="00706254" w:rsidP="00FB6743">
      <w:pPr>
        <w:spacing w:line="259" w:lineRule="auto"/>
        <w:ind w:firstLine="709"/>
        <w:jc w:val="both"/>
        <w:rPr>
          <w:sz w:val="20"/>
          <w:szCs w:val="20"/>
        </w:rPr>
      </w:pPr>
    </w:p>
    <w:p w:rsidR="00706254" w:rsidRPr="00B9138A" w:rsidRDefault="00706254" w:rsidP="00706254">
      <w:pPr>
        <w:ind w:firstLine="708"/>
        <w:jc w:val="both"/>
        <w:rPr>
          <w:sz w:val="28"/>
          <w:szCs w:val="28"/>
        </w:rPr>
      </w:pPr>
      <w:r w:rsidRPr="00B9138A">
        <w:rPr>
          <w:b/>
          <w:sz w:val="28"/>
          <w:szCs w:val="28"/>
          <w:lang w:eastAsia="uk-UA"/>
        </w:rPr>
        <w:t xml:space="preserve">3. Опис цілей і завдань, основних положень </w:t>
      </w:r>
      <w:proofErr w:type="spellStart"/>
      <w:r w:rsidRPr="00B9138A">
        <w:rPr>
          <w:b/>
          <w:sz w:val="28"/>
          <w:szCs w:val="28"/>
          <w:lang w:eastAsia="uk-UA"/>
        </w:rPr>
        <w:t>проєкту</w:t>
      </w:r>
      <w:proofErr w:type="spellEnd"/>
      <w:r w:rsidRPr="00B9138A">
        <w:rPr>
          <w:b/>
          <w:sz w:val="28"/>
          <w:szCs w:val="28"/>
          <w:lang w:eastAsia="uk-UA"/>
        </w:rPr>
        <w:t xml:space="preserve"> рішення Київради, а також очікуваних соціально-економічних, правових та інших наслідків для територіальної громади міста Києва від прийняття запропонованого </w:t>
      </w:r>
      <w:proofErr w:type="spellStart"/>
      <w:r w:rsidRPr="00B9138A">
        <w:rPr>
          <w:b/>
          <w:sz w:val="28"/>
          <w:szCs w:val="28"/>
          <w:lang w:eastAsia="uk-UA"/>
        </w:rPr>
        <w:t>проєкту</w:t>
      </w:r>
      <w:proofErr w:type="spellEnd"/>
      <w:r w:rsidRPr="00B9138A">
        <w:rPr>
          <w:b/>
          <w:sz w:val="28"/>
          <w:szCs w:val="28"/>
          <w:lang w:eastAsia="uk-UA"/>
        </w:rPr>
        <w:t xml:space="preserve"> рішення Київради</w:t>
      </w:r>
    </w:p>
    <w:p w:rsidR="00706254" w:rsidRPr="00B9138A" w:rsidRDefault="00706254" w:rsidP="00706254">
      <w:pPr>
        <w:ind w:firstLine="709"/>
        <w:contextualSpacing/>
        <w:jc w:val="both"/>
        <w:rPr>
          <w:color w:val="000000"/>
          <w:sz w:val="28"/>
          <w:szCs w:val="28"/>
          <w:shd w:val="clear" w:color="auto" w:fill="FFFFFF"/>
        </w:rPr>
      </w:pPr>
      <w:r w:rsidRPr="00B9138A">
        <w:rPr>
          <w:sz w:val="28"/>
          <w:szCs w:val="28"/>
        </w:rPr>
        <w:t xml:space="preserve">Ціллю прийняття цього рішення є необхідність у ефективному та невідкладному захисті культурного простору міста Києва, шляхом демонтажу (переміщення) пам’ятних об’єктів колоніальної спадщини пов’язаних з історією і культурою </w:t>
      </w:r>
      <w:proofErr w:type="spellStart"/>
      <w:r w:rsidRPr="00B9138A">
        <w:rPr>
          <w:sz w:val="28"/>
          <w:szCs w:val="28"/>
        </w:rPr>
        <w:t>росії</w:t>
      </w:r>
      <w:proofErr w:type="spellEnd"/>
      <w:r w:rsidRPr="00B9138A">
        <w:rPr>
          <w:sz w:val="28"/>
          <w:szCs w:val="28"/>
        </w:rPr>
        <w:t xml:space="preserve"> та СРСР, які відображають радянські та російські історичні та пропагандистські </w:t>
      </w:r>
      <w:proofErr w:type="spellStart"/>
      <w:r w:rsidRPr="00B9138A">
        <w:rPr>
          <w:sz w:val="28"/>
          <w:szCs w:val="28"/>
        </w:rPr>
        <w:t>наративи</w:t>
      </w:r>
      <w:proofErr w:type="spellEnd"/>
      <w:r w:rsidRPr="00B9138A">
        <w:rPr>
          <w:sz w:val="28"/>
          <w:szCs w:val="28"/>
        </w:rPr>
        <w:t xml:space="preserve"> чи містять недостовірну історичну інформацію, задля уникнення їх впливу на світогляд киян, гостей столиці та майбутніх поколінь</w:t>
      </w:r>
      <w:r w:rsidRPr="00B9138A">
        <w:rPr>
          <w:color w:val="000000"/>
          <w:sz w:val="28"/>
          <w:szCs w:val="28"/>
          <w:shd w:val="clear" w:color="auto" w:fill="FFFFFF"/>
        </w:rPr>
        <w:t>.</w:t>
      </w:r>
    </w:p>
    <w:p w:rsidR="00B9138A" w:rsidRPr="00B9138A" w:rsidRDefault="00B9138A" w:rsidP="00B9138A">
      <w:pPr>
        <w:ind w:firstLine="709"/>
        <w:contextualSpacing/>
        <w:jc w:val="both"/>
        <w:rPr>
          <w:sz w:val="28"/>
          <w:szCs w:val="28"/>
        </w:rPr>
      </w:pPr>
      <w:proofErr w:type="spellStart"/>
      <w:r w:rsidRPr="00B9138A">
        <w:rPr>
          <w:sz w:val="28"/>
          <w:szCs w:val="28"/>
        </w:rPr>
        <w:t>Проєктом</w:t>
      </w:r>
      <w:proofErr w:type="spellEnd"/>
      <w:r w:rsidRPr="00B9138A">
        <w:rPr>
          <w:sz w:val="28"/>
          <w:szCs w:val="28"/>
        </w:rPr>
        <w:t xml:space="preserve"> рішення передбачається доповнення переліку пам’ятних об’єктів, пов’язаних з історією і культурою </w:t>
      </w:r>
      <w:proofErr w:type="spellStart"/>
      <w:r w:rsidRPr="00B9138A">
        <w:rPr>
          <w:sz w:val="28"/>
          <w:szCs w:val="28"/>
        </w:rPr>
        <w:t>росії</w:t>
      </w:r>
      <w:proofErr w:type="spellEnd"/>
      <w:r w:rsidRPr="00B9138A">
        <w:rPr>
          <w:sz w:val="28"/>
          <w:szCs w:val="28"/>
        </w:rPr>
        <w:t xml:space="preserve"> та СРСР, які відображають радянські та російські історичні та пропагандистські </w:t>
      </w:r>
      <w:proofErr w:type="spellStart"/>
      <w:r w:rsidRPr="00B9138A">
        <w:rPr>
          <w:sz w:val="28"/>
          <w:szCs w:val="28"/>
        </w:rPr>
        <w:t>наративи</w:t>
      </w:r>
      <w:proofErr w:type="spellEnd"/>
      <w:r w:rsidRPr="00B9138A">
        <w:rPr>
          <w:sz w:val="28"/>
          <w:szCs w:val="28"/>
        </w:rPr>
        <w:t xml:space="preserve"> чи містять недостовірну історичну інформацію, що підлягають усуненню із публічного простору міста Києва, 5</w:t>
      </w:r>
      <w:r w:rsidR="006D2411">
        <w:rPr>
          <w:sz w:val="28"/>
          <w:szCs w:val="28"/>
        </w:rPr>
        <w:t>7</w:t>
      </w:r>
      <w:r w:rsidRPr="00B9138A">
        <w:rPr>
          <w:sz w:val="28"/>
          <w:szCs w:val="28"/>
        </w:rPr>
        <w:t xml:space="preserve"> об’єктами.</w:t>
      </w:r>
    </w:p>
    <w:p w:rsidR="00B9138A" w:rsidRPr="00B9138A" w:rsidRDefault="00B9138A" w:rsidP="00B9138A">
      <w:pPr>
        <w:ind w:firstLine="709"/>
        <w:contextualSpacing/>
        <w:jc w:val="both"/>
        <w:rPr>
          <w:sz w:val="28"/>
          <w:szCs w:val="28"/>
        </w:rPr>
      </w:pPr>
      <w:r w:rsidRPr="00B9138A">
        <w:rPr>
          <w:sz w:val="28"/>
          <w:szCs w:val="28"/>
        </w:rPr>
        <w:t xml:space="preserve">Надати відповідні доручення Департаменту міського благоустрою виконавчого органу Київської міської ради (Київської міської державної адміністрації) спільно з балансоутримувачами об’єктів та районними в місті Києві державними адміністраціями спрямовані на реалізацію цього </w:t>
      </w:r>
      <w:proofErr w:type="spellStart"/>
      <w:r w:rsidRPr="00B9138A">
        <w:rPr>
          <w:sz w:val="28"/>
          <w:szCs w:val="28"/>
        </w:rPr>
        <w:t>проєкту</w:t>
      </w:r>
      <w:proofErr w:type="spellEnd"/>
      <w:r w:rsidRPr="00B9138A">
        <w:rPr>
          <w:sz w:val="28"/>
          <w:szCs w:val="28"/>
        </w:rPr>
        <w:t xml:space="preserve"> рішення.</w:t>
      </w:r>
    </w:p>
    <w:p w:rsidR="00B9138A" w:rsidRPr="00B9138A" w:rsidRDefault="00B9138A" w:rsidP="00B9138A">
      <w:pPr>
        <w:ind w:firstLine="709"/>
        <w:contextualSpacing/>
        <w:jc w:val="both"/>
        <w:rPr>
          <w:sz w:val="28"/>
          <w:szCs w:val="28"/>
        </w:rPr>
      </w:pPr>
      <w:r w:rsidRPr="00B9138A">
        <w:rPr>
          <w:sz w:val="28"/>
          <w:szCs w:val="28"/>
        </w:rPr>
        <w:t>Надати доручення Департаменту суспільних комунікацій виконавчого органу Київської міської ради (Київської міської державної адміністрації) забезпечити проведення інформаційної кампанії щодо виконання </w:t>
      </w:r>
      <w:hyperlink r:id="rId6" w:tgtFrame="_blank" w:history="1">
        <w:r w:rsidRPr="00B9138A">
          <w:rPr>
            <w:sz w:val="28"/>
            <w:szCs w:val="28"/>
          </w:rPr>
          <w:t>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w:r w:rsidRPr="00B9138A">
        <w:rPr>
          <w:sz w:val="28"/>
          <w:szCs w:val="28"/>
        </w:rPr>
        <w:t> на території міста Києва.</w:t>
      </w:r>
    </w:p>
    <w:p w:rsidR="00B9138A" w:rsidRDefault="00B9138A" w:rsidP="00B9138A">
      <w:pPr>
        <w:ind w:firstLine="709"/>
        <w:contextualSpacing/>
        <w:jc w:val="both"/>
        <w:rPr>
          <w:sz w:val="28"/>
          <w:szCs w:val="28"/>
        </w:rPr>
      </w:pPr>
      <w:r w:rsidRPr="00B9138A">
        <w:rPr>
          <w:sz w:val="28"/>
          <w:szCs w:val="28"/>
        </w:rPr>
        <w:lastRenderedPageBreak/>
        <w:t xml:space="preserve">Також, </w:t>
      </w:r>
      <w:proofErr w:type="spellStart"/>
      <w:r w:rsidRPr="00B9138A">
        <w:rPr>
          <w:sz w:val="28"/>
          <w:szCs w:val="28"/>
        </w:rPr>
        <w:t>проєктом</w:t>
      </w:r>
      <w:proofErr w:type="spellEnd"/>
      <w:r w:rsidRPr="00B9138A">
        <w:rPr>
          <w:sz w:val="28"/>
          <w:szCs w:val="28"/>
        </w:rPr>
        <w:t xml:space="preserve"> рішення передбачено покласти контроль за виконанням такого на постійну комісію Київської міської ради з питань культури, туризму та суспільних комунікацій та постійну комісію Київської міської ради з питань підприємництва, промисловості та міського благоустрою.  </w:t>
      </w:r>
    </w:p>
    <w:p w:rsidR="00B924BB" w:rsidRPr="00C86E93" w:rsidRDefault="00B924BB" w:rsidP="00B9138A">
      <w:pPr>
        <w:ind w:firstLine="709"/>
        <w:contextualSpacing/>
        <w:jc w:val="both"/>
        <w:rPr>
          <w:sz w:val="20"/>
          <w:szCs w:val="20"/>
        </w:rPr>
      </w:pPr>
    </w:p>
    <w:p w:rsidR="00B924BB" w:rsidRPr="00B9138A" w:rsidRDefault="00B924BB" w:rsidP="00B924BB">
      <w:pPr>
        <w:pStyle w:val="32"/>
        <w:spacing w:after="0"/>
        <w:ind w:firstLine="709"/>
        <w:jc w:val="both"/>
        <w:rPr>
          <w:b/>
          <w:sz w:val="28"/>
          <w:szCs w:val="28"/>
        </w:rPr>
      </w:pPr>
      <w:r>
        <w:rPr>
          <w:b/>
          <w:sz w:val="28"/>
          <w:szCs w:val="28"/>
        </w:rPr>
        <w:t>4</w:t>
      </w:r>
      <w:r w:rsidRPr="00B9138A">
        <w:rPr>
          <w:b/>
          <w:sz w:val="28"/>
          <w:szCs w:val="28"/>
        </w:rPr>
        <w:t xml:space="preserve">. Інформація про те, чи містить </w:t>
      </w:r>
      <w:proofErr w:type="spellStart"/>
      <w:r w:rsidRPr="00B9138A">
        <w:rPr>
          <w:b/>
          <w:sz w:val="28"/>
          <w:szCs w:val="28"/>
        </w:rPr>
        <w:t>проєкт</w:t>
      </w:r>
      <w:proofErr w:type="spellEnd"/>
      <w:r w:rsidRPr="00B9138A">
        <w:rPr>
          <w:b/>
          <w:sz w:val="28"/>
          <w:szCs w:val="28"/>
        </w:rPr>
        <w:t xml:space="preserve"> рішення інформацію з обмеженим доступом у розумінні статті 6 Закону України «Про доступ до публічної інформації»</w:t>
      </w:r>
    </w:p>
    <w:p w:rsidR="00B924BB" w:rsidRPr="0076249F" w:rsidRDefault="00B924BB" w:rsidP="00B924BB">
      <w:pPr>
        <w:tabs>
          <w:tab w:val="left" w:pos="426"/>
        </w:tabs>
        <w:ind w:right="366" w:firstLine="709"/>
        <w:contextualSpacing/>
        <w:jc w:val="both"/>
        <w:rPr>
          <w:bCs/>
          <w:sz w:val="28"/>
          <w:szCs w:val="28"/>
          <w:lang w:eastAsia="ar-SA"/>
        </w:rPr>
      </w:pPr>
      <w:r w:rsidRPr="0076249F">
        <w:rPr>
          <w:bCs/>
          <w:sz w:val="28"/>
          <w:szCs w:val="28"/>
          <w:lang w:eastAsia="ar-SA"/>
        </w:rPr>
        <w:t xml:space="preserve">Зазначений </w:t>
      </w:r>
      <w:proofErr w:type="spellStart"/>
      <w:r w:rsidRPr="0076249F">
        <w:rPr>
          <w:bCs/>
          <w:sz w:val="28"/>
          <w:szCs w:val="28"/>
          <w:lang w:eastAsia="ar-SA"/>
        </w:rPr>
        <w:t>проєкт</w:t>
      </w:r>
      <w:proofErr w:type="spellEnd"/>
      <w:r w:rsidRPr="0076249F">
        <w:rPr>
          <w:bCs/>
          <w:sz w:val="28"/>
          <w:szCs w:val="28"/>
          <w:lang w:eastAsia="ar-SA"/>
        </w:rPr>
        <w:t xml:space="preserve"> рішення Київської міської ради не містить інформації з обмеженим доступом у розумінні статті 6 Закону України «Про доступ до публічної інформації».</w:t>
      </w:r>
    </w:p>
    <w:p w:rsidR="00706254" w:rsidRPr="00C86E93" w:rsidRDefault="00706254" w:rsidP="00FB6743">
      <w:pPr>
        <w:spacing w:line="259" w:lineRule="auto"/>
        <w:ind w:firstLine="709"/>
        <w:jc w:val="both"/>
        <w:rPr>
          <w:sz w:val="20"/>
          <w:szCs w:val="20"/>
        </w:rPr>
      </w:pPr>
    </w:p>
    <w:p w:rsidR="00706254" w:rsidRPr="00B9138A" w:rsidRDefault="00B924BB" w:rsidP="00706254">
      <w:pPr>
        <w:ind w:firstLine="720"/>
        <w:jc w:val="both"/>
        <w:rPr>
          <w:sz w:val="28"/>
          <w:szCs w:val="28"/>
        </w:rPr>
      </w:pPr>
      <w:r>
        <w:rPr>
          <w:b/>
          <w:sz w:val="28"/>
          <w:szCs w:val="28"/>
          <w:lang w:eastAsia="uk-UA"/>
        </w:rPr>
        <w:t>5</w:t>
      </w:r>
      <w:r w:rsidR="00706254" w:rsidRPr="00B9138A">
        <w:rPr>
          <w:b/>
          <w:sz w:val="28"/>
          <w:szCs w:val="28"/>
          <w:lang w:eastAsia="uk-UA"/>
        </w:rPr>
        <w:t xml:space="preserve">. Інформація про те, чи стосується </w:t>
      </w:r>
      <w:proofErr w:type="spellStart"/>
      <w:r w:rsidR="00706254" w:rsidRPr="00B9138A">
        <w:rPr>
          <w:b/>
          <w:sz w:val="28"/>
          <w:szCs w:val="28"/>
          <w:lang w:eastAsia="uk-UA"/>
        </w:rPr>
        <w:t>проєкт</w:t>
      </w:r>
      <w:proofErr w:type="spellEnd"/>
      <w:r w:rsidR="00706254" w:rsidRPr="00B9138A">
        <w:rPr>
          <w:b/>
          <w:sz w:val="28"/>
          <w:szCs w:val="28"/>
          <w:lang w:eastAsia="uk-UA"/>
        </w:rPr>
        <w:t xml:space="preserve"> рішення прав і соціальної захищеності осіб з інвалідністю та який вплив матиме на життєдіяльність цієї категорії, а також за наявності зазначається позиція щодо </w:t>
      </w:r>
      <w:proofErr w:type="spellStart"/>
      <w:r w:rsidR="00706254" w:rsidRPr="00B9138A">
        <w:rPr>
          <w:b/>
          <w:sz w:val="28"/>
          <w:szCs w:val="28"/>
          <w:lang w:eastAsia="uk-UA"/>
        </w:rPr>
        <w:t>проєкту</w:t>
      </w:r>
      <w:proofErr w:type="spellEnd"/>
      <w:r w:rsidR="00706254" w:rsidRPr="00B9138A">
        <w:rPr>
          <w:b/>
          <w:sz w:val="28"/>
          <w:szCs w:val="28"/>
          <w:lang w:eastAsia="uk-UA"/>
        </w:rPr>
        <w:t xml:space="preserve"> рішення Уповноваженого Київської міської ради з прав осіб з інвалідністю та громадських об’єднань осіб з інвалідністю</w:t>
      </w:r>
    </w:p>
    <w:p w:rsidR="00C86E93" w:rsidRDefault="00C86E93" w:rsidP="00C86E93">
      <w:pPr>
        <w:ind w:firstLine="709"/>
        <w:jc w:val="both"/>
        <w:rPr>
          <w:sz w:val="28"/>
          <w:szCs w:val="28"/>
        </w:rPr>
      </w:pPr>
      <w:r>
        <w:rPr>
          <w:sz w:val="28"/>
          <w:szCs w:val="28"/>
        </w:rPr>
        <w:t xml:space="preserve">Зазначений </w:t>
      </w:r>
      <w:proofErr w:type="spellStart"/>
      <w:r>
        <w:rPr>
          <w:sz w:val="28"/>
          <w:szCs w:val="28"/>
        </w:rPr>
        <w:t>проєкт</w:t>
      </w:r>
      <w:proofErr w:type="spellEnd"/>
      <w:r>
        <w:rPr>
          <w:sz w:val="28"/>
          <w:szCs w:val="28"/>
        </w:rPr>
        <w:t xml:space="preserve"> рішення не стосується прав і соціальної захищеності осіб з інвалідністю та не має вплив на життєдіяльність цієї категорії.</w:t>
      </w:r>
    </w:p>
    <w:p w:rsidR="00C86E93" w:rsidRPr="00C86E93" w:rsidRDefault="00C86E93" w:rsidP="00706254">
      <w:pPr>
        <w:ind w:firstLine="720"/>
        <w:jc w:val="both"/>
        <w:rPr>
          <w:sz w:val="20"/>
          <w:szCs w:val="20"/>
        </w:rPr>
      </w:pPr>
    </w:p>
    <w:p w:rsidR="00C86E93" w:rsidRDefault="00C86E93" w:rsidP="00C86E93">
      <w:pPr>
        <w:ind w:firstLine="567"/>
        <w:jc w:val="both"/>
        <w:rPr>
          <w:b/>
          <w:bCs/>
          <w:sz w:val="28"/>
          <w:szCs w:val="28"/>
          <w:highlight w:val="yellow"/>
        </w:rPr>
      </w:pPr>
      <w:r>
        <w:rPr>
          <w:b/>
          <w:bCs/>
          <w:sz w:val="28"/>
          <w:szCs w:val="28"/>
        </w:rPr>
        <w:t xml:space="preserve">6.Інформація про те, чи містить </w:t>
      </w:r>
      <w:proofErr w:type="spellStart"/>
      <w:r>
        <w:rPr>
          <w:b/>
          <w:bCs/>
          <w:sz w:val="28"/>
          <w:szCs w:val="28"/>
        </w:rPr>
        <w:t>проєкт</w:t>
      </w:r>
      <w:proofErr w:type="spellEnd"/>
      <w:r>
        <w:rPr>
          <w:b/>
          <w:bCs/>
          <w:sz w:val="28"/>
          <w:szCs w:val="28"/>
        </w:rPr>
        <w:t xml:space="preserve"> рішення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C86E93" w:rsidRDefault="00C86E93" w:rsidP="00C86E93">
      <w:pPr>
        <w:jc w:val="both"/>
        <w:rPr>
          <w:sz w:val="28"/>
          <w:szCs w:val="28"/>
        </w:rPr>
      </w:pPr>
      <w:r>
        <w:rPr>
          <w:sz w:val="28"/>
          <w:szCs w:val="28"/>
        </w:rPr>
        <w:tab/>
      </w:r>
      <w:proofErr w:type="spellStart"/>
      <w:r>
        <w:rPr>
          <w:sz w:val="28"/>
          <w:szCs w:val="28"/>
        </w:rPr>
        <w:t>Проєкт</w:t>
      </w:r>
      <w:proofErr w:type="spellEnd"/>
      <w:r>
        <w:rPr>
          <w:sz w:val="28"/>
          <w:szCs w:val="28"/>
        </w:rPr>
        <w:t xml:space="preserve"> рішення не містить інформації про фізичних осіб (їх персональні дані) у розумінні статей 11 та 21 Закону України «Про інформацію» та статті 2 Закону України «Про захист персональних даних»</w:t>
      </w:r>
    </w:p>
    <w:p w:rsidR="00706254" w:rsidRPr="00C86E93" w:rsidRDefault="00706254" w:rsidP="00FB6743">
      <w:pPr>
        <w:spacing w:line="259" w:lineRule="auto"/>
        <w:ind w:firstLine="709"/>
        <w:jc w:val="both"/>
        <w:rPr>
          <w:sz w:val="20"/>
          <w:szCs w:val="20"/>
        </w:rPr>
      </w:pPr>
    </w:p>
    <w:p w:rsidR="00706254" w:rsidRPr="00B9138A" w:rsidRDefault="00C86E93" w:rsidP="00706254">
      <w:pPr>
        <w:ind w:firstLine="720"/>
        <w:jc w:val="both"/>
        <w:rPr>
          <w:sz w:val="28"/>
          <w:szCs w:val="28"/>
        </w:rPr>
      </w:pPr>
      <w:r>
        <w:rPr>
          <w:b/>
          <w:sz w:val="28"/>
          <w:szCs w:val="28"/>
          <w:lang w:eastAsia="uk-UA"/>
        </w:rPr>
        <w:t>7</w:t>
      </w:r>
      <w:r w:rsidR="00706254" w:rsidRPr="00B9138A">
        <w:rPr>
          <w:b/>
          <w:sz w:val="28"/>
          <w:szCs w:val="28"/>
          <w:lang w:eastAsia="uk-UA"/>
        </w:rPr>
        <w:t xml:space="preserve">. Прізвище або назва суб'єкта подання, прізвище, посада, контактні дані доповідача </w:t>
      </w:r>
      <w:proofErr w:type="spellStart"/>
      <w:r w:rsidR="00706254" w:rsidRPr="00B9138A">
        <w:rPr>
          <w:b/>
          <w:sz w:val="28"/>
          <w:szCs w:val="28"/>
          <w:lang w:eastAsia="uk-UA"/>
        </w:rPr>
        <w:t>проєкту</w:t>
      </w:r>
      <w:proofErr w:type="spellEnd"/>
      <w:r w:rsidR="00706254" w:rsidRPr="00B9138A">
        <w:rPr>
          <w:b/>
          <w:sz w:val="28"/>
          <w:szCs w:val="28"/>
          <w:lang w:eastAsia="uk-UA"/>
        </w:rPr>
        <w:t xml:space="preserve"> рішення Київради на пленарному засіданні та особи, відповідальної за супроводження </w:t>
      </w:r>
      <w:proofErr w:type="spellStart"/>
      <w:r w:rsidR="00706254" w:rsidRPr="00B9138A">
        <w:rPr>
          <w:b/>
          <w:sz w:val="28"/>
          <w:szCs w:val="28"/>
          <w:lang w:eastAsia="uk-UA"/>
        </w:rPr>
        <w:t>проєкту</w:t>
      </w:r>
      <w:proofErr w:type="spellEnd"/>
      <w:r w:rsidR="00706254" w:rsidRPr="00B9138A">
        <w:rPr>
          <w:b/>
          <w:sz w:val="28"/>
          <w:szCs w:val="28"/>
          <w:lang w:eastAsia="uk-UA"/>
        </w:rPr>
        <w:t xml:space="preserve"> рішення Київради</w:t>
      </w:r>
    </w:p>
    <w:p w:rsidR="00706254" w:rsidRPr="00F654A9" w:rsidRDefault="00706254" w:rsidP="00706254">
      <w:pPr>
        <w:ind w:firstLine="720"/>
        <w:jc w:val="both"/>
        <w:rPr>
          <w:sz w:val="28"/>
          <w:szCs w:val="28"/>
        </w:rPr>
      </w:pPr>
      <w:r w:rsidRPr="00B9138A">
        <w:rPr>
          <w:sz w:val="28"/>
          <w:szCs w:val="28"/>
          <w:lang w:eastAsia="uk-UA"/>
        </w:rPr>
        <w:t xml:space="preserve">Суб’єкт подання </w:t>
      </w:r>
      <w:proofErr w:type="spellStart"/>
      <w:r w:rsidRPr="00B9138A">
        <w:rPr>
          <w:sz w:val="28"/>
          <w:szCs w:val="28"/>
          <w:lang w:eastAsia="uk-UA"/>
        </w:rPr>
        <w:t>проєкту</w:t>
      </w:r>
      <w:proofErr w:type="spellEnd"/>
      <w:r w:rsidRPr="00B9138A">
        <w:rPr>
          <w:sz w:val="28"/>
          <w:szCs w:val="28"/>
          <w:lang w:eastAsia="uk-UA"/>
        </w:rPr>
        <w:t xml:space="preserve"> рішення Київради – </w:t>
      </w:r>
      <w:r w:rsidR="00F654A9">
        <w:rPr>
          <w:sz w:val="28"/>
          <w:szCs w:val="28"/>
          <w:lang w:eastAsia="uk-UA"/>
        </w:rPr>
        <w:t xml:space="preserve">депутати Київської міської ради. </w:t>
      </w:r>
    </w:p>
    <w:p w:rsidR="00706254" w:rsidRPr="00B9138A" w:rsidRDefault="00706254" w:rsidP="00706254">
      <w:pPr>
        <w:spacing w:after="200"/>
        <w:ind w:firstLine="709"/>
        <w:jc w:val="both"/>
        <w:rPr>
          <w:b/>
          <w:sz w:val="28"/>
          <w:szCs w:val="28"/>
          <w:u w:val="single"/>
        </w:rPr>
      </w:pPr>
      <w:r w:rsidRPr="00B9138A">
        <w:rPr>
          <w:sz w:val="28"/>
          <w:szCs w:val="28"/>
        </w:rPr>
        <w:t>Доповідач на пленарному засіданні Київської міської ради- депутат</w:t>
      </w:r>
      <w:r w:rsidR="00A96222">
        <w:rPr>
          <w:sz w:val="28"/>
          <w:szCs w:val="28"/>
        </w:rPr>
        <w:t>ка Київської міської ради</w:t>
      </w:r>
      <w:r w:rsidRPr="00B9138A">
        <w:rPr>
          <w:sz w:val="28"/>
          <w:szCs w:val="28"/>
        </w:rPr>
        <w:t xml:space="preserve"> Ганна СТАРОСТЕНКО,  </w:t>
      </w:r>
      <w:r w:rsidRPr="00B9138A">
        <w:rPr>
          <w:bCs/>
          <w:sz w:val="28"/>
          <w:szCs w:val="28"/>
        </w:rPr>
        <w:t>202-</w:t>
      </w:r>
      <w:r w:rsidR="00324B94">
        <w:rPr>
          <w:bCs/>
          <w:sz w:val="28"/>
          <w:szCs w:val="28"/>
        </w:rPr>
        <w:t>77-22</w:t>
      </w:r>
      <w:r w:rsidRPr="00B9138A">
        <w:rPr>
          <w:bCs/>
          <w:sz w:val="28"/>
          <w:szCs w:val="28"/>
        </w:rPr>
        <w:t>.</w:t>
      </w:r>
    </w:p>
    <w:p w:rsidR="00B9138A" w:rsidRPr="00B9138A" w:rsidRDefault="00B9138A" w:rsidP="00C86E93">
      <w:pPr>
        <w:pStyle w:val="32"/>
        <w:spacing w:after="0"/>
        <w:ind w:firstLine="709"/>
        <w:jc w:val="both"/>
        <w:rPr>
          <w:sz w:val="28"/>
          <w:szCs w:val="28"/>
        </w:rPr>
      </w:pPr>
      <w:r w:rsidRPr="00B9138A">
        <w:rPr>
          <w:sz w:val="28"/>
          <w:szCs w:val="28"/>
        </w:rPr>
        <w:t>.</w:t>
      </w:r>
    </w:p>
    <w:p w:rsidR="00B9138A" w:rsidRDefault="00B9138A" w:rsidP="00C86E93">
      <w:pPr>
        <w:spacing w:line="259" w:lineRule="auto"/>
        <w:jc w:val="both"/>
        <w:rPr>
          <w:sz w:val="28"/>
          <w:szCs w:val="28"/>
        </w:rPr>
      </w:pPr>
      <w:r w:rsidRPr="00B9138A">
        <w:rPr>
          <w:sz w:val="28"/>
          <w:szCs w:val="28"/>
        </w:rPr>
        <w:t>Депутат</w:t>
      </w:r>
      <w:r w:rsidR="00F654A9">
        <w:rPr>
          <w:sz w:val="28"/>
          <w:szCs w:val="28"/>
        </w:rPr>
        <w:t>и</w:t>
      </w:r>
      <w:r w:rsidRPr="00B9138A">
        <w:rPr>
          <w:sz w:val="28"/>
          <w:szCs w:val="28"/>
        </w:rPr>
        <w:t xml:space="preserve"> Київської міської ради</w:t>
      </w:r>
      <w:r w:rsidRPr="00B9138A">
        <w:rPr>
          <w:sz w:val="28"/>
          <w:szCs w:val="28"/>
        </w:rPr>
        <w:tab/>
      </w:r>
      <w:r w:rsidRPr="00B9138A">
        <w:rPr>
          <w:sz w:val="28"/>
          <w:szCs w:val="28"/>
        </w:rPr>
        <w:tab/>
      </w:r>
      <w:r w:rsidRPr="00B9138A">
        <w:rPr>
          <w:sz w:val="28"/>
          <w:szCs w:val="28"/>
        </w:rPr>
        <w:tab/>
      </w:r>
      <w:r w:rsidR="00C86E93">
        <w:rPr>
          <w:sz w:val="28"/>
          <w:szCs w:val="28"/>
        </w:rPr>
        <w:t xml:space="preserve">               </w:t>
      </w:r>
      <w:r w:rsidRPr="00B9138A">
        <w:rPr>
          <w:sz w:val="28"/>
          <w:szCs w:val="28"/>
        </w:rPr>
        <w:t>Ганна СТАРОСТЕНКО</w:t>
      </w:r>
    </w:p>
    <w:p w:rsidR="00DE10C9" w:rsidRDefault="00DE10C9" w:rsidP="00C86E93">
      <w:pPr>
        <w:spacing w:line="259" w:lineRule="auto"/>
        <w:jc w:val="both"/>
        <w:rPr>
          <w:sz w:val="28"/>
          <w:szCs w:val="28"/>
        </w:rPr>
      </w:pPr>
    </w:p>
    <w:p w:rsidR="00DE10C9" w:rsidRDefault="00DE10C9" w:rsidP="00C86E93">
      <w:pPr>
        <w:spacing w:line="259" w:lineRule="auto"/>
        <w:jc w:val="both"/>
        <w:rPr>
          <w:sz w:val="28"/>
          <w:szCs w:val="28"/>
        </w:rPr>
      </w:pPr>
      <w:r>
        <w:rPr>
          <w:sz w:val="28"/>
          <w:szCs w:val="28"/>
        </w:rPr>
        <w:t xml:space="preserve">                                                                                               </w:t>
      </w:r>
      <w:bookmarkStart w:id="0" w:name="_GoBack"/>
      <w:bookmarkEnd w:id="0"/>
      <w:r>
        <w:rPr>
          <w:sz w:val="28"/>
          <w:szCs w:val="28"/>
        </w:rPr>
        <w:t>Вікторія МУХА</w:t>
      </w:r>
    </w:p>
    <w:p w:rsidR="00F654A9" w:rsidRDefault="00F654A9" w:rsidP="00B05C90">
      <w:pPr>
        <w:spacing w:line="259" w:lineRule="auto"/>
        <w:jc w:val="both"/>
        <w:rPr>
          <w:sz w:val="28"/>
          <w:szCs w:val="28"/>
        </w:rPr>
      </w:pPr>
    </w:p>
    <w:p w:rsidR="00B05C90" w:rsidRPr="00B9138A" w:rsidRDefault="00F654A9" w:rsidP="00C86E93">
      <w:pPr>
        <w:spacing w:line="259" w:lineRule="auto"/>
        <w:ind w:firstLine="709"/>
        <w:jc w:val="both"/>
        <w:rPr>
          <w:sz w:val="28"/>
          <w:szCs w:val="28"/>
        </w:rPr>
      </w:pPr>
      <w:r>
        <w:rPr>
          <w:sz w:val="28"/>
          <w:szCs w:val="28"/>
        </w:rPr>
        <w:t xml:space="preserve">                                                                                </w:t>
      </w:r>
      <w:r w:rsidR="00DE10C9">
        <w:rPr>
          <w:sz w:val="28"/>
          <w:szCs w:val="28"/>
        </w:rPr>
        <w:t xml:space="preserve">    </w:t>
      </w:r>
      <w:r>
        <w:rPr>
          <w:sz w:val="28"/>
          <w:szCs w:val="28"/>
        </w:rPr>
        <w:t xml:space="preserve"> </w:t>
      </w:r>
      <w:r w:rsidR="00DE10C9">
        <w:rPr>
          <w:sz w:val="28"/>
          <w:szCs w:val="28"/>
        </w:rPr>
        <w:t>Володимир ПРОКОПІВ</w:t>
      </w:r>
    </w:p>
    <w:sectPr w:rsidR="00B05C90" w:rsidRPr="00B9138A" w:rsidSect="00A96222">
      <w:pgSz w:w="11906" w:h="16838"/>
      <w:pgMar w:top="851"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any AMT">
    <w:altName w:val="Arial"/>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6BC"/>
    <w:multiLevelType w:val="hybridMultilevel"/>
    <w:tmpl w:val="9FF03B82"/>
    <w:lvl w:ilvl="0" w:tplc="66425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A66ECB"/>
    <w:multiLevelType w:val="hybridMultilevel"/>
    <w:tmpl w:val="EDF095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AC1924"/>
    <w:multiLevelType w:val="multilevel"/>
    <w:tmpl w:val="88D60684"/>
    <w:lvl w:ilvl="0">
      <w:start w:val="1"/>
      <w:numFmt w:val="decimal"/>
      <w:lvlText w:val="%1."/>
      <w:lvlJc w:val="left"/>
      <w:pPr>
        <w:ind w:left="786"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3" w15:restartNumberingAfterBreak="0">
    <w:nsid w:val="61D02AA8"/>
    <w:multiLevelType w:val="hybridMultilevel"/>
    <w:tmpl w:val="349ED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8EA69C5"/>
    <w:multiLevelType w:val="hybridMultilevel"/>
    <w:tmpl w:val="F3721F06"/>
    <w:lvl w:ilvl="0" w:tplc="2B7472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0F"/>
    <w:rsid w:val="00030235"/>
    <w:rsid w:val="000307F1"/>
    <w:rsid w:val="00066791"/>
    <w:rsid w:val="00073A72"/>
    <w:rsid w:val="000868EE"/>
    <w:rsid w:val="000C1339"/>
    <w:rsid w:val="000D1304"/>
    <w:rsid w:val="001021EC"/>
    <w:rsid w:val="00142822"/>
    <w:rsid w:val="001576AA"/>
    <w:rsid w:val="00185DAD"/>
    <w:rsid w:val="00185F69"/>
    <w:rsid w:val="001B3637"/>
    <w:rsid w:val="001D0994"/>
    <w:rsid w:val="00211407"/>
    <w:rsid w:val="00225173"/>
    <w:rsid w:val="0025153B"/>
    <w:rsid w:val="00265C27"/>
    <w:rsid w:val="002810A8"/>
    <w:rsid w:val="002812CE"/>
    <w:rsid w:val="002C1457"/>
    <w:rsid w:val="00313AEB"/>
    <w:rsid w:val="00322F66"/>
    <w:rsid w:val="00324B94"/>
    <w:rsid w:val="003378DB"/>
    <w:rsid w:val="003652CB"/>
    <w:rsid w:val="00377F0F"/>
    <w:rsid w:val="003E0E1D"/>
    <w:rsid w:val="004874C9"/>
    <w:rsid w:val="004A457C"/>
    <w:rsid w:val="004B52ED"/>
    <w:rsid w:val="004C5C21"/>
    <w:rsid w:val="004C7A42"/>
    <w:rsid w:val="004D3888"/>
    <w:rsid w:val="004E7557"/>
    <w:rsid w:val="00505FFA"/>
    <w:rsid w:val="00517C97"/>
    <w:rsid w:val="005208BB"/>
    <w:rsid w:val="005226FB"/>
    <w:rsid w:val="005873A1"/>
    <w:rsid w:val="00630E83"/>
    <w:rsid w:val="006442BF"/>
    <w:rsid w:val="00665D25"/>
    <w:rsid w:val="00671FB9"/>
    <w:rsid w:val="006A0A38"/>
    <w:rsid w:val="006B56A9"/>
    <w:rsid w:val="006D2411"/>
    <w:rsid w:val="006E1ADB"/>
    <w:rsid w:val="00702A94"/>
    <w:rsid w:val="00703A94"/>
    <w:rsid w:val="00706254"/>
    <w:rsid w:val="00766AC3"/>
    <w:rsid w:val="007A0B24"/>
    <w:rsid w:val="007B5DAC"/>
    <w:rsid w:val="007D43A8"/>
    <w:rsid w:val="007F1D94"/>
    <w:rsid w:val="00815BCF"/>
    <w:rsid w:val="008C3E58"/>
    <w:rsid w:val="008D2259"/>
    <w:rsid w:val="008D5FE0"/>
    <w:rsid w:val="0090011B"/>
    <w:rsid w:val="00912946"/>
    <w:rsid w:val="00950776"/>
    <w:rsid w:val="009B346D"/>
    <w:rsid w:val="009B5B9C"/>
    <w:rsid w:val="009E01DC"/>
    <w:rsid w:val="00A135C6"/>
    <w:rsid w:val="00A47AEF"/>
    <w:rsid w:val="00A96222"/>
    <w:rsid w:val="00AD37FE"/>
    <w:rsid w:val="00AF1231"/>
    <w:rsid w:val="00AF50D9"/>
    <w:rsid w:val="00AF7F3B"/>
    <w:rsid w:val="00B05C90"/>
    <w:rsid w:val="00B33A56"/>
    <w:rsid w:val="00B402EF"/>
    <w:rsid w:val="00B843CF"/>
    <w:rsid w:val="00B9138A"/>
    <w:rsid w:val="00B924BB"/>
    <w:rsid w:val="00BB0F28"/>
    <w:rsid w:val="00BC3A7B"/>
    <w:rsid w:val="00BE0690"/>
    <w:rsid w:val="00C26216"/>
    <w:rsid w:val="00C53B71"/>
    <w:rsid w:val="00C65B6E"/>
    <w:rsid w:val="00C86E93"/>
    <w:rsid w:val="00CD06CC"/>
    <w:rsid w:val="00D03F31"/>
    <w:rsid w:val="00D459DF"/>
    <w:rsid w:val="00DA0FB4"/>
    <w:rsid w:val="00DE10C9"/>
    <w:rsid w:val="00EA738A"/>
    <w:rsid w:val="00EB5886"/>
    <w:rsid w:val="00EF37E2"/>
    <w:rsid w:val="00F03ADF"/>
    <w:rsid w:val="00F33C3D"/>
    <w:rsid w:val="00F3609F"/>
    <w:rsid w:val="00F375F8"/>
    <w:rsid w:val="00F654A9"/>
    <w:rsid w:val="00F72853"/>
    <w:rsid w:val="00F72999"/>
    <w:rsid w:val="00F83F8D"/>
    <w:rsid w:val="00FA1689"/>
    <w:rsid w:val="00FB6743"/>
    <w:rsid w:val="00FC102F"/>
    <w:rsid w:val="00FC44F1"/>
    <w:rsid w:val="00FE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9320"/>
  <w15:chartTrackingRefBased/>
  <w15:docId w15:val="{2C641758-539F-465A-A418-EB107B83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0F"/>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5873A1"/>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F0F"/>
    <w:pPr>
      <w:spacing w:before="100" w:beforeAutospacing="1" w:after="100" w:afterAutospacing="1"/>
    </w:pPr>
    <w:rPr>
      <w:rFonts w:eastAsiaTheme="minorEastAsia"/>
      <w:lang w:eastAsia="uk-UA"/>
    </w:rPr>
  </w:style>
  <w:style w:type="paragraph" w:customStyle="1" w:styleId="1">
    <w:name w:val="Обычный1"/>
    <w:rsid w:val="00A135C6"/>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1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rsid w:val="00517C97"/>
    <w:rPr>
      <w:rFonts w:ascii="Courier New" w:eastAsia="Times New Roman" w:hAnsi="Courier New" w:cs="Courier New"/>
      <w:sz w:val="20"/>
      <w:szCs w:val="20"/>
      <w:lang w:val="uk-UA" w:eastAsia="uk-UA"/>
    </w:rPr>
  </w:style>
  <w:style w:type="character" w:styleId="a4">
    <w:name w:val="Hyperlink"/>
    <w:basedOn w:val="a0"/>
    <w:uiPriority w:val="99"/>
    <w:semiHidden/>
    <w:unhideWhenUsed/>
    <w:rsid w:val="00F3609F"/>
    <w:rPr>
      <w:color w:val="0000FF"/>
      <w:u w:val="single"/>
    </w:rPr>
  </w:style>
  <w:style w:type="paragraph" w:styleId="a5">
    <w:name w:val="List Paragraph"/>
    <w:basedOn w:val="a"/>
    <w:uiPriority w:val="34"/>
    <w:qFormat/>
    <w:rsid w:val="001D0994"/>
    <w:pPr>
      <w:ind w:left="720"/>
      <w:contextualSpacing/>
    </w:pPr>
  </w:style>
  <w:style w:type="table" w:styleId="a6">
    <w:name w:val="Table Grid"/>
    <w:basedOn w:val="a1"/>
    <w:uiPriority w:val="39"/>
    <w:rsid w:val="0058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873A1"/>
    <w:rPr>
      <w:rFonts w:ascii="Times New Roman" w:eastAsia="Times New Roman" w:hAnsi="Times New Roman" w:cs="Times New Roman"/>
      <w:b/>
      <w:bCs/>
      <w:sz w:val="36"/>
      <w:szCs w:val="36"/>
      <w:lang w:val="en-US"/>
    </w:rPr>
  </w:style>
  <w:style w:type="paragraph" w:styleId="a7">
    <w:name w:val="Balloon Text"/>
    <w:basedOn w:val="a"/>
    <w:link w:val="a8"/>
    <w:uiPriority w:val="99"/>
    <w:semiHidden/>
    <w:unhideWhenUsed/>
    <w:rsid w:val="00766AC3"/>
    <w:rPr>
      <w:rFonts w:ascii="Segoe UI" w:hAnsi="Segoe UI" w:cs="Segoe UI"/>
      <w:sz w:val="18"/>
      <w:szCs w:val="18"/>
    </w:rPr>
  </w:style>
  <w:style w:type="character" w:customStyle="1" w:styleId="a8">
    <w:name w:val="Текст выноски Знак"/>
    <w:basedOn w:val="a0"/>
    <w:link w:val="a7"/>
    <w:uiPriority w:val="99"/>
    <w:semiHidden/>
    <w:rsid w:val="00766AC3"/>
    <w:rPr>
      <w:rFonts w:ascii="Segoe UI" w:eastAsia="Times New Roman" w:hAnsi="Segoe UI" w:cs="Segoe UI"/>
      <w:sz w:val="18"/>
      <w:szCs w:val="18"/>
      <w:lang w:val="uk-UA" w:eastAsia="ru-RU"/>
    </w:rPr>
  </w:style>
  <w:style w:type="character" w:styleId="a9">
    <w:name w:val="Strong"/>
    <w:basedOn w:val="a0"/>
    <w:uiPriority w:val="22"/>
    <w:qFormat/>
    <w:rsid w:val="00706254"/>
    <w:rPr>
      <w:b/>
      <w:bCs/>
    </w:rPr>
  </w:style>
  <w:style w:type="paragraph" w:customStyle="1" w:styleId="32">
    <w:name w:val="Основний текст 32"/>
    <w:basedOn w:val="a"/>
    <w:rsid w:val="00B9138A"/>
    <w:pPr>
      <w:suppressAutoHyphens/>
      <w:spacing w:after="120"/>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4470">
      <w:bodyDiv w:val="1"/>
      <w:marLeft w:val="0"/>
      <w:marRight w:val="0"/>
      <w:marTop w:val="0"/>
      <w:marBottom w:val="0"/>
      <w:divBdr>
        <w:top w:val="none" w:sz="0" w:space="0" w:color="auto"/>
        <w:left w:val="none" w:sz="0" w:space="0" w:color="auto"/>
        <w:bottom w:val="none" w:sz="0" w:space="0" w:color="auto"/>
        <w:right w:val="none" w:sz="0" w:space="0" w:color="auto"/>
      </w:divBdr>
    </w:div>
    <w:div w:id="1077900997">
      <w:bodyDiv w:val="1"/>
      <w:marLeft w:val="0"/>
      <w:marRight w:val="0"/>
      <w:marTop w:val="0"/>
      <w:marBottom w:val="0"/>
      <w:divBdr>
        <w:top w:val="none" w:sz="0" w:space="0" w:color="auto"/>
        <w:left w:val="none" w:sz="0" w:space="0" w:color="auto"/>
        <w:bottom w:val="none" w:sz="0" w:space="0" w:color="auto"/>
        <w:right w:val="none" w:sz="0" w:space="0" w:color="auto"/>
      </w:divBdr>
    </w:div>
    <w:div w:id="11084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t150317?ed=2015_07_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4910-7F1A-488F-B97A-865B986A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6979</Words>
  <Characters>3979</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Рибка Катерина Володимирівна</cp:lastModifiedBy>
  <cp:revision>3</cp:revision>
  <cp:lastPrinted>2024-08-21T13:15:00Z</cp:lastPrinted>
  <dcterms:created xsi:type="dcterms:W3CDTF">2024-08-21T13:16:00Z</dcterms:created>
  <dcterms:modified xsi:type="dcterms:W3CDTF">2024-09-03T06:47:00Z</dcterms:modified>
</cp:coreProperties>
</file>