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14C" w:rsidRPr="0084433B" w:rsidRDefault="0061340B" w:rsidP="00486461">
      <w:pPr>
        <w:spacing w:line="276" w:lineRule="auto"/>
        <w:jc w:val="center"/>
        <w:rPr>
          <w:b/>
          <w:sz w:val="28"/>
          <w:lang w:val="uk-UA"/>
        </w:rPr>
      </w:pPr>
      <w:r w:rsidRPr="0084433B">
        <w:rPr>
          <w:b/>
          <w:sz w:val="28"/>
          <w:lang w:val="uk-UA"/>
        </w:rPr>
        <w:t>ПОЯСНЮВАЛЬНА ЗАПИСКА</w:t>
      </w:r>
    </w:p>
    <w:p w:rsidR="0061340B" w:rsidRPr="0084433B" w:rsidRDefault="0061340B" w:rsidP="00653F99">
      <w:pPr>
        <w:spacing w:line="276" w:lineRule="auto"/>
        <w:jc w:val="center"/>
        <w:rPr>
          <w:sz w:val="28"/>
          <w:lang w:val="uk-UA"/>
        </w:rPr>
      </w:pPr>
      <w:r w:rsidRPr="0084433B">
        <w:rPr>
          <w:sz w:val="28"/>
          <w:lang w:val="uk-UA"/>
        </w:rPr>
        <w:t>до проєкту рішення Київської міської ради «Про</w:t>
      </w:r>
      <w:r w:rsidRPr="0084433B">
        <w:rPr>
          <w:sz w:val="28"/>
          <w:szCs w:val="28"/>
          <w:lang w:val="uk-UA"/>
        </w:rPr>
        <w:t xml:space="preserve"> затвердження </w:t>
      </w:r>
      <w:r w:rsidR="00653F99" w:rsidRPr="0084433B">
        <w:rPr>
          <w:sz w:val="28"/>
          <w:lang w:val="uk-UA"/>
        </w:rPr>
        <w:t>«Міської цільової програми відновлення та розвитку сфери туризму міста Києва на 2025-2027 роки»</w:t>
      </w:r>
    </w:p>
    <w:p w:rsidR="0014414C" w:rsidRPr="0084433B" w:rsidRDefault="0014414C" w:rsidP="00486461">
      <w:pPr>
        <w:pStyle w:val="a3"/>
        <w:spacing w:line="276" w:lineRule="auto"/>
        <w:ind w:firstLine="0"/>
        <w:jc w:val="center"/>
        <w:rPr>
          <w:sz w:val="36"/>
          <w:szCs w:val="36"/>
        </w:rPr>
      </w:pPr>
    </w:p>
    <w:p w:rsidR="0014414C" w:rsidRPr="0084433B" w:rsidRDefault="006547BD" w:rsidP="00486461">
      <w:pPr>
        <w:pStyle w:val="a3"/>
        <w:numPr>
          <w:ilvl w:val="0"/>
          <w:numId w:val="1"/>
        </w:numPr>
        <w:spacing w:line="276" w:lineRule="auto"/>
        <w:rPr>
          <w:b/>
          <w:sz w:val="28"/>
        </w:rPr>
      </w:pPr>
      <w:r w:rsidRPr="0084433B">
        <w:rPr>
          <w:b/>
          <w:sz w:val="28"/>
        </w:rPr>
        <w:t>Обґрунтування</w:t>
      </w:r>
      <w:r w:rsidR="0014414C" w:rsidRPr="0084433B">
        <w:rPr>
          <w:b/>
          <w:sz w:val="28"/>
        </w:rPr>
        <w:t xml:space="preserve"> необхідності прийняття рішення</w:t>
      </w:r>
    </w:p>
    <w:p w:rsidR="007D48A9" w:rsidRPr="0084433B" w:rsidRDefault="007D48A9" w:rsidP="00AA42AA">
      <w:pPr>
        <w:pBdr>
          <w:top w:val="nil"/>
          <w:left w:val="nil"/>
          <w:bottom w:val="nil"/>
          <w:right w:val="nil"/>
          <w:between w:val="nil"/>
        </w:pBdr>
        <w:spacing w:line="276" w:lineRule="auto"/>
        <w:ind w:firstLine="709"/>
        <w:jc w:val="both"/>
        <w:rPr>
          <w:sz w:val="28"/>
          <w:lang w:val="uk-UA"/>
        </w:rPr>
      </w:pPr>
      <w:r w:rsidRPr="0084433B">
        <w:rPr>
          <w:sz w:val="28"/>
          <w:lang w:val="uk-UA"/>
        </w:rPr>
        <w:t xml:space="preserve">Управлінням туризму та промоцій виконавчого органу Київської міської ради (Київської міської державної адміністрації) (далі – Управління) на виконання розпорядження Київського міського голови від 26.02.2024 № 162 «Міської цільової програми відновлення та розвитку сфери туризму міста Києва на 2025-2027 роки» (далі – Програма) підготовлено </w:t>
      </w:r>
      <w:proofErr w:type="spellStart"/>
      <w:r w:rsidRPr="0084433B">
        <w:rPr>
          <w:sz w:val="28"/>
          <w:lang w:val="uk-UA"/>
        </w:rPr>
        <w:t>проєкт</w:t>
      </w:r>
      <w:proofErr w:type="spellEnd"/>
      <w:r w:rsidRPr="0084433B">
        <w:rPr>
          <w:sz w:val="28"/>
          <w:lang w:val="uk-UA"/>
        </w:rPr>
        <w:t xml:space="preserve"> рішення «Про затвердження Міської цільової програми відновлення та розвитку сфери туризму міста Києва на 2025-2027 роки» та розроблено </w:t>
      </w:r>
      <w:proofErr w:type="spellStart"/>
      <w:r w:rsidRPr="0084433B">
        <w:rPr>
          <w:sz w:val="28"/>
          <w:lang w:val="uk-UA"/>
        </w:rPr>
        <w:t>проєкт</w:t>
      </w:r>
      <w:proofErr w:type="spellEnd"/>
      <w:r w:rsidRPr="0084433B">
        <w:rPr>
          <w:sz w:val="28"/>
          <w:lang w:val="uk-UA"/>
        </w:rPr>
        <w:t xml:space="preserve"> вказаної Програми. </w:t>
      </w:r>
    </w:p>
    <w:p w:rsidR="007D48A9" w:rsidRPr="0084433B" w:rsidRDefault="007D48A9" w:rsidP="00AA42AA">
      <w:pPr>
        <w:pBdr>
          <w:top w:val="nil"/>
          <w:left w:val="nil"/>
          <w:bottom w:val="nil"/>
          <w:right w:val="nil"/>
          <w:between w:val="nil"/>
        </w:pBdr>
        <w:spacing w:line="276" w:lineRule="auto"/>
        <w:ind w:firstLine="709"/>
        <w:jc w:val="both"/>
        <w:rPr>
          <w:sz w:val="28"/>
          <w:lang w:val="uk-UA"/>
        </w:rPr>
      </w:pPr>
      <w:r w:rsidRPr="0084433B">
        <w:rPr>
          <w:rFonts w:eastAsia="Calibri"/>
          <w:color w:val="000000"/>
          <w:sz w:val="28"/>
          <w:szCs w:val="28"/>
          <w:lang w:val="uk-UA" w:eastAsia="en-US"/>
        </w:rPr>
        <w:t xml:space="preserve">Відповідно до пункту 5 Порядку розроблення, затвердження та виконання міських цільових програм у місті Києві, затвердженого рішенням Київської міської ради від 29.10.2009 № 520/2589 (у редакції рішення Київської міської ради від 12.11.2019 № 65/7638) (далі – Порядок розроблення програм) Департаментом економіки та інвестицій </w:t>
      </w:r>
      <w:r w:rsidRPr="0084433B">
        <w:rPr>
          <w:sz w:val="28"/>
          <w:szCs w:val="28"/>
          <w:lang w:val="uk-UA"/>
        </w:rPr>
        <w:t xml:space="preserve">виконавчого органу Київської міської ради (Київської міської державної адміністрації) </w:t>
      </w:r>
      <w:r w:rsidRPr="0084433B">
        <w:rPr>
          <w:rFonts w:eastAsia="Calibri"/>
          <w:color w:val="000000"/>
          <w:sz w:val="28"/>
          <w:szCs w:val="28"/>
          <w:lang w:val="uk-UA" w:eastAsia="en-US"/>
        </w:rPr>
        <w:t xml:space="preserve">та Департаментом фінансів </w:t>
      </w:r>
      <w:r w:rsidRPr="0084433B">
        <w:rPr>
          <w:sz w:val="28"/>
          <w:szCs w:val="28"/>
          <w:lang w:val="uk-UA"/>
        </w:rPr>
        <w:t>виконавчого органу Київської міської ради (Київської міської державної адміністрації) надано позитивні висновки про погодження проєкту Програми</w:t>
      </w:r>
      <w:r w:rsidRPr="0084433B">
        <w:rPr>
          <w:rFonts w:eastAsia="Calibri"/>
          <w:color w:val="000000"/>
          <w:sz w:val="28"/>
          <w:szCs w:val="28"/>
          <w:lang w:val="uk-UA" w:eastAsia="en-US"/>
        </w:rPr>
        <w:t>.</w:t>
      </w:r>
    </w:p>
    <w:p w:rsidR="0014414C" w:rsidRPr="0084433B" w:rsidRDefault="0014414C" w:rsidP="00AA42AA">
      <w:pPr>
        <w:pBdr>
          <w:top w:val="nil"/>
          <w:left w:val="nil"/>
          <w:bottom w:val="nil"/>
          <w:right w:val="nil"/>
          <w:between w:val="nil"/>
        </w:pBdr>
        <w:spacing w:line="276" w:lineRule="auto"/>
        <w:ind w:firstLine="709"/>
        <w:jc w:val="both"/>
        <w:rPr>
          <w:color w:val="000000"/>
          <w:sz w:val="28"/>
          <w:szCs w:val="28"/>
          <w:lang w:val="uk-UA"/>
        </w:rPr>
      </w:pPr>
      <w:r w:rsidRPr="0084433B">
        <w:rPr>
          <w:sz w:val="28"/>
          <w:lang w:val="uk-UA"/>
        </w:rPr>
        <w:t>Розроблення проєкту рішення</w:t>
      </w:r>
      <w:r w:rsidRPr="0084433B">
        <w:rPr>
          <w:color w:val="000000"/>
          <w:sz w:val="28"/>
          <w:szCs w:val="28"/>
          <w:lang w:val="uk-UA"/>
        </w:rPr>
        <w:t xml:space="preserve"> обумовлено</w:t>
      </w:r>
      <w:r w:rsidRPr="0084433B">
        <w:rPr>
          <w:rFonts w:eastAsia="MS Mincho"/>
          <w:sz w:val="28"/>
          <w:szCs w:val="20"/>
          <w:lang w:val="uk-UA"/>
        </w:rPr>
        <w:t xml:space="preserve"> необхідністю затвердження </w:t>
      </w:r>
      <w:r w:rsidR="0085765C" w:rsidRPr="0084433B">
        <w:rPr>
          <w:sz w:val="28"/>
          <w:lang w:val="uk-UA"/>
        </w:rPr>
        <w:t>«Міської цільової програми відновлення та розвитку сфери туризму міста Києва на 2025-2027 роки»</w:t>
      </w:r>
      <w:r w:rsidRPr="0084433B">
        <w:rPr>
          <w:sz w:val="28"/>
          <w:szCs w:val="28"/>
          <w:lang w:val="uk-UA"/>
        </w:rPr>
        <w:t xml:space="preserve">, </w:t>
      </w:r>
      <w:r w:rsidRPr="0084433B">
        <w:rPr>
          <w:rFonts w:eastAsia="MS Mincho"/>
          <w:sz w:val="28"/>
          <w:szCs w:val="20"/>
          <w:lang w:val="uk-UA"/>
        </w:rPr>
        <w:t xml:space="preserve">оскільки термін реалізації діючої </w:t>
      </w:r>
      <w:r w:rsidR="0085765C" w:rsidRPr="0084433B">
        <w:rPr>
          <w:rFonts w:eastAsia="MS Mincho"/>
          <w:sz w:val="28"/>
          <w:szCs w:val="20"/>
          <w:lang w:val="uk-UA"/>
        </w:rPr>
        <w:t>«Міської цільової програми розвитку туризму в місті Києві на 2022 – 2024 роки»</w:t>
      </w:r>
      <w:r w:rsidR="00232ADD" w:rsidRPr="0084433B">
        <w:rPr>
          <w:sz w:val="28"/>
          <w:szCs w:val="28"/>
          <w:lang w:val="uk-UA"/>
        </w:rPr>
        <w:t xml:space="preserve"> спливає у 2024</w:t>
      </w:r>
      <w:r w:rsidRPr="0084433B">
        <w:rPr>
          <w:sz w:val="28"/>
          <w:szCs w:val="28"/>
          <w:lang w:val="uk-UA"/>
        </w:rPr>
        <w:t xml:space="preserve"> році. </w:t>
      </w:r>
    </w:p>
    <w:p w:rsidR="0014414C" w:rsidRPr="0084433B" w:rsidRDefault="0007228D" w:rsidP="00AA42AA">
      <w:pPr>
        <w:spacing w:line="276" w:lineRule="auto"/>
        <w:ind w:firstLine="709"/>
        <w:jc w:val="both"/>
        <w:rPr>
          <w:sz w:val="28"/>
          <w:szCs w:val="28"/>
          <w:lang w:val="uk-UA"/>
        </w:rPr>
      </w:pPr>
      <w:r w:rsidRPr="0084433B">
        <w:rPr>
          <w:sz w:val="28"/>
          <w:szCs w:val="28"/>
          <w:lang w:val="uk-UA"/>
        </w:rPr>
        <w:t>Сфера туризму є перспективним сектором економіки, розвиток якого сприяє збільшенню місцевих доходів та валютних надходжень, створює нові робочі місця, розвиває дотичні галузі, пов’язані з виробництвом туристичних послуг, сприяє створенню нових галузей, розвиває соціальну, виробничу, транспортну інфраструктури.</w:t>
      </w:r>
    </w:p>
    <w:p w:rsidR="0007228D" w:rsidRPr="0084433B" w:rsidRDefault="0007228D" w:rsidP="00486461">
      <w:pPr>
        <w:spacing w:line="276" w:lineRule="auto"/>
        <w:ind w:firstLine="709"/>
        <w:jc w:val="both"/>
        <w:rPr>
          <w:color w:val="000000"/>
          <w:sz w:val="36"/>
          <w:szCs w:val="36"/>
          <w:lang w:val="uk-UA"/>
        </w:rPr>
      </w:pPr>
    </w:p>
    <w:p w:rsidR="0014414C" w:rsidRPr="0084433B" w:rsidRDefault="0014414C" w:rsidP="00486461">
      <w:pPr>
        <w:pStyle w:val="a5"/>
        <w:numPr>
          <w:ilvl w:val="0"/>
          <w:numId w:val="1"/>
        </w:numPr>
        <w:spacing w:line="276" w:lineRule="auto"/>
        <w:jc w:val="both"/>
        <w:rPr>
          <w:b/>
          <w:sz w:val="28"/>
          <w:lang w:val="uk-UA" w:eastAsia="ja-JP"/>
        </w:rPr>
      </w:pPr>
      <w:r w:rsidRPr="0084433B">
        <w:rPr>
          <w:b/>
          <w:sz w:val="28"/>
          <w:lang w:val="uk-UA" w:eastAsia="ja-JP"/>
        </w:rPr>
        <w:t>Мета і шляхи досягнення</w:t>
      </w:r>
    </w:p>
    <w:p w:rsidR="0014414C" w:rsidRPr="0084433B" w:rsidRDefault="0014414C" w:rsidP="00AA4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Calibri"/>
          <w:sz w:val="28"/>
          <w:szCs w:val="28"/>
          <w:lang w:val="uk-UA" w:eastAsia="en-US"/>
        </w:rPr>
      </w:pPr>
      <w:r w:rsidRPr="0084433B">
        <w:rPr>
          <w:sz w:val="28"/>
          <w:lang w:val="uk-UA" w:eastAsia="ja-JP"/>
        </w:rPr>
        <w:t>Метою при</w:t>
      </w:r>
      <w:r w:rsidR="00A363B8" w:rsidRPr="0084433B">
        <w:rPr>
          <w:sz w:val="28"/>
          <w:lang w:val="uk-UA" w:eastAsia="ja-JP"/>
        </w:rPr>
        <w:t>йняття цього проєкту рішення є</w:t>
      </w:r>
      <w:r w:rsidRPr="0084433B">
        <w:rPr>
          <w:sz w:val="28"/>
          <w:lang w:val="uk-UA" w:eastAsia="ja-JP"/>
        </w:rPr>
        <w:t xml:space="preserve"> </w:t>
      </w:r>
      <w:r w:rsidR="00AD449D" w:rsidRPr="0084433B">
        <w:rPr>
          <w:sz w:val="28"/>
          <w:szCs w:val="28"/>
          <w:lang w:val="uk-UA"/>
        </w:rPr>
        <w:t xml:space="preserve">затвердження </w:t>
      </w:r>
      <w:r w:rsidR="00AD449D" w:rsidRPr="0084433B">
        <w:rPr>
          <w:sz w:val="28"/>
          <w:lang w:val="uk-UA"/>
        </w:rPr>
        <w:t>Міської цільової програми відновлення та розвитку сфери туризму міста Києва на 2025-2027 роки</w:t>
      </w:r>
      <w:r w:rsidRPr="0084433B">
        <w:rPr>
          <w:sz w:val="28"/>
          <w:szCs w:val="28"/>
          <w:lang w:val="uk-UA"/>
        </w:rPr>
        <w:t xml:space="preserve"> для забезпечення </w:t>
      </w:r>
      <w:r w:rsidR="00AD52FF" w:rsidRPr="0084433B">
        <w:rPr>
          <w:sz w:val="28"/>
          <w:szCs w:val="28"/>
          <w:lang w:val="uk-UA"/>
        </w:rPr>
        <w:t xml:space="preserve">відновлення та </w:t>
      </w:r>
      <w:r w:rsidRPr="0084433B">
        <w:rPr>
          <w:sz w:val="28"/>
          <w:szCs w:val="28"/>
          <w:lang w:val="uk-UA"/>
        </w:rPr>
        <w:t xml:space="preserve">оптимального функціонування </w:t>
      </w:r>
      <w:r w:rsidR="00AD449D" w:rsidRPr="0084433B">
        <w:rPr>
          <w:sz w:val="28"/>
          <w:szCs w:val="28"/>
          <w:lang w:val="uk-UA"/>
        </w:rPr>
        <w:t xml:space="preserve">сфери </w:t>
      </w:r>
      <w:bookmarkStart w:id="0" w:name="_Hlk167281274"/>
      <w:r w:rsidR="003F0F72" w:rsidRPr="0084433B">
        <w:rPr>
          <w:sz w:val="28"/>
          <w:szCs w:val="28"/>
          <w:lang w:val="uk-UA"/>
        </w:rPr>
        <w:t xml:space="preserve">туризму, </w:t>
      </w:r>
      <w:r w:rsidR="00B92433" w:rsidRPr="0084433B">
        <w:rPr>
          <w:sz w:val="28"/>
          <w:szCs w:val="28"/>
          <w:lang w:val="uk-UA"/>
        </w:rPr>
        <w:t xml:space="preserve">підвищення конкурентоспроможності міста Києва як туристичного центру європейського рівня, відновлення туристичних потоків </w:t>
      </w:r>
      <w:bookmarkEnd w:id="0"/>
      <w:r w:rsidR="00B92433" w:rsidRPr="0084433B">
        <w:rPr>
          <w:sz w:val="28"/>
          <w:szCs w:val="28"/>
          <w:lang w:val="uk-UA"/>
        </w:rPr>
        <w:t xml:space="preserve">та підвищення прибутковості сфери, створення </w:t>
      </w:r>
      <w:proofErr w:type="spellStart"/>
      <w:r w:rsidR="00B92433" w:rsidRPr="0084433B">
        <w:rPr>
          <w:sz w:val="28"/>
          <w:szCs w:val="28"/>
          <w:lang w:val="uk-UA"/>
        </w:rPr>
        <w:t>безбар’єрного</w:t>
      </w:r>
      <w:proofErr w:type="spellEnd"/>
      <w:r w:rsidR="00B92433" w:rsidRPr="0084433B">
        <w:rPr>
          <w:sz w:val="28"/>
          <w:szCs w:val="28"/>
          <w:lang w:val="uk-UA"/>
        </w:rPr>
        <w:t xml:space="preserve"> туристичного середовища</w:t>
      </w:r>
      <w:r w:rsidR="00AD449D" w:rsidRPr="0084433B">
        <w:rPr>
          <w:rFonts w:eastAsia="Calibri"/>
          <w:sz w:val="28"/>
          <w:szCs w:val="28"/>
          <w:lang w:val="uk-UA" w:eastAsia="en-US"/>
        </w:rPr>
        <w:t>.</w:t>
      </w:r>
      <w:r w:rsidR="00E0070B" w:rsidRPr="0084433B">
        <w:rPr>
          <w:rFonts w:eastAsia="Calibri"/>
          <w:sz w:val="28"/>
          <w:szCs w:val="28"/>
          <w:lang w:val="uk-UA" w:eastAsia="en-US"/>
        </w:rPr>
        <w:t xml:space="preserve"> </w:t>
      </w:r>
    </w:p>
    <w:p w:rsidR="00E0070B" w:rsidRPr="0084433B" w:rsidRDefault="00E0070B" w:rsidP="00AA4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lang w:val="uk-UA" w:eastAsia="ja-JP"/>
        </w:rPr>
      </w:pPr>
      <w:r w:rsidRPr="0084433B">
        <w:rPr>
          <w:sz w:val="28"/>
          <w:lang w:val="uk-UA" w:eastAsia="ja-JP"/>
        </w:rPr>
        <w:t xml:space="preserve">Сфера туризму є однією з основних галузей, що впливає на загальний стан і тенденції світової економіки. Програма розроблена з урахуванням оперативних </w:t>
      </w:r>
      <w:r w:rsidRPr="0084433B">
        <w:rPr>
          <w:sz w:val="28"/>
          <w:lang w:val="uk-UA" w:eastAsia="ja-JP"/>
        </w:rPr>
        <w:lastRenderedPageBreak/>
        <w:t>цілей Стратегії розвитку міста Києва до 2025 року та містить завдання та заходи щодо її реалізації.</w:t>
      </w:r>
    </w:p>
    <w:p w:rsidR="00E0070B" w:rsidRPr="0084433B" w:rsidRDefault="00E0070B" w:rsidP="00AA4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lang w:val="uk-UA" w:eastAsia="ja-JP"/>
        </w:rPr>
      </w:pPr>
      <w:r w:rsidRPr="0084433B">
        <w:rPr>
          <w:sz w:val="28"/>
          <w:lang w:val="uk-UA" w:eastAsia="ja-JP"/>
        </w:rPr>
        <w:t xml:space="preserve">Запропоновані шляхи і засоби розв’язання проблем базуються на аналізі поточного стану туристичної сфери міста в реаліях воєнного часу, дотримуючись успішних міжнародних практик, з урахуванням інтересів всіх цільових груп населення: чоловіків та жінок, дітей, молоді, громадян, які потребують соціального захисту, осіб з інвалідністю та інших </w:t>
      </w:r>
      <w:proofErr w:type="spellStart"/>
      <w:r w:rsidRPr="0084433B">
        <w:rPr>
          <w:sz w:val="28"/>
          <w:lang w:val="uk-UA" w:eastAsia="ja-JP"/>
        </w:rPr>
        <w:t>маломобільних</w:t>
      </w:r>
      <w:proofErr w:type="spellEnd"/>
      <w:r w:rsidRPr="0084433B">
        <w:rPr>
          <w:sz w:val="28"/>
          <w:lang w:val="uk-UA" w:eastAsia="ja-JP"/>
        </w:rPr>
        <w:t xml:space="preserve"> груп.</w:t>
      </w:r>
    </w:p>
    <w:p w:rsidR="0014414C" w:rsidRPr="0084433B" w:rsidRDefault="0014414C" w:rsidP="0048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rPr>
          <w:sz w:val="28"/>
          <w:szCs w:val="28"/>
          <w:lang w:val="uk-UA"/>
        </w:rPr>
      </w:pPr>
    </w:p>
    <w:p w:rsidR="0014414C" w:rsidRPr="0084433B" w:rsidRDefault="00877E97" w:rsidP="00486461">
      <w:pPr>
        <w:pStyle w:val="a5"/>
        <w:numPr>
          <w:ilvl w:val="0"/>
          <w:numId w:val="1"/>
        </w:numPr>
        <w:spacing w:line="276" w:lineRule="auto"/>
        <w:jc w:val="both"/>
        <w:rPr>
          <w:b/>
          <w:sz w:val="28"/>
          <w:lang w:val="uk-UA" w:eastAsia="ja-JP"/>
        </w:rPr>
      </w:pPr>
      <w:r w:rsidRPr="0084433B">
        <w:rPr>
          <w:b/>
          <w:bCs/>
          <w:sz w:val="28"/>
          <w:szCs w:val="28"/>
          <w:lang w:val="uk-UA"/>
        </w:rPr>
        <w:t>Загальна характеристика та основні положення проєкту рішення</w:t>
      </w:r>
    </w:p>
    <w:p w:rsidR="0014414C" w:rsidRPr="0084433B" w:rsidRDefault="0014414C" w:rsidP="00AA42AA">
      <w:pPr>
        <w:shd w:val="clear" w:color="auto" w:fill="FFFFFF"/>
        <w:spacing w:line="276" w:lineRule="auto"/>
        <w:ind w:firstLine="709"/>
        <w:jc w:val="both"/>
        <w:rPr>
          <w:sz w:val="28"/>
          <w:lang w:val="uk-UA"/>
        </w:rPr>
      </w:pPr>
      <w:r w:rsidRPr="0084433B">
        <w:rPr>
          <w:sz w:val="28"/>
          <w:szCs w:val="28"/>
          <w:lang w:val="uk-UA"/>
        </w:rPr>
        <w:t>Прийняття цього проєкту рішення не потребує прийняття додаткових нормативно-правових актів та здійснюється відповідно до</w:t>
      </w:r>
      <w:r w:rsidRPr="0084433B">
        <w:rPr>
          <w:color w:val="000000"/>
          <w:sz w:val="28"/>
          <w:szCs w:val="28"/>
          <w:lang w:val="uk-UA"/>
        </w:rPr>
        <w:t xml:space="preserve"> </w:t>
      </w:r>
      <w:r w:rsidRPr="0084433B">
        <w:rPr>
          <w:sz w:val="28"/>
          <w:szCs w:val="28"/>
          <w:lang w:val="uk-UA"/>
        </w:rPr>
        <w:t>законів</w:t>
      </w:r>
      <w:r w:rsidRPr="0084433B">
        <w:rPr>
          <w:color w:val="000000"/>
          <w:sz w:val="28"/>
          <w:szCs w:val="28"/>
          <w:lang w:val="uk-UA"/>
        </w:rPr>
        <w:t xml:space="preserve"> України «Про місцеве самоврядування в Україні», </w:t>
      </w:r>
      <w:r w:rsidRPr="0084433B">
        <w:rPr>
          <w:sz w:val="28"/>
          <w:szCs w:val="28"/>
          <w:lang w:val="uk-UA"/>
        </w:rPr>
        <w:t>«Про місцеві державні адміністрації»,</w:t>
      </w:r>
      <w:r w:rsidRPr="0084433B">
        <w:rPr>
          <w:color w:val="000000"/>
          <w:sz w:val="28"/>
          <w:szCs w:val="28"/>
          <w:lang w:val="uk-UA"/>
        </w:rPr>
        <w:t xml:space="preserve"> рішен</w:t>
      </w:r>
      <w:r w:rsidRPr="0084433B">
        <w:rPr>
          <w:sz w:val="28"/>
          <w:szCs w:val="28"/>
          <w:lang w:val="uk-UA"/>
        </w:rPr>
        <w:t>ь</w:t>
      </w:r>
      <w:r w:rsidR="00877E97" w:rsidRPr="0084433B">
        <w:rPr>
          <w:color w:val="000000"/>
          <w:sz w:val="28"/>
          <w:szCs w:val="28"/>
          <w:lang w:val="uk-UA"/>
        </w:rPr>
        <w:t xml:space="preserve"> Київської міської ради від 29.10.</w:t>
      </w:r>
      <w:r w:rsidRPr="0084433B">
        <w:rPr>
          <w:color w:val="000000"/>
          <w:sz w:val="28"/>
          <w:szCs w:val="28"/>
          <w:lang w:val="uk-UA"/>
        </w:rPr>
        <w:t>2009 року</w:t>
      </w:r>
      <w:r w:rsidRPr="0084433B">
        <w:rPr>
          <w:b/>
          <w:bCs/>
          <w:sz w:val="28"/>
          <w:szCs w:val="28"/>
          <w:lang w:val="uk-UA"/>
        </w:rPr>
        <w:t xml:space="preserve"> </w:t>
      </w:r>
      <w:r w:rsidRPr="0084433B">
        <w:rPr>
          <w:color w:val="000000"/>
          <w:sz w:val="28"/>
          <w:szCs w:val="28"/>
          <w:lang w:val="uk-UA"/>
        </w:rPr>
        <w:t>№ 520/2589 «Про Порядок розроблення, затвердження та виконання міських цільових програм у місті Києві»</w:t>
      </w:r>
      <w:r w:rsidR="00877E97" w:rsidRPr="0084433B">
        <w:rPr>
          <w:sz w:val="28"/>
          <w:szCs w:val="28"/>
          <w:lang w:val="uk-UA"/>
        </w:rPr>
        <w:t>, Стратегії розвитку міста Києва до 2025 року, затвердженої рішенням Київської міської ради від 15.12.2011 № 824/7060 (у редакції рішення Київської міської ради від 06.07.2017 № 724/2886) та містить відомості щодо завдань та заходів Програми у період з 2025 до 2027 років</w:t>
      </w:r>
      <w:r w:rsidR="00232ADD" w:rsidRPr="0084433B">
        <w:rPr>
          <w:sz w:val="28"/>
          <w:szCs w:val="28"/>
          <w:lang w:val="uk-UA"/>
        </w:rPr>
        <w:t xml:space="preserve">, </w:t>
      </w:r>
      <w:r w:rsidR="00590056" w:rsidRPr="0084433B">
        <w:rPr>
          <w:sz w:val="28"/>
          <w:szCs w:val="28"/>
          <w:lang w:val="uk-UA"/>
        </w:rPr>
        <w:t>р</w:t>
      </w:r>
      <w:r w:rsidR="009C226C" w:rsidRPr="0084433B">
        <w:rPr>
          <w:sz w:val="28"/>
          <w:szCs w:val="28"/>
          <w:lang w:val="uk-UA"/>
        </w:rPr>
        <w:t xml:space="preserve">озпорядження </w:t>
      </w:r>
      <w:r w:rsidRPr="0084433B">
        <w:rPr>
          <w:sz w:val="28"/>
          <w:szCs w:val="28"/>
          <w:lang w:val="uk-UA"/>
        </w:rPr>
        <w:t>Київсько</w:t>
      </w:r>
      <w:r w:rsidR="009C226C" w:rsidRPr="0084433B">
        <w:rPr>
          <w:sz w:val="28"/>
          <w:szCs w:val="28"/>
          <w:lang w:val="uk-UA"/>
        </w:rPr>
        <w:t>го</w:t>
      </w:r>
      <w:r w:rsidRPr="0084433B">
        <w:rPr>
          <w:sz w:val="28"/>
          <w:szCs w:val="28"/>
          <w:lang w:val="uk-UA"/>
        </w:rPr>
        <w:t xml:space="preserve"> міської </w:t>
      </w:r>
      <w:r w:rsidR="009C226C" w:rsidRPr="0084433B">
        <w:rPr>
          <w:sz w:val="28"/>
          <w:szCs w:val="28"/>
          <w:lang w:val="uk-UA"/>
        </w:rPr>
        <w:t>голови</w:t>
      </w:r>
      <w:r w:rsidRPr="0084433B">
        <w:rPr>
          <w:sz w:val="28"/>
          <w:szCs w:val="28"/>
          <w:lang w:val="uk-UA"/>
        </w:rPr>
        <w:t xml:space="preserve"> </w:t>
      </w:r>
      <w:r w:rsidR="00E5629E" w:rsidRPr="0084433B">
        <w:rPr>
          <w:sz w:val="28"/>
          <w:szCs w:val="28"/>
          <w:lang w:val="uk-UA"/>
        </w:rPr>
        <w:t xml:space="preserve">від </w:t>
      </w:r>
      <w:r w:rsidR="009C226C" w:rsidRPr="0084433B">
        <w:rPr>
          <w:sz w:val="28"/>
          <w:szCs w:val="28"/>
          <w:lang w:val="uk-UA"/>
        </w:rPr>
        <w:t>26</w:t>
      </w:r>
      <w:r w:rsidRPr="0084433B">
        <w:rPr>
          <w:sz w:val="28"/>
          <w:szCs w:val="28"/>
          <w:lang w:val="uk-UA"/>
        </w:rPr>
        <w:t xml:space="preserve"> л</w:t>
      </w:r>
      <w:r w:rsidR="00E5629E" w:rsidRPr="0084433B">
        <w:rPr>
          <w:sz w:val="28"/>
          <w:szCs w:val="28"/>
          <w:lang w:val="uk-UA"/>
        </w:rPr>
        <w:t>ютого 2024</w:t>
      </w:r>
      <w:r w:rsidRPr="0084433B">
        <w:rPr>
          <w:sz w:val="28"/>
          <w:szCs w:val="28"/>
          <w:lang w:val="uk-UA"/>
        </w:rPr>
        <w:t xml:space="preserve"> року №</w:t>
      </w:r>
      <w:r w:rsidR="009C226C" w:rsidRPr="0084433B">
        <w:rPr>
          <w:sz w:val="28"/>
          <w:szCs w:val="28"/>
          <w:lang w:val="uk-UA"/>
        </w:rPr>
        <w:t xml:space="preserve"> </w:t>
      </w:r>
      <w:r w:rsidR="00E5629E" w:rsidRPr="0084433B">
        <w:rPr>
          <w:sz w:val="28"/>
          <w:szCs w:val="28"/>
          <w:lang w:val="uk-UA"/>
        </w:rPr>
        <w:t>1</w:t>
      </w:r>
      <w:r w:rsidR="009C226C" w:rsidRPr="0084433B">
        <w:rPr>
          <w:sz w:val="28"/>
          <w:szCs w:val="28"/>
          <w:lang w:val="uk-UA"/>
        </w:rPr>
        <w:t>62</w:t>
      </w:r>
      <w:r w:rsidRPr="0084433B">
        <w:rPr>
          <w:sz w:val="28"/>
          <w:szCs w:val="28"/>
          <w:lang w:val="uk-UA"/>
        </w:rPr>
        <w:t xml:space="preserve"> «Про підготовку проєкту міської цільової програми </w:t>
      </w:r>
      <w:r w:rsidR="009C226C" w:rsidRPr="0084433B">
        <w:rPr>
          <w:sz w:val="28"/>
          <w:lang w:val="uk-UA"/>
        </w:rPr>
        <w:t>відновлення та розвитку сфери туризму міста Києва на 2025-2027 роки»</w:t>
      </w:r>
      <w:r w:rsidR="005B1E97" w:rsidRPr="0084433B">
        <w:rPr>
          <w:sz w:val="28"/>
          <w:lang w:val="uk-UA"/>
        </w:rPr>
        <w:t>.</w:t>
      </w:r>
    </w:p>
    <w:p w:rsidR="00DC4DAB" w:rsidRPr="0084433B" w:rsidRDefault="00DC4DAB" w:rsidP="00AA42AA">
      <w:pPr>
        <w:shd w:val="clear" w:color="auto" w:fill="FFFFFF"/>
        <w:spacing w:line="276" w:lineRule="auto"/>
        <w:ind w:firstLine="709"/>
        <w:jc w:val="both"/>
        <w:rPr>
          <w:sz w:val="28"/>
          <w:szCs w:val="28"/>
          <w:lang w:val="uk-UA"/>
        </w:rPr>
      </w:pPr>
      <w:r w:rsidRPr="0084433B">
        <w:rPr>
          <w:sz w:val="28"/>
          <w:szCs w:val="28"/>
          <w:lang w:val="uk-UA"/>
        </w:rPr>
        <w:t>Відповідно до абзацу першого пункту 5</w:t>
      </w:r>
      <w:r w:rsidRPr="0084433B">
        <w:rPr>
          <w:sz w:val="28"/>
          <w:szCs w:val="28"/>
          <w:vertAlign w:val="superscript"/>
          <w:lang w:val="uk-UA"/>
        </w:rPr>
        <w:t>2</w:t>
      </w:r>
      <w:r w:rsidRPr="0084433B">
        <w:rPr>
          <w:sz w:val="28"/>
          <w:szCs w:val="28"/>
          <w:lang w:val="uk-UA"/>
        </w:rPr>
        <w:t xml:space="preserve"> «Прикінцевих та перехідних положень» Закону України «Про державну допомогу суб’єктам господарювання» під час воєнного стану норми статей 6, 7, 9, 10, 11, 12, 13, 14, 15, 16 цього Закону та інші норми законодавства, що випливають із зазначених статей цього Закону, не застосовуються. У роз’ясненнях з питань застосування законодавства у сфері державної допомоги Антимонопольного комітету України (далі – Комітет) від 15.04.2022 № 1-рр/ДД визначено, що Комітет під час воєнного стану призупиняє розгляд повідомлень про нову державну допомогу, порядок розгляду яких встановлено статтею 10 Закону України «Про державну допомогу суб’єктам господарювання» та Порядком подання та оформлення повідомлень про нову державну допомогу та про внесення змін до умов чинної державної допомоги, затвердженим розпорядженням Комітету від 04.03.2016 </w:t>
      </w:r>
      <w:r w:rsidR="00842008" w:rsidRPr="0084433B">
        <w:rPr>
          <w:sz w:val="28"/>
          <w:szCs w:val="28"/>
          <w:lang w:val="uk-UA"/>
        </w:rPr>
        <w:t xml:space="preserve">                </w:t>
      </w:r>
      <w:r w:rsidRPr="0084433B">
        <w:rPr>
          <w:sz w:val="28"/>
          <w:szCs w:val="28"/>
          <w:lang w:val="uk-UA"/>
        </w:rPr>
        <w:t xml:space="preserve">№ 2-рп, зареєстрованим у Міністерстві юстиції України від 04.04.2016 </w:t>
      </w:r>
      <w:r w:rsidR="00842008" w:rsidRPr="0084433B">
        <w:rPr>
          <w:sz w:val="28"/>
          <w:szCs w:val="28"/>
          <w:lang w:val="uk-UA"/>
        </w:rPr>
        <w:t xml:space="preserve">                              </w:t>
      </w:r>
      <w:r w:rsidRPr="0084433B">
        <w:rPr>
          <w:sz w:val="28"/>
          <w:szCs w:val="28"/>
          <w:lang w:val="uk-UA"/>
        </w:rPr>
        <w:t>№ 501/28631.</w:t>
      </w:r>
    </w:p>
    <w:p w:rsidR="00CB449C" w:rsidRPr="0084433B" w:rsidRDefault="00CB449C" w:rsidP="00486461">
      <w:pPr>
        <w:spacing w:line="276" w:lineRule="auto"/>
        <w:ind w:firstLine="708"/>
        <w:jc w:val="both"/>
        <w:rPr>
          <w:sz w:val="36"/>
          <w:szCs w:val="36"/>
          <w:lang w:val="uk-UA"/>
        </w:rPr>
      </w:pPr>
    </w:p>
    <w:p w:rsidR="00DC4DAB" w:rsidRPr="0084433B" w:rsidRDefault="00DC4DAB" w:rsidP="00DC4DAB">
      <w:pPr>
        <w:pStyle w:val="a5"/>
        <w:numPr>
          <w:ilvl w:val="0"/>
          <w:numId w:val="1"/>
        </w:numPr>
        <w:jc w:val="both"/>
        <w:rPr>
          <w:b/>
          <w:bCs/>
          <w:sz w:val="28"/>
          <w:szCs w:val="28"/>
          <w:lang w:val="uk-UA"/>
        </w:rPr>
      </w:pPr>
      <w:r w:rsidRPr="0084433B">
        <w:rPr>
          <w:b/>
          <w:bCs/>
          <w:sz w:val="28"/>
          <w:szCs w:val="28"/>
          <w:lang w:val="uk-UA"/>
        </w:rPr>
        <w:t xml:space="preserve">Інформація про те, чи містить </w:t>
      </w:r>
      <w:proofErr w:type="spellStart"/>
      <w:r w:rsidRPr="0084433B">
        <w:rPr>
          <w:b/>
          <w:bCs/>
          <w:sz w:val="28"/>
          <w:szCs w:val="28"/>
          <w:lang w:val="uk-UA"/>
        </w:rPr>
        <w:t>проєкт</w:t>
      </w:r>
      <w:proofErr w:type="spellEnd"/>
      <w:r w:rsidRPr="0084433B">
        <w:rPr>
          <w:b/>
          <w:bCs/>
          <w:sz w:val="28"/>
          <w:szCs w:val="28"/>
          <w:lang w:val="uk-UA"/>
        </w:rPr>
        <w:t xml:space="preserve"> рішення інформацію з обмеженим доступом</w:t>
      </w:r>
    </w:p>
    <w:p w:rsidR="00DC4DAB" w:rsidRPr="0084433B" w:rsidRDefault="00DC4DAB" w:rsidP="00AA42AA">
      <w:pPr>
        <w:spacing w:line="276" w:lineRule="auto"/>
        <w:ind w:firstLine="567"/>
        <w:jc w:val="both"/>
        <w:rPr>
          <w:sz w:val="28"/>
          <w:szCs w:val="28"/>
          <w:lang w:val="uk-UA"/>
        </w:rPr>
      </w:pPr>
      <w:r w:rsidRPr="0084433B">
        <w:rPr>
          <w:sz w:val="28"/>
          <w:szCs w:val="28"/>
          <w:lang w:val="uk-UA"/>
        </w:rPr>
        <w:t xml:space="preserve">Зазначений </w:t>
      </w:r>
      <w:proofErr w:type="spellStart"/>
      <w:r w:rsidRPr="0084433B">
        <w:rPr>
          <w:sz w:val="28"/>
          <w:szCs w:val="28"/>
          <w:lang w:val="uk-UA"/>
        </w:rPr>
        <w:t>проєкт</w:t>
      </w:r>
      <w:proofErr w:type="spellEnd"/>
      <w:r w:rsidRPr="0084433B">
        <w:rPr>
          <w:sz w:val="28"/>
          <w:szCs w:val="28"/>
          <w:lang w:val="uk-UA"/>
        </w:rPr>
        <w:t xml:space="preserve"> рішення Київської міської ради не містить інформації з обмеженим доступом у розумінні статті 6 Закону України «Про доступ до публічної інформації».</w:t>
      </w:r>
    </w:p>
    <w:p w:rsidR="00DC4DAB" w:rsidRPr="0084433B" w:rsidRDefault="00DC4DAB" w:rsidP="00AA42AA">
      <w:pPr>
        <w:spacing w:line="276" w:lineRule="auto"/>
        <w:ind w:firstLine="567"/>
        <w:jc w:val="both"/>
        <w:rPr>
          <w:sz w:val="28"/>
          <w:szCs w:val="28"/>
          <w:lang w:val="uk-UA"/>
        </w:rPr>
      </w:pPr>
    </w:p>
    <w:p w:rsidR="00DC4DAB" w:rsidRPr="0084433B" w:rsidRDefault="00DC4DAB" w:rsidP="00DC4DAB">
      <w:pPr>
        <w:pStyle w:val="a5"/>
        <w:numPr>
          <w:ilvl w:val="0"/>
          <w:numId w:val="1"/>
        </w:numPr>
        <w:tabs>
          <w:tab w:val="left" w:pos="993"/>
        </w:tabs>
        <w:ind w:left="0" w:firstLine="567"/>
        <w:jc w:val="both"/>
        <w:rPr>
          <w:b/>
          <w:bCs/>
          <w:sz w:val="28"/>
          <w:szCs w:val="28"/>
          <w:lang w:val="uk-UA"/>
        </w:rPr>
      </w:pPr>
      <w:r w:rsidRPr="0084433B">
        <w:rPr>
          <w:b/>
          <w:bCs/>
          <w:sz w:val="28"/>
          <w:szCs w:val="28"/>
          <w:lang w:val="uk-UA"/>
        </w:rPr>
        <w:lastRenderedPageBreak/>
        <w:t xml:space="preserve">Інформація про </w:t>
      </w:r>
      <w:r w:rsidRPr="0084433B">
        <w:rPr>
          <w:b/>
          <w:bCs/>
          <w:color w:val="000000"/>
          <w:sz w:val="28"/>
          <w:szCs w:val="28"/>
          <w:lang w:val="uk-UA"/>
        </w:rPr>
        <w:t xml:space="preserve">те, чи стосується </w:t>
      </w:r>
      <w:proofErr w:type="spellStart"/>
      <w:r w:rsidRPr="0084433B">
        <w:rPr>
          <w:b/>
          <w:bCs/>
          <w:color w:val="000000"/>
          <w:sz w:val="28"/>
          <w:szCs w:val="28"/>
          <w:lang w:val="uk-UA"/>
        </w:rPr>
        <w:t>проєкт</w:t>
      </w:r>
      <w:proofErr w:type="spellEnd"/>
      <w:r w:rsidRPr="0084433B">
        <w:rPr>
          <w:b/>
          <w:bCs/>
          <w:color w:val="000000"/>
          <w:sz w:val="28"/>
          <w:szCs w:val="28"/>
          <w:lang w:val="uk-UA"/>
        </w:rPr>
        <w:t xml:space="preserve"> рішення прав і соціальної захищеності осіб з інвалідністю та який вплив він матиме на життєдіяльність цієї категорії</w:t>
      </w:r>
    </w:p>
    <w:p w:rsidR="00DC4DAB" w:rsidRPr="0084433B" w:rsidRDefault="00DC4DAB" w:rsidP="00AA42AA">
      <w:pPr>
        <w:spacing w:line="276" w:lineRule="auto"/>
        <w:ind w:firstLine="567"/>
        <w:jc w:val="both"/>
        <w:rPr>
          <w:sz w:val="28"/>
          <w:szCs w:val="28"/>
          <w:lang w:val="uk-UA"/>
        </w:rPr>
      </w:pPr>
      <w:r w:rsidRPr="0084433B">
        <w:rPr>
          <w:sz w:val="28"/>
          <w:szCs w:val="28"/>
          <w:lang w:val="uk-UA"/>
        </w:rPr>
        <w:t xml:space="preserve">Зазначений </w:t>
      </w:r>
      <w:proofErr w:type="spellStart"/>
      <w:r w:rsidRPr="0084433B">
        <w:rPr>
          <w:sz w:val="28"/>
          <w:szCs w:val="28"/>
          <w:lang w:val="uk-UA"/>
        </w:rPr>
        <w:t>проєкт</w:t>
      </w:r>
      <w:proofErr w:type="spellEnd"/>
      <w:r w:rsidRPr="0084433B">
        <w:rPr>
          <w:sz w:val="28"/>
          <w:szCs w:val="28"/>
          <w:lang w:val="uk-UA"/>
        </w:rPr>
        <w:t xml:space="preserve"> рішення не стосується прав і соціальної захищеності осіб з інвалідністю та не має вплив на життєдіяльність цієї категорії.</w:t>
      </w:r>
    </w:p>
    <w:p w:rsidR="00DC4DAB" w:rsidRPr="0084433B" w:rsidRDefault="00DC4DAB" w:rsidP="00AA42AA">
      <w:pPr>
        <w:widowControl w:val="0"/>
        <w:pBdr>
          <w:top w:val="nil"/>
          <w:left w:val="nil"/>
          <w:bottom w:val="nil"/>
          <w:right w:val="nil"/>
          <w:between w:val="nil"/>
        </w:pBdr>
        <w:spacing w:before="7" w:line="276" w:lineRule="auto"/>
        <w:ind w:firstLine="567"/>
        <w:jc w:val="both"/>
        <w:rPr>
          <w:rFonts w:eastAsia="Times"/>
          <w:color w:val="000000"/>
          <w:sz w:val="28"/>
          <w:szCs w:val="28"/>
          <w:lang w:val="uk-UA"/>
        </w:rPr>
      </w:pPr>
      <w:r w:rsidRPr="0084433B">
        <w:rPr>
          <w:sz w:val="28"/>
          <w:szCs w:val="28"/>
          <w:lang w:val="uk-UA"/>
        </w:rPr>
        <w:t xml:space="preserve">Разом з тим, </w:t>
      </w:r>
      <w:r w:rsidRPr="0084433B">
        <w:rPr>
          <w:rFonts w:eastAsia="Times"/>
          <w:color w:val="000000"/>
          <w:sz w:val="28"/>
          <w:szCs w:val="28"/>
          <w:lang w:val="uk-UA"/>
        </w:rPr>
        <w:t>враховуючи, що кожна людина є рівноправним членом суспільства і має право в повній мірі брати активну участь у житті своєї громади, ключовими елементами дотримання вимог безбар’єрності та доступності для осіб з інвалідністю та інших вразливих верств населення в рамках заходів Програми передбачено:</w:t>
      </w:r>
    </w:p>
    <w:p w:rsidR="00291D10" w:rsidRPr="0084433B" w:rsidRDefault="00291D10" w:rsidP="00AA42AA">
      <w:pPr>
        <w:widowControl w:val="0"/>
        <w:pBdr>
          <w:top w:val="nil"/>
          <w:left w:val="nil"/>
          <w:bottom w:val="nil"/>
          <w:right w:val="nil"/>
          <w:between w:val="nil"/>
        </w:pBdr>
        <w:spacing w:before="7" w:line="276" w:lineRule="auto"/>
        <w:ind w:firstLine="567"/>
        <w:jc w:val="both"/>
        <w:rPr>
          <w:rFonts w:eastAsia="Times"/>
          <w:color w:val="000000"/>
          <w:sz w:val="28"/>
          <w:szCs w:val="28"/>
          <w:lang w:val="uk-UA"/>
        </w:rPr>
      </w:pPr>
      <w:r w:rsidRPr="0084433B">
        <w:rPr>
          <w:rFonts w:eastAsia="Times"/>
          <w:color w:val="000000"/>
          <w:sz w:val="28"/>
          <w:szCs w:val="28"/>
          <w:lang w:val="uk-UA"/>
        </w:rPr>
        <w:t xml:space="preserve">організація та проведення безоплатних туристичних прогулянок для </w:t>
      </w:r>
      <w:proofErr w:type="spellStart"/>
      <w:r w:rsidRPr="0084433B">
        <w:rPr>
          <w:rFonts w:eastAsia="Times"/>
          <w:color w:val="000000"/>
          <w:sz w:val="28"/>
          <w:szCs w:val="28"/>
          <w:lang w:val="uk-UA"/>
        </w:rPr>
        <w:t>малозахищених</w:t>
      </w:r>
      <w:proofErr w:type="spellEnd"/>
      <w:r w:rsidRPr="0084433B">
        <w:rPr>
          <w:rFonts w:eastAsia="Times"/>
          <w:color w:val="000000"/>
          <w:sz w:val="28"/>
          <w:szCs w:val="28"/>
          <w:lang w:val="uk-UA"/>
        </w:rPr>
        <w:t xml:space="preserve"> та вразливих верств населення, зокрема із залученням фахівців з жестової мови</w:t>
      </w:r>
    </w:p>
    <w:p w:rsidR="00DC4DAB" w:rsidRPr="0084433B" w:rsidRDefault="00842008" w:rsidP="00AA42AA">
      <w:pPr>
        <w:spacing w:line="276" w:lineRule="auto"/>
        <w:ind w:firstLine="567"/>
        <w:jc w:val="both"/>
        <w:rPr>
          <w:sz w:val="28"/>
          <w:szCs w:val="28"/>
          <w:highlight w:val="yellow"/>
          <w:lang w:val="uk-UA"/>
        </w:rPr>
      </w:pPr>
      <w:r w:rsidRPr="0084433B">
        <w:rPr>
          <w:rFonts w:eastAsia="Times"/>
          <w:color w:val="000000"/>
          <w:sz w:val="28"/>
          <w:szCs w:val="28"/>
          <w:lang w:val="uk-UA"/>
        </w:rPr>
        <w:t>о</w:t>
      </w:r>
      <w:r w:rsidR="00291D10" w:rsidRPr="0084433B">
        <w:rPr>
          <w:rFonts w:eastAsia="Times"/>
          <w:color w:val="000000"/>
          <w:sz w:val="28"/>
          <w:szCs w:val="28"/>
          <w:lang w:val="uk-UA"/>
        </w:rPr>
        <w:t>рганізація заходів з навчання та підвищення кваліфікації фахівців туристичного супроводу, зокрема для надання послуг особам з інвалідністю та іншим вразливим верствам населення</w:t>
      </w:r>
      <w:r w:rsidR="00DC4DAB" w:rsidRPr="0084433B">
        <w:rPr>
          <w:rFonts w:eastAsia="Times"/>
          <w:color w:val="000000"/>
          <w:sz w:val="28"/>
          <w:szCs w:val="28"/>
          <w:lang w:val="uk-UA"/>
        </w:rPr>
        <w:t>;</w:t>
      </w:r>
    </w:p>
    <w:p w:rsidR="00DC4DAB" w:rsidRPr="0084433B" w:rsidRDefault="00842008" w:rsidP="00AA42AA">
      <w:pPr>
        <w:spacing w:line="276" w:lineRule="auto"/>
        <w:ind w:firstLine="567"/>
        <w:jc w:val="both"/>
        <w:rPr>
          <w:rFonts w:eastAsia="Times"/>
          <w:color w:val="000000"/>
          <w:sz w:val="28"/>
          <w:szCs w:val="28"/>
          <w:lang w:val="uk-UA"/>
        </w:rPr>
      </w:pPr>
      <w:r w:rsidRPr="0084433B">
        <w:rPr>
          <w:rFonts w:eastAsia="Times"/>
          <w:color w:val="000000"/>
          <w:sz w:val="28"/>
          <w:szCs w:val="28"/>
          <w:lang w:val="uk-UA"/>
        </w:rPr>
        <w:t>о</w:t>
      </w:r>
      <w:r w:rsidR="00291D10" w:rsidRPr="0084433B">
        <w:rPr>
          <w:rFonts w:eastAsia="Times"/>
          <w:color w:val="000000"/>
          <w:sz w:val="28"/>
          <w:szCs w:val="28"/>
          <w:lang w:val="uk-UA"/>
        </w:rPr>
        <w:t>новлення, забезпечення діяльності існуючих та створення нових туристично-інформаційних центрів з дотриманням норм безбар’єрності та доступності</w:t>
      </w:r>
      <w:r w:rsidR="00DC4DAB" w:rsidRPr="0084433B">
        <w:rPr>
          <w:rFonts w:eastAsia="Times"/>
          <w:color w:val="000000"/>
          <w:sz w:val="28"/>
          <w:szCs w:val="28"/>
          <w:lang w:val="uk-UA"/>
        </w:rPr>
        <w:t>;</w:t>
      </w:r>
    </w:p>
    <w:p w:rsidR="00DC4DAB" w:rsidRPr="0084433B" w:rsidRDefault="00291D10" w:rsidP="00AA42AA">
      <w:pPr>
        <w:spacing w:line="276" w:lineRule="auto"/>
        <w:ind w:firstLine="567"/>
        <w:jc w:val="both"/>
        <w:rPr>
          <w:sz w:val="28"/>
          <w:szCs w:val="28"/>
          <w:highlight w:val="yellow"/>
          <w:lang w:val="uk-UA"/>
        </w:rPr>
      </w:pPr>
      <w:r w:rsidRPr="0084433B">
        <w:rPr>
          <w:rFonts w:eastAsia="Times"/>
          <w:color w:val="000000"/>
          <w:sz w:val="28"/>
          <w:szCs w:val="28"/>
          <w:lang w:val="uk-UA"/>
        </w:rPr>
        <w:t xml:space="preserve">облаштування туристично-привабливих об’єктів інформаційними табличками з використанням шрифту </w:t>
      </w:r>
      <w:proofErr w:type="spellStart"/>
      <w:r w:rsidRPr="0084433B">
        <w:rPr>
          <w:rFonts w:eastAsia="Times"/>
          <w:color w:val="000000"/>
          <w:sz w:val="28"/>
          <w:szCs w:val="28"/>
          <w:lang w:val="uk-UA"/>
        </w:rPr>
        <w:t>Брайля</w:t>
      </w:r>
      <w:proofErr w:type="spellEnd"/>
      <w:r w:rsidRPr="0084433B">
        <w:rPr>
          <w:rFonts w:eastAsia="Times"/>
          <w:color w:val="000000"/>
          <w:sz w:val="28"/>
          <w:szCs w:val="28"/>
          <w:lang w:val="uk-UA"/>
        </w:rPr>
        <w:t xml:space="preserve"> та посиланням на аудіо та відео інформацію з перекладом жестовою мовою</w:t>
      </w:r>
      <w:r w:rsidR="00DC4DAB" w:rsidRPr="0084433B">
        <w:rPr>
          <w:rFonts w:eastAsia="Times"/>
          <w:color w:val="000000"/>
          <w:sz w:val="28"/>
          <w:szCs w:val="28"/>
          <w:lang w:val="uk-UA"/>
        </w:rPr>
        <w:t>;</w:t>
      </w:r>
      <w:r w:rsidR="00DC4DAB" w:rsidRPr="0084433B">
        <w:rPr>
          <w:sz w:val="28"/>
          <w:szCs w:val="28"/>
          <w:highlight w:val="yellow"/>
          <w:lang w:val="uk-UA"/>
        </w:rPr>
        <w:t xml:space="preserve"> </w:t>
      </w:r>
    </w:p>
    <w:p w:rsidR="00DC4DAB" w:rsidRPr="0084433B" w:rsidRDefault="00291D10" w:rsidP="00AA42AA">
      <w:pPr>
        <w:spacing w:line="276" w:lineRule="auto"/>
        <w:ind w:firstLine="567"/>
        <w:jc w:val="both"/>
        <w:rPr>
          <w:sz w:val="28"/>
          <w:szCs w:val="28"/>
          <w:lang w:val="uk-UA"/>
        </w:rPr>
      </w:pPr>
      <w:r w:rsidRPr="0084433B">
        <w:rPr>
          <w:rFonts w:eastAsia="Times"/>
          <w:color w:val="000000"/>
          <w:sz w:val="28"/>
          <w:szCs w:val="28"/>
          <w:lang w:val="uk-UA"/>
        </w:rPr>
        <w:t xml:space="preserve">оновлення, обслуговування існуючих та виготовлення і встановлення нових міні-макетів туристично-привабливих об’єктів з </w:t>
      </w:r>
      <w:r w:rsidR="00842008" w:rsidRPr="0084433B">
        <w:rPr>
          <w:rFonts w:eastAsia="Times"/>
          <w:color w:val="000000"/>
          <w:sz w:val="28"/>
          <w:szCs w:val="28"/>
          <w:lang w:val="uk-UA"/>
        </w:rPr>
        <w:t>ї</w:t>
      </w:r>
      <w:r w:rsidRPr="0084433B">
        <w:rPr>
          <w:rFonts w:eastAsia="Times"/>
          <w:color w:val="000000"/>
          <w:sz w:val="28"/>
          <w:szCs w:val="28"/>
          <w:lang w:val="uk-UA"/>
        </w:rPr>
        <w:t xml:space="preserve">х описом шрифтом </w:t>
      </w:r>
      <w:proofErr w:type="spellStart"/>
      <w:r w:rsidRPr="0084433B">
        <w:rPr>
          <w:rFonts w:eastAsia="Times"/>
          <w:color w:val="000000"/>
          <w:sz w:val="28"/>
          <w:szCs w:val="28"/>
          <w:lang w:val="uk-UA"/>
        </w:rPr>
        <w:t>Брайля</w:t>
      </w:r>
      <w:proofErr w:type="spellEnd"/>
      <w:r w:rsidR="00DC4DAB" w:rsidRPr="0084433B">
        <w:rPr>
          <w:rFonts w:eastAsia="Times"/>
          <w:color w:val="000000"/>
          <w:sz w:val="28"/>
          <w:szCs w:val="28"/>
          <w:lang w:val="uk-UA"/>
        </w:rPr>
        <w:t xml:space="preserve"> тощо</w:t>
      </w:r>
      <w:r w:rsidR="00DC4DAB" w:rsidRPr="0084433B">
        <w:rPr>
          <w:sz w:val="28"/>
          <w:szCs w:val="28"/>
          <w:lang w:val="uk-UA"/>
        </w:rPr>
        <w:t xml:space="preserve">. </w:t>
      </w:r>
    </w:p>
    <w:p w:rsidR="00DC4DAB" w:rsidRPr="0084433B" w:rsidRDefault="00DC4DAB" w:rsidP="00DC4DAB">
      <w:pPr>
        <w:ind w:firstLine="567"/>
        <w:jc w:val="both"/>
        <w:rPr>
          <w:sz w:val="28"/>
          <w:szCs w:val="28"/>
          <w:lang w:val="uk-UA"/>
        </w:rPr>
      </w:pPr>
    </w:p>
    <w:p w:rsidR="0062132B" w:rsidRPr="0084433B" w:rsidRDefault="007628C3" w:rsidP="007C2623">
      <w:pPr>
        <w:pStyle w:val="a5"/>
        <w:numPr>
          <w:ilvl w:val="0"/>
          <w:numId w:val="1"/>
        </w:numPr>
        <w:spacing w:line="276" w:lineRule="auto"/>
        <w:ind w:hanging="294"/>
        <w:jc w:val="both"/>
        <w:rPr>
          <w:b/>
          <w:sz w:val="28"/>
          <w:lang w:val="uk-UA" w:eastAsia="ja-JP"/>
        </w:rPr>
      </w:pPr>
      <w:r w:rsidRPr="0084433B">
        <w:rPr>
          <w:b/>
          <w:sz w:val="28"/>
          <w:lang w:val="uk-UA" w:eastAsia="ja-JP"/>
        </w:rPr>
        <w:t>Стан нормативно-правової бази в даній сфері правового регулювання</w:t>
      </w:r>
    </w:p>
    <w:p w:rsidR="007628C3" w:rsidRPr="0084433B" w:rsidRDefault="007628C3" w:rsidP="00AA42AA">
      <w:pPr>
        <w:spacing w:line="276" w:lineRule="auto"/>
        <w:ind w:firstLine="567"/>
        <w:contextualSpacing/>
        <w:jc w:val="both"/>
        <w:rPr>
          <w:rFonts w:eastAsia="Calibri"/>
          <w:sz w:val="28"/>
          <w:szCs w:val="28"/>
          <w:lang w:val="uk-UA" w:eastAsia="en-US"/>
        </w:rPr>
      </w:pPr>
      <w:proofErr w:type="spellStart"/>
      <w:r w:rsidRPr="0084433B">
        <w:rPr>
          <w:rFonts w:eastAsia="Calibri"/>
          <w:sz w:val="28"/>
          <w:szCs w:val="28"/>
          <w:lang w:val="uk-UA" w:eastAsia="en-US"/>
        </w:rPr>
        <w:t>Проєкт</w:t>
      </w:r>
      <w:proofErr w:type="spellEnd"/>
      <w:r w:rsidRPr="0084433B">
        <w:rPr>
          <w:rFonts w:eastAsia="Calibri"/>
          <w:sz w:val="28"/>
          <w:szCs w:val="28"/>
          <w:lang w:val="uk-UA" w:eastAsia="en-US"/>
        </w:rPr>
        <w:t xml:space="preserve"> рішення розроблено відповідно до Конституції України, законів України </w:t>
      </w:r>
      <w:r w:rsidR="00842008" w:rsidRPr="0084433B">
        <w:rPr>
          <w:rFonts w:eastAsia="Calibri"/>
          <w:sz w:val="28"/>
          <w:szCs w:val="28"/>
          <w:lang w:val="uk-UA" w:eastAsia="en-US"/>
        </w:rPr>
        <w:t xml:space="preserve">« Про туризм», </w:t>
      </w:r>
      <w:r w:rsidRPr="0084433B">
        <w:rPr>
          <w:rFonts w:eastAsia="Calibri"/>
          <w:sz w:val="28"/>
          <w:szCs w:val="28"/>
          <w:lang w:val="uk-UA" w:eastAsia="en-US"/>
        </w:rPr>
        <w:t xml:space="preserve">«Про місцеві державні адміністрації», «Про столицю України – місто-герой Київ», «Про місцеве самоврядування в Україні», «Про доступ до публічної інформації», </w:t>
      </w:r>
      <w:r w:rsidR="00842008" w:rsidRPr="0084433B">
        <w:rPr>
          <w:rFonts w:eastAsia="Calibri"/>
          <w:sz w:val="28"/>
          <w:szCs w:val="28"/>
          <w:lang w:val="uk-UA" w:eastAsia="en-US"/>
        </w:rPr>
        <w:t xml:space="preserve">«Про забезпечення рівних прав та можливостей жінок і чоловіків», «Про засади запобігання та протидії дискримінації» у частині забезпечення рівних прав та можливостей жінок і чоловіків у доступі до туристичних послуг, </w:t>
      </w:r>
      <w:r w:rsidR="00A54C30" w:rsidRPr="0084433B">
        <w:rPr>
          <w:rFonts w:eastAsia="Calibri"/>
          <w:sz w:val="28"/>
          <w:szCs w:val="28"/>
          <w:lang w:val="uk-UA" w:eastAsia="en-US"/>
        </w:rPr>
        <w:t>розпорядження Кабінету Міністрів України від 14.04.2021 № 366-р «</w:t>
      </w:r>
      <w:r w:rsidR="00A54C30" w:rsidRPr="0084433B">
        <w:rPr>
          <w:rFonts w:ascii="ProbaPro" w:hAnsi="ProbaPro"/>
          <w:bCs/>
          <w:color w:val="333333"/>
          <w:sz w:val="27"/>
          <w:szCs w:val="27"/>
          <w:shd w:val="clear" w:color="auto" w:fill="FFFFFF"/>
          <w:lang w:val="uk-UA"/>
        </w:rPr>
        <w:t>Про затвердження плану заходів на 2023</w:t>
      </w:r>
      <w:r w:rsidR="00497367" w:rsidRPr="0084433B">
        <w:rPr>
          <w:rFonts w:ascii="ProbaPro" w:hAnsi="ProbaPro"/>
          <w:bCs/>
          <w:color w:val="333333"/>
          <w:sz w:val="27"/>
          <w:szCs w:val="27"/>
          <w:shd w:val="clear" w:color="auto" w:fill="FFFFFF"/>
          <w:lang w:val="uk-UA"/>
        </w:rPr>
        <w:t xml:space="preserve"> </w:t>
      </w:r>
      <w:r w:rsidR="00A54C30" w:rsidRPr="0084433B">
        <w:rPr>
          <w:rFonts w:ascii="ProbaPro" w:hAnsi="ProbaPro"/>
          <w:bCs/>
          <w:color w:val="333333"/>
          <w:sz w:val="27"/>
          <w:szCs w:val="27"/>
          <w:shd w:val="clear" w:color="auto" w:fill="FFFFFF"/>
          <w:lang w:val="uk-UA"/>
        </w:rPr>
        <w:t>—</w:t>
      </w:r>
      <w:r w:rsidR="00497367" w:rsidRPr="0084433B">
        <w:rPr>
          <w:rFonts w:ascii="ProbaPro" w:hAnsi="ProbaPro"/>
          <w:bCs/>
          <w:color w:val="333333"/>
          <w:sz w:val="27"/>
          <w:szCs w:val="27"/>
          <w:shd w:val="clear" w:color="auto" w:fill="FFFFFF"/>
          <w:lang w:val="uk-UA"/>
        </w:rPr>
        <w:t xml:space="preserve"> </w:t>
      </w:r>
      <w:r w:rsidR="00A54C30" w:rsidRPr="0084433B">
        <w:rPr>
          <w:rFonts w:ascii="ProbaPro" w:hAnsi="ProbaPro"/>
          <w:bCs/>
          <w:color w:val="333333"/>
          <w:sz w:val="27"/>
          <w:szCs w:val="27"/>
          <w:shd w:val="clear" w:color="auto" w:fill="FFFFFF"/>
          <w:lang w:val="uk-UA"/>
        </w:rPr>
        <w:t xml:space="preserve">2024 роки з реалізації Національної стратегії із створення </w:t>
      </w:r>
      <w:proofErr w:type="spellStart"/>
      <w:r w:rsidR="00A54C30" w:rsidRPr="0084433B">
        <w:rPr>
          <w:rFonts w:ascii="ProbaPro" w:hAnsi="ProbaPro"/>
          <w:bCs/>
          <w:color w:val="333333"/>
          <w:sz w:val="27"/>
          <w:szCs w:val="27"/>
          <w:shd w:val="clear" w:color="auto" w:fill="FFFFFF"/>
          <w:lang w:val="uk-UA"/>
        </w:rPr>
        <w:t>безбар’єрного</w:t>
      </w:r>
      <w:proofErr w:type="spellEnd"/>
      <w:r w:rsidR="00A54C30" w:rsidRPr="0084433B">
        <w:rPr>
          <w:rFonts w:ascii="ProbaPro" w:hAnsi="ProbaPro"/>
          <w:bCs/>
          <w:color w:val="333333"/>
          <w:sz w:val="27"/>
          <w:szCs w:val="27"/>
          <w:shd w:val="clear" w:color="auto" w:fill="FFFFFF"/>
          <w:lang w:val="uk-UA"/>
        </w:rPr>
        <w:t xml:space="preserve"> простору в Україні на період до 2030 року</w:t>
      </w:r>
      <w:r w:rsidR="00A54C30" w:rsidRPr="0084433B">
        <w:rPr>
          <w:rFonts w:eastAsia="Calibri"/>
          <w:sz w:val="28"/>
          <w:szCs w:val="28"/>
          <w:lang w:val="uk-UA" w:eastAsia="en-US"/>
        </w:rPr>
        <w:t xml:space="preserve">», </w:t>
      </w:r>
      <w:r w:rsidRPr="0084433B">
        <w:rPr>
          <w:rFonts w:eastAsia="Calibri"/>
          <w:sz w:val="28"/>
          <w:szCs w:val="28"/>
          <w:lang w:val="uk-UA" w:eastAsia="en-US"/>
        </w:rPr>
        <w:t xml:space="preserve">рішень Київської міської ради від 29.10.2009 № 520/2589 «Про Порядок розроблення, затвердження та виконання міських цільових програм у місті Києві», від 15.12.2011 № 824/7060 «Про затвердження Стратегії розвитку міста Києва до 2025 року» (у редакції рішення Київської міської ради від 06.07.2017 </w:t>
      </w:r>
      <w:r w:rsidR="00A54C30" w:rsidRPr="0084433B">
        <w:rPr>
          <w:rFonts w:eastAsia="Calibri"/>
          <w:sz w:val="28"/>
          <w:szCs w:val="28"/>
          <w:lang w:val="uk-UA" w:eastAsia="en-US"/>
        </w:rPr>
        <w:t>№ 724/2886).</w:t>
      </w:r>
    </w:p>
    <w:p w:rsidR="00924E25" w:rsidRPr="0084433B" w:rsidRDefault="00924E25" w:rsidP="00AA42AA">
      <w:pPr>
        <w:spacing w:line="276" w:lineRule="auto"/>
        <w:ind w:firstLine="567"/>
        <w:contextualSpacing/>
        <w:jc w:val="both"/>
        <w:rPr>
          <w:rFonts w:eastAsia="Calibri"/>
          <w:sz w:val="28"/>
          <w:szCs w:val="28"/>
          <w:lang w:val="uk-UA" w:eastAsia="en-US"/>
        </w:rPr>
      </w:pPr>
      <w:r w:rsidRPr="0084433B">
        <w:rPr>
          <w:rFonts w:eastAsia="Calibri"/>
          <w:sz w:val="28"/>
          <w:szCs w:val="28"/>
          <w:lang w:val="uk-UA" w:eastAsia="en-US"/>
        </w:rPr>
        <w:t>Програма, відповідно до Закону України «Про стратегічну екологічну оцінку» (залі – Закон) потребує проведення стратегічної екологічної оцінки.</w:t>
      </w:r>
      <w:r w:rsidR="0026002A" w:rsidRPr="0084433B">
        <w:rPr>
          <w:rFonts w:eastAsia="Calibri"/>
          <w:sz w:val="28"/>
          <w:szCs w:val="28"/>
          <w:lang w:val="uk-UA" w:eastAsia="en-US"/>
        </w:rPr>
        <w:t xml:space="preserve"> </w:t>
      </w:r>
      <w:r w:rsidR="0026002A" w:rsidRPr="0084433B">
        <w:rPr>
          <w:rFonts w:eastAsia="Calibri"/>
          <w:sz w:val="28"/>
          <w:szCs w:val="28"/>
          <w:lang w:val="uk-UA" w:eastAsia="en-US"/>
        </w:rPr>
        <w:lastRenderedPageBreak/>
        <w:t xml:space="preserve">Департаментом захисту довкілля та адаптації до зміни клімату виконавчого органу Київської міської ради (Київської міської державної адміністрації) </w:t>
      </w:r>
      <w:r w:rsidR="0064173D">
        <w:rPr>
          <w:rFonts w:eastAsia="Calibri"/>
          <w:sz w:val="28"/>
          <w:szCs w:val="28"/>
          <w:lang w:val="uk-UA" w:eastAsia="en-US"/>
        </w:rPr>
        <w:t xml:space="preserve">та Департаментом охорони здоров’я </w:t>
      </w:r>
      <w:r w:rsidR="0064173D" w:rsidRPr="0084433B">
        <w:rPr>
          <w:rFonts w:eastAsia="Calibri"/>
          <w:sz w:val="28"/>
          <w:szCs w:val="28"/>
          <w:lang w:val="uk-UA" w:eastAsia="en-US"/>
        </w:rPr>
        <w:t>виконавчого органу Київської міської ради (Київської міської державної адміністрації)</w:t>
      </w:r>
      <w:r w:rsidR="0064173D">
        <w:rPr>
          <w:rFonts w:eastAsia="Calibri"/>
          <w:sz w:val="28"/>
          <w:szCs w:val="28"/>
          <w:lang w:val="uk-UA" w:eastAsia="en-US"/>
        </w:rPr>
        <w:t xml:space="preserve"> </w:t>
      </w:r>
      <w:r w:rsidR="0026002A" w:rsidRPr="0084433B">
        <w:rPr>
          <w:rFonts w:eastAsia="Calibri"/>
          <w:sz w:val="28"/>
          <w:szCs w:val="28"/>
          <w:lang w:val="uk-UA" w:eastAsia="en-US"/>
        </w:rPr>
        <w:t xml:space="preserve">було підтверджено інформацію про потребу в проведенні </w:t>
      </w:r>
      <w:r w:rsidR="0026002A" w:rsidRPr="0084433B">
        <w:rPr>
          <w:rFonts w:eastAsia="Calibri"/>
          <w:sz w:val="28"/>
          <w:szCs w:val="28"/>
          <w:lang w:val="uk-UA" w:eastAsia="en-US"/>
        </w:rPr>
        <w:t>стратегічної екологічної оцінки</w:t>
      </w:r>
      <w:r w:rsidR="0026002A" w:rsidRPr="0084433B">
        <w:rPr>
          <w:rFonts w:eastAsia="Calibri"/>
          <w:sz w:val="28"/>
          <w:szCs w:val="28"/>
          <w:lang w:val="uk-UA" w:eastAsia="en-US"/>
        </w:rPr>
        <w:t>.</w:t>
      </w:r>
    </w:p>
    <w:p w:rsidR="00AF2B1A" w:rsidRPr="0084433B" w:rsidRDefault="00E70A81" w:rsidP="00AA42AA">
      <w:pPr>
        <w:spacing w:line="276" w:lineRule="auto"/>
        <w:ind w:firstLine="567"/>
        <w:contextualSpacing/>
        <w:jc w:val="both"/>
        <w:rPr>
          <w:rFonts w:eastAsia="Calibri"/>
          <w:sz w:val="28"/>
          <w:szCs w:val="28"/>
          <w:lang w:val="uk-UA" w:eastAsia="en-US"/>
        </w:rPr>
      </w:pPr>
      <w:r w:rsidRPr="0084433B">
        <w:rPr>
          <w:rFonts w:eastAsia="Calibri"/>
          <w:sz w:val="28"/>
          <w:szCs w:val="28"/>
          <w:lang w:val="uk-UA" w:eastAsia="en-US"/>
        </w:rPr>
        <w:t xml:space="preserve">При здійсненні стратегічної екологічної оцінки було дотримано вимог </w:t>
      </w:r>
      <w:r w:rsidR="0026002A" w:rsidRPr="0084433B">
        <w:rPr>
          <w:rFonts w:eastAsia="Calibri"/>
          <w:sz w:val="28"/>
          <w:szCs w:val="28"/>
          <w:lang w:val="uk-UA" w:eastAsia="en-US"/>
        </w:rPr>
        <w:t>Закону.</w:t>
      </w:r>
      <w:r w:rsidRPr="0084433B">
        <w:rPr>
          <w:rFonts w:eastAsia="Calibri"/>
          <w:sz w:val="28"/>
          <w:szCs w:val="28"/>
          <w:lang w:val="uk-UA" w:eastAsia="en-US"/>
        </w:rPr>
        <w:t xml:space="preserve"> </w:t>
      </w:r>
      <w:r w:rsidR="00AF2B1A" w:rsidRPr="0084433B">
        <w:rPr>
          <w:rFonts w:eastAsia="Calibri"/>
          <w:sz w:val="28"/>
          <w:szCs w:val="28"/>
          <w:lang w:val="uk-UA" w:eastAsia="en-US"/>
        </w:rPr>
        <w:t>Відп</w:t>
      </w:r>
      <w:r w:rsidRPr="0084433B">
        <w:rPr>
          <w:rFonts w:eastAsia="Calibri"/>
          <w:sz w:val="28"/>
          <w:szCs w:val="28"/>
          <w:lang w:val="uk-UA" w:eastAsia="en-US"/>
        </w:rPr>
        <w:t>о</w:t>
      </w:r>
      <w:r w:rsidR="00AF2B1A" w:rsidRPr="0084433B">
        <w:rPr>
          <w:rFonts w:eastAsia="Calibri"/>
          <w:sz w:val="28"/>
          <w:szCs w:val="28"/>
          <w:lang w:val="uk-UA" w:eastAsia="en-US"/>
        </w:rPr>
        <w:t>відно до частини 4</w:t>
      </w:r>
      <w:r w:rsidRPr="0084433B">
        <w:rPr>
          <w:rFonts w:eastAsia="Calibri"/>
          <w:sz w:val="28"/>
          <w:szCs w:val="28"/>
          <w:lang w:val="uk-UA" w:eastAsia="en-US"/>
        </w:rPr>
        <w:t xml:space="preserve"> та 5 статті 10 </w:t>
      </w:r>
      <w:r w:rsidR="0026002A" w:rsidRPr="0084433B">
        <w:rPr>
          <w:rFonts w:eastAsia="Calibri"/>
          <w:sz w:val="28"/>
          <w:szCs w:val="28"/>
          <w:lang w:val="uk-UA" w:eastAsia="en-US"/>
        </w:rPr>
        <w:t xml:space="preserve">Закону, заява про визначення обсягів </w:t>
      </w:r>
      <w:r w:rsidR="0026002A" w:rsidRPr="0084433B">
        <w:rPr>
          <w:rFonts w:eastAsia="Calibri"/>
          <w:sz w:val="28"/>
          <w:szCs w:val="28"/>
          <w:lang w:val="uk-UA" w:eastAsia="en-US"/>
        </w:rPr>
        <w:t>стратегічної екологічної оцінки</w:t>
      </w:r>
      <w:r w:rsidR="0026002A" w:rsidRPr="0084433B">
        <w:rPr>
          <w:rFonts w:eastAsia="Calibri"/>
          <w:sz w:val="28"/>
          <w:szCs w:val="28"/>
          <w:lang w:val="uk-UA" w:eastAsia="en-US"/>
        </w:rPr>
        <w:t xml:space="preserve"> Програми бул</w:t>
      </w:r>
      <w:r w:rsidR="00755A75" w:rsidRPr="0084433B">
        <w:rPr>
          <w:rFonts w:eastAsia="Calibri"/>
          <w:sz w:val="28"/>
          <w:szCs w:val="28"/>
          <w:lang w:val="uk-UA" w:eastAsia="en-US"/>
        </w:rPr>
        <w:t>а</w:t>
      </w:r>
      <w:r w:rsidR="0026002A" w:rsidRPr="0084433B">
        <w:rPr>
          <w:rFonts w:eastAsia="Calibri"/>
          <w:sz w:val="28"/>
          <w:szCs w:val="28"/>
          <w:lang w:val="uk-UA" w:eastAsia="en-US"/>
        </w:rPr>
        <w:t xml:space="preserve"> оприлюднен</w:t>
      </w:r>
      <w:r w:rsidR="00755A75" w:rsidRPr="0084433B">
        <w:rPr>
          <w:rFonts w:eastAsia="Calibri"/>
          <w:sz w:val="28"/>
          <w:szCs w:val="28"/>
          <w:lang w:val="uk-UA" w:eastAsia="en-US"/>
        </w:rPr>
        <w:t>а 17.05.2024</w:t>
      </w:r>
      <w:r w:rsidR="0026002A" w:rsidRPr="0084433B">
        <w:rPr>
          <w:rFonts w:eastAsia="Calibri"/>
          <w:sz w:val="28"/>
          <w:szCs w:val="28"/>
          <w:lang w:val="uk-UA" w:eastAsia="en-US"/>
        </w:rPr>
        <w:t xml:space="preserve"> на </w:t>
      </w:r>
      <w:proofErr w:type="spellStart"/>
      <w:r w:rsidR="0026002A" w:rsidRPr="0084433B">
        <w:rPr>
          <w:rFonts w:eastAsia="Calibri"/>
          <w:sz w:val="28"/>
          <w:szCs w:val="28"/>
          <w:lang w:val="uk-UA" w:eastAsia="en-US"/>
        </w:rPr>
        <w:t>вебсайті</w:t>
      </w:r>
      <w:proofErr w:type="spellEnd"/>
      <w:r w:rsidR="0026002A" w:rsidRPr="0084433B">
        <w:rPr>
          <w:rFonts w:eastAsia="Calibri"/>
          <w:sz w:val="28"/>
          <w:szCs w:val="28"/>
          <w:lang w:val="uk-UA" w:eastAsia="en-US"/>
        </w:rPr>
        <w:t xml:space="preserve"> Управління (за посиланням </w:t>
      </w:r>
      <w:hyperlink r:id="rId6" w:history="1">
        <w:r w:rsidR="00755A75" w:rsidRPr="0084433B">
          <w:rPr>
            <w:rStyle w:val="a8"/>
            <w:rFonts w:eastAsia="Calibri"/>
            <w:sz w:val="28"/>
            <w:szCs w:val="28"/>
            <w:lang w:val="uk-UA" w:eastAsia="en-US"/>
          </w:rPr>
          <w:t>h</w:t>
        </w:r>
        <w:r w:rsidR="00755A75" w:rsidRPr="0084433B">
          <w:rPr>
            <w:rStyle w:val="a8"/>
            <w:rFonts w:eastAsia="Calibri"/>
            <w:sz w:val="28"/>
            <w:szCs w:val="28"/>
            <w:lang w:val="uk-UA" w:eastAsia="en-US"/>
          </w:rPr>
          <w:t>ttps://kyivcity.gov.ua/kyiv_ta_ miska_vlada/struktura_150/vikonavchiy_organ_kivsk</w:t>
        </w:r>
        <w:r w:rsidR="00755A75" w:rsidRPr="0084433B">
          <w:rPr>
            <w:rStyle w:val="a8"/>
            <w:rFonts w:eastAsia="Calibri"/>
            <w:sz w:val="28"/>
            <w:szCs w:val="28"/>
            <w:lang w:val="uk-UA" w:eastAsia="en-US"/>
          </w:rPr>
          <w:t>o</w:t>
        </w:r>
        <w:r w:rsidR="00755A75" w:rsidRPr="0084433B">
          <w:rPr>
            <w:rStyle w:val="a8"/>
            <w:rFonts w:eastAsia="Calibri"/>
            <w:sz w:val="28"/>
            <w:szCs w:val="28"/>
            <w:lang w:val="uk-UA" w:eastAsia="en-US"/>
          </w:rPr>
          <w:t>_misko_radi_kivska_miska_derzhavna_administratsiya/departamenti_ta_upravlinnya/upravlinnya_turizmu_ta_promotsiy/proyekt_misko_tsilovo_programi_vidnovl</w:t>
        </w:r>
        <w:r w:rsidR="00755A75" w:rsidRPr="0084433B">
          <w:rPr>
            <w:rStyle w:val="a8"/>
            <w:rFonts w:eastAsia="Calibri"/>
            <w:sz w:val="28"/>
            <w:szCs w:val="28"/>
            <w:lang w:val="uk-UA" w:eastAsia="en-US"/>
          </w:rPr>
          <w:t>e</w:t>
        </w:r>
        <w:r w:rsidR="00755A75" w:rsidRPr="0084433B">
          <w:rPr>
            <w:rStyle w:val="a8"/>
            <w:rFonts w:eastAsia="Calibri"/>
            <w:sz w:val="28"/>
            <w:szCs w:val="28"/>
            <w:lang w:val="uk-UA" w:eastAsia="en-US"/>
          </w:rPr>
          <w:t>nnya_ta_rozvitku_sferi_turizmu_mista_kiyeva_na_2025__2027_roki/</w:t>
        </w:r>
      </w:hyperlink>
      <w:r w:rsidR="0026002A" w:rsidRPr="0084433B">
        <w:rPr>
          <w:rFonts w:eastAsia="Calibri"/>
          <w:sz w:val="28"/>
          <w:szCs w:val="28"/>
          <w:lang w:val="uk-UA" w:eastAsia="en-US"/>
        </w:rPr>
        <w:t>) та Єдино</w:t>
      </w:r>
      <w:r w:rsidR="00CA341B" w:rsidRPr="0084433B">
        <w:rPr>
          <w:rFonts w:eastAsia="Calibri"/>
          <w:sz w:val="28"/>
          <w:szCs w:val="28"/>
          <w:lang w:val="uk-UA" w:eastAsia="en-US"/>
        </w:rPr>
        <w:t>му</w:t>
      </w:r>
      <w:r w:rsidR="0026002A" w:rsidRPr="0084433B">
        <w:rPr>
          <w:rFonts w:eastAsia="Calibri"/>
          <w:sz w:val="28"/>
          <w:szCs w:val="28"/>
          <w:lang w:val="uk-UA" w:eastAsia="en-US"/>
        </w:rPr>
        <w:t xml:space="preserve"> реєстр</w:t>
      </w:r>
      <w:r w:rsidR="00CA341B" w:rsidRPr="0084433B">
        <w:rPr>
          <w:rFonts w:eastAsia="Calibri"/>
          <w:sz w:val="28"/>
          <w:szCs w:val="28"/>
          <w:lang w:val="uk-UA" w:eastAsia="en-US"/>
        </w:rPr>
        <w:t>і</w:t>
      </w:r>
      <w:r w:rsidR="0026002A" w:rsidRPr="0084433B">
        <w:rPr>
          <w:rFonts w:eastAsia="Calibri"/>
          <w:sz w:val="28"/>
          <w:szCs w:val="28"/>
          <w:lang w:val="uk-UA" w:eastAsia="en-US"/>
        </w:rPr>
        <w:t xml:space="preserve"> стратегічної </w:t>
      </w:r>
      <w:r w:rsidR="0026002A" w:rsidRPr="0084433B">
        <w:rPr>
          <w:rFonts w:eastAsia="Calibri"/>
          <w:sz w:val="28"/>
          <w:szCs w:val="28"/>
          <w:lang w:val="uk-UA" w:eastAsia="en-US"/>
        </w:rPr>
        <w:t>екологічної оцінки</w:t>
      </w:r>
      <w:r w:rsidR="00CA341B" w:rsidRPr="0084433B">
        <w:rPr>
          <w:rFonts w:eastAsia="Calibri"/>
          <w:sz w:val="28"/>
          <w:szCs w:val="28"/>
          <w:lang w:val="uk-UA" w:eastAsia="en-US"/>
        </w:rPr>
        <w:t>. Зауважень та пропозицій від громадськості та органів</w:t>
      </w:r>
      <w:r w:rsidR="00AB3ECD" w:rsidRPr="0084433B">
        <w:rPr>
          <w:rFonts w:eastAsia="Calibri"/>
          <w:sz w:val="28"/>
          <w:szCs w:val="28"/>
          <w:lang w:val="uk-UA" w:eastAsia="en-US"/>
        </w:rPr>
        <w:t>, зазначених в статті 8 Закону, не надходило.</w:t>
      </w:r>
    </w:p>
    <w:p w:rsidR="0064173D" w:rsidRDefault="00E70A81" w:rsidP="00AA42AA">
      <w:pPr>
        <w:pStyle w:val="rvps2"/>
        <w:shd w:val="clear" w:color="auto" w:fill="FFFFFF"/>
        <w:spacing w:before="0" w:beforeAutospacing="0" w:after="0" w:afterAutospacing="0" w:line="276" w:lineRule="auto"/>
        <w:ind w:firstLine="450"/>
        <w:jc w:val="both"/>
        <w:rPr>
          <w:rFonts w:eastAsia="Calibri"/>
          <w:sz w:val="28"/>
          <w:szCs w:val="28"/>
          <w:lang w:eastAsia="en-US"/>
        </w:rPr>
      </w:pPr>
      <w:r w:rsidRPr="0084433B">
        <w:rPr>
          <w:rFonts w:eastAsia="Calibri"/>
          <w:sz w:val="28"/>
          <w:szCs w:val="28"/>
          <w:lang w:eastAsia="en-US"/>
        </w:rPr>
        <w:t>Частиною 1 статті 10 Закону передбачено</w:t>
      </w:r>
      <w:r w:rsidR="00CA341B" w:rsidRPr="0084433B">
        <w:rPr>
          <w:rFonts w:eastAsia="Calibri"/>
          <w:sz w:val="28"/>
          <w:szCs w:val="28"/>
          <w:lang w:eastAsia="en-US"/>
        </w:rPr>
        <w:t>, що с</w:t>
      </w:r>
      <w:r w:rsidR="00CA341B" w:rsidRPr="0084433B">
        <w:rPr>
          <w:rFonts w:eastAsia="Calibri"/>
          <w:sz w:val="28"/>
          <w:szCs w:val="28"/>
          <w:lang w:eastAsia="en-US"/>
        </w:rPr>
        <w:t xml:space="preserve">тратегічна екологічна оцінка здійснюється у процесі розроблення </w:t>
      </w:r>
      <w:r w:rsidRPr="0084433B">
        <w:rPr>
          <w:rFonts w:eastAsia="Calibri"/>
          <w:sz w:val="28"/>
          <w:szCs w:val="28"/>
          <w:lang w:eastAsia="en-US"/>
        </w:rPr>
        <w:t xml:space="preserve">документа державного планування до його подання для затвердження. </w:t>
      </w:r>
    </w:p>
    <w:p w:rsidR="00E70A81" w:rsidRPr="0084433B" w:rsidRDefault="007233DE" w:rsidP="00AA42AA">
      <w:pPr>
        <w:pStyle w:val="rvps2"/>
        <w:shd w:val="clear" w:color="auto" w:fill="FFFFFF"/>
        <w:spacing w:before="0" w:beforeAutospacing="0" w:after="0" w:afterAutospacing="0" w:line="276" w:lineRule="auto"/>
        <w:ind w:firstLine="450"/>
        <w:jc w:val="both"/>
        <w:rPr>
          <w:sz w:val="28"/>
        </w:rPr>
      </w:pPr>
      <w:r w:rsidRPr="0084433B">
        <w:rPr>
          <w:rFonts w:eastAsia="Calibri"/>
          <w:sz w:val="28"/>
          <w:szCs w:val="28"/>
          <w:lang w:eastAsia="en-US"/>
        </w:rPr>
        <w:t xml:space="preserve">Комунальною науково-дослідною установою «Науково дослідний інститут соціально-економічного розвитку міста» розроблено </w:t>
      </w:r>
      <w:proofErr w:type="spellStart"/>
      <w:r w:rsidR="0064173D">
        <w:rPr>
          <w:rFonts w:eastAsia="Calibri"/>
          <w:sz w:val="28"/>
          <w:szCs w:val="28"/>
          <w:lang w:eastAsia="en-US"/>
        </w:rPr>
        <w:t>проєкт</w:t>
      </w:r>
      <w:proofErr w:type="spellEnd"/>
      <w:r w:rsidR="0064173D">
        <w:rPr>
          <w:rFonts w:eastAsia="Calibri"/>
          <w:sz w:val="28"/>
          <w:szCs w:val="28"/>
          <w:lang w:eastAsia="en-US"/>
        </w:rPr>
        <w:t xml:space="preserve"> </w:t>
      </w:r>
      <w:r w:rsidRPr="0084433B">
        <w:rPr>
          <w:rFonts w:eastAsia="Calibri"/>
          <w:sz w:val="28"/>
          <w:szCs w:val="28"/>
          <w:lang w:eastAsia="en-US"/>
        </w:rPr>
        <w:t xml:space="preserve">звіт про стратегічну екологічну оцінку проєкту </w:t>
      </w:r>
      <w:r w:rsidRPr="0084433B">
        <w:rPr>
          <w:sz w:val="28"/>
        </w:rPr>
        <w:t>Міської цільової програми відновлення та розвитку сфери туризму міста Києва на 2025-2027 роки</w:t>
      </w:r>
      <w:r w:rsidRPr="0084433B">
        <w:rPr>
          <w:sz w:val="28"/>
        </w:rPr>
        <w:t>.</w:t>
      </w:r>
    </w:p>
    <w:p w:rsidR="00E92213" w:rsidRPr="0084433B" w:rsidRDefault="0084433B" w:rsidP="00AA42AA">
      <w:pPr>
        <w:spacing w:line="276" w:lineRule="auto"/>
        <w:ind w:firstLine="567"/>
        <w:contextualSpacing/>
        <w:jc w:val="both"/>
        <w:rPr>
          <w:rFonts w:eastAsia="Calibri"/>
          <w:sz w:val="28"/>
          <w:szCs w:val="28"/>
          <w:lang w:val="uk-UA" w:eastAsia="en-US"/>
        </w:rPr>
      </w:pPr>
      <w:proofErr w:type="spellStart"/>
      <w:r>
        <w:rPr>
          <w:rFonts w:eastAsia="Calibri"/>
          <w:sz w:val="28"/>
          <w:szCs w:val="28"/>
          <w:lang w:val="uk-UA" w:eastAsia="en-US"/>
        </w:rPr>
        <w:t>Проєкт</w:t>
      </w:r>
      <w:proofErr w:type="spellEnd"/>
      <w:r>
        <w:rPr>
          <w:rFonts w:eastAsia="Calibri"/>
          <w:sz w:val="28"/>
          <w:szCs w:val="28"/>
          <w:lang w:val="uk-UA" w:eastAsia="en-US"/>
        </w:rPr>
        <w:t xml:space="preserve"> з</w:t>
      </w:r>
      <w:r w:rsidRPr="0084433B">
        <w:rPr>
          <w:rFonts w:eastAsia="Calibri"/>
          <w:sz w:val="28"/>
          <w:szCs w:val="28"/>
          <w:lang w:val="uk-UA" w:eastAsia="en-US"/>
        </w:rPr>
        <w:t>віт</w:t>
      </w:r>
      <w:r>
        <w:rPr>
          <w:rFonts w:eastAsia="Calibri"/>
          <w:sz w:val="28"/>
          <w:szCs w:val="28"/>
          <w:lang w:val="uk-UA" w:eastAsia="en-US"/>
        </w:rPr>
        <w:t>у</w:t>
      </w:r>
      <w:r w:rsidRPr="0084433B">
        <w:rPr>
          <w:rFonts w:eastAsia="Calibri"/>
          <w:sz w:val="28"/>
          <w:szCs w:val="28"/>
          <w:lang w:val="uk-UA" w:eastAsia="en-US"/>
        </w:rPr>
        <w:t xml:space="preserve"> про </w:t>
      </w:r>
      <w:r w:rsidRPr="0084433B">
        <w:rPr>
          <w:rFonts w:eastAsia="Calibri"/>
          <w:sz w:val="28"/>
          <w:szCs w:val="28"/>
          <w:lang w:val="uk-UA" w:eastAsia="en-US"/>
        </w:rPr>
        <w:t>стратегічн</w:t>
      </w:r>
      <w:r w:rsidRPr="0084433B">
        <w:rPr>
          <w:rFonts w:eastAsia="Calibri"/>
          <w:sz w:val="28"/>
          <w:szCs w:val="28"/>
          <w:lang w:val="uk-UA" w:eastAsia="en-US"/>
        </w:rPr>
        <w:t>у</w:t>
      </w:r>
      <w:r w:rsidRPr="0084433B">
        <w:rPr>
          <w:rFonts w:eastAsia="Calibri"/>
          <w:sz w:val="28"/>
          <w:szCs w:val="28"/>
          <w:lang w:val="uk-UA" w:eastAsia="en-US"/>
        </w:rPr>
        <w:t xml:space="preserve"> екологічн</w:t>
      </w:r>
      <w:r w:rsidRPr="0084433B">
        <w:rPr>
          <w:rFonts w:eastAsia="Calibri"/>
          <w:sz w:val="28"/>
          <w:szCs w:val="28"/>
          <w:lang w:val="uk-UA" w:eastAsia="en-US"/>
        </w:rPr>
        <w:t>у</w:t>
      </w:r>
      <w:r w:rsidRPr="0084433B">
        <w:rPr>
          <w:rFonts w:eastAsia="Calibri"/>
          <w:sz w:val="28"/>
          <w:szCs w:val="28"/>
          <w:lang w:val="uk-UA" w:eastAsia="en-US"/>
        </w:rPr>
        <w:t xml:space="preserve"> оцінк</w:t>
      </w:r>
      <w:r w:rsidRPr="0084433B">
        <w:rPr>
          <w:rFonts w:eastAsia="Calibri"/>
          <w:sz w:val="28"/>
          <w:szCs w:val="28"/>
          <w:lang w:val="uk-UA" w:eastAsia="en-US"/>
        </w:rPr>
        <w:t>у</w:t>
      </w:r>
      <w:r>
        <w:rPr>
          <w:rFonts w:eastAsia="Calibri"/>
          <w:sz w:val="28"/>
          <w:szCs w:val="28"/>
          <w:lang w:val="uk-UA" w:eastAsia="en-US"/>
        </w:rPr>
        <w:t xml:space="preserve"> Програми розміщено </w:t>
      </w:r>
      <w:r w:rsidRPr="0084433B">
        <w:rPr>
          <w:rFonts w:eastAsia="Calibri"/>
          <w:sz w:val="28"/>
          <w:szCs w:val="28"/>
          <w:lang w:val="uk-UA" w:eastAsia="en-US"/>
        </w:rPr>
        <w:t xml:space="preserve">на </w:t>
      </w:r>
      <w:proofErr w:type="spellStart"/>
      <w:r w:rsidRPr="0084433B">
        <w:rPr>
          <w:rFonts w:eastAsia="Calibri"/>
          <w:sz w:val="28"/>
          <w:szCs w:val="28"/>
          <w:lang w:val="uk-UA" w:eastAsia="en-US"/>
        </w:rPr>
        <w:t>вебсайті</w:t>
      </w:r>
      <w:proofErr w:type="spellEnd"/>
      <w:r w:rsidRPr="0084433B">
        <w:rPr>
          <w:rFonts w:eastAsia="Calibri"/>
          <w:sz w:val="28"/>
          <w:szCs w:val="28"/>
          <w:lang w:val="uk-UA" w:eastAsia="en-US"/>
        </w:rPr>
        <w:t xml:space="preserve"> Управління</w:t>
      </w:r>
      <w:r>
        <w:rPr>
          <w:rFonts w:eastAsia="Calibri"/>
          <w:sz w:val="28"/>
          <w:szCs w:val="28"/>
          <w:lang w:val="uk-UA" w:eastAsia="en-US"/>
        </w:rPr>
        <w:t xml:space="preserve"> та</w:t>
      </w:r>
      <w:r w:rsidRPr="0084433B">
        <w:rPr>
          <w:rFonts w:eastAsia="Calibri"/>
          <w:sz w:val="28"/>
          <w:szCs w:val="28"/>
          <w:lang w:val="uk-UA" w:eastAsia="en-US"/>
        </w:rPr>
        <w:t xml:space="preserve"> Єдиному реєстрі стратегічної екологічної оцінки.</w:t>
      </w:r>
      <w:r>
        <w:rPr>
          <w:rFonts w:eastAsia="Calibri"/>
          <w:sz w:val="28"/>
          <w:szCs w:val="28"/>
          <w:lang w:val="uk-UA" w:eastAsia="en-US"/>
        </w:rPr>
        <w:t xml:space="preserve"> </w:t>
      </w:r>
      <w:r w:rsidR="00E92213">
        <w:rPr>
          <w:rFonts w:eastAsia="Calibri"/>
          <w:sz w:val="28"/>
          <w:szCs w:val="28"/>
          <w:lang w:val="uk-UA" w:eastAsia="en-US"/>
        </w:rPr>
        <w:t>На даний час зауваження та пропозиці</w:t>
      </w:r>
      <w:r w:rsidR="0021336D">
        <w:rPr>
          <w:rFonts w:eastAsia="Calibri"/>
          <w:sz w:val="28"/>
          <w:szCs w:val="28"/>
          <w:lang w:val="uk-UA" w:eastAsia="en-US"/>
        </w:rPr>
        <w:t>й</w:t>
      </w:r>
      <w:r w:rsidR="00E92213">
        <w:rPr>
          <w:rFonts w:eastAsia="Calibri"/>
          <w:sz w:val="28"/>
          <w:szCs w:val="28"/>
          <w:lang w:val="uk-UA" w:eastAsia="en-US"/>
        </w:rPr>
        <w:t xml:space="preserve"> від громадськості </w:t>
      </w:r>
      <w:r w:rsidR="0021336D">
        <w:rPr>
          <w:rFonts w:eastAsia="Calibri"/>
          <w:sz w:val="28"/>
          <w:szCs w:val="28"/>
          <w:lang w:val="uk-UA" w:eastAsia="en-US"/>
        </w:rPr>
        <w:t xml:space="preserve">і компетентних органів </w:t>
      </w:r>
      <w:r w:rsidR="00E92213">
        <w:rPr>
          <w:rFonts w:eastAsia="Calibri"/>
          <w:sz w:val="28"/>
          <w:szCs w:val="28"/>
          <w:lang w:val="uk-UA" w:eastAsia="en-US"/>
        </w:rPr>
        <w:t xml:space="preserve">не надходило. </w:t>
      </w:r>
    </w:p>
    <w:p w:rsidR="000A5C2F" w:rsidRDefault="00E92213" w:rsidP="00AA42AA">
      <w:pPr>
        <w:spacing w:line="276" w:lineRule="auto"/>
        <w:jc w:val="both"/>
        <w:rPr>
          <w:rFonts w:eastAsia="Calibri"/>
          <w:sz w:val="28"/>
          <w:szCs w:val="28"/>
          <w:lang w:val="uk-UA" w:eastAsia="en-US"/>
        </w:rPr>
      </w:pPr>
      <w:r w:rsidRPr="001E2E77">
        <w:rPr>
          <w:rFonts w:eastAsia="Calibri"/>
          <w:sz w:val="28"/>
          <w:szCs w:val="28"/>
          <w:lang w:val="uk-UA" w:eastAsia="en-US"/>
        </w:rPr>
        <w:tab/>
      </w:r>
      <w:r w:rsidR="0021336D" w:rsidRPr="0021336D">
        <w:rPr>
          <w:rFonts w:eastAsia="Calibri"/>
          <w:sz w:val="28"/>
          <w:szCs w:val="28"/>
          <w:lang w:val="uk-UA" w:eastAsia="en-US"/>
        </w:rPr>
        <w:t>Після проведення обговорень</w:t>
      </w:r>
      <w:r w:rsidR="0021336D">
        <w:rPr>
          <w:rFonts w:eastAsia="Calibri"/>
          <w:sz w:val="28"/>
          <w:szCs w:val="28"/>
          <w:lang w:val="uk-UA" w:eastAsia="en-US"/>
        </w:rPr>
        <w:t xml:space="preserve"> відповідно до частини </w:t>
      </w:r>
      <w:r w:rsidR="001E2E77">
        <w:rPr>
          <w:rFonts w:eastAsia="Calibri"/>
          <w:sz w:val="28"/>
          <w:szCs w:val="28"/>
          <w:lang w:val="uk-UA" w:eastAsia="en-US"/>
        </w:rPr>
        <w:t>2</w:t>
      </w:r>
      <w:r w:rsidR="0021336D">
        <w:rPr>
          <w:rFonts w:eastAsia="Calibri"/>
          <w:sz w:val="28"/>
          <w:szCs w:val="28"/>
          <w:lang w:val="uk-UA" w:eastAsia="en-US"/>
        </w:rPr>
        <w:t xml:space="preserve"> статті 13 Закону</w:t>
      </w:r>
      <w:r w:rsidR="0064173D">
        <w:rPr>
          <w:rFonts w:eastAsia="Calibri"/>
          <w:sz w:val="28"/>
          <w:szCs w:val="28"/>
          <w:lang w:val="uk-UA" w:eastAsia="en-US"/>
        </w:rPr>
        <w:t xml:space="preserve"> </w:t>
      </w:r>
      <w:r w:rsidR="0064173D">
        <w:rPr>
          <w:rFonts w:eastAsia="Calibri"/>
          <w:sz w:val="28"/>
          <w:szCs w:val="28"/>
          <w:lang w:val="uk-UA" w:eastAsia="en-US"/>
        </w:rPr>
        <w:t xml:space="preserve">буде направлено копії Програми та звіту про стратегічну екологічну оцінку </w:t>
      </w:r>
      <w:r w:rsidR="001E2E77">
        <w:rPr>
          <w:rFonts w:eastAsia="Calibri"/>
          <w:sz w:val="28"/>
          <w:szCs w:val="28"/>
          <w:lang w:val="uk-UA" w:eastAsia="en-US"/>
        </w:rPr>
        <w:t xml:space="preserve">Програми </w:t>
      </w:r>
      <w:r w:rsidR="0064173D">
        <w:rPr>
          <w:rFonts w:eastAsia="Calibri"/>
          <w:sz w:val="28"/>
          <w:szCs w:val="28"/>
          <w:lang w:val="uk-UA" w:eastAsia="en-US"/>
        </w:rPr>
        <w:t xml:space="preserve">до </w:t>
      </w:r>
      <w:r w:rsidR="0064173D" w:rsidRPr="0084433B">
        <w:rPr>
          <w:rFonts w:eastAsia="Calibri"/>
          <w:sz w:val="28"/>
          <w:szCs w:val="28"/>
          <w:lang w:val="uk-UA" w:eastAsia="en-US"/>
        </w:rPr>
        <w:t>Департамент</w:t>
      </w:r>
      <w:r w:rsidR="001E2E77">
        <w:rPr>
          <w:rFonts w:eastAsia="Calibri"/>
          <w:sz w:val="28"/>
          <w:szCs w:val="28"/>
          <w:lang w:val="uk-UA" w:eastAsia="en-US"/>
        </w:rPr>
        <w:t>у</w:t>
      </w:r>
      <w:r w:rsidR="0064173D" w:rsidRPr="0084433B">
        <w:rPr>
          <w:rFonts w:eastAsia="Calibri"/>
          <w:sz w:val="28"/>
          <w:szCs w:val="28"/>
          <w:lang w:val="uk-UA" w:eastAsia="en-US"/>
        </w:rPr>
        <w:t xml:space="preserve"> захисту довкілля та адаптації до зміни клімату виконавчого органу Київської міської ради (Київської міської державної адміністрації) </w:t>
      </w:r>
      <w:r w:rsidR="001E2E77">
        <w:rPr>
          <w:rFonts w:eastAsia="Calibri"/>
          <w:sz w:val="28"/>
          <w:szCs w:val="28"/>
          <w:lang w:val="uk-UA" w:eastAsia="en-US"/>
        </w:rPr>
        <w:t xml:space="preserve">та </w:t>
      </w:r>
      <w:r w:rsidR="001E2E77" w:rsidRPr="0084433B">
        <w:rPr>
          <w:rFonts w:eastAsia="Calibri"/>
          <w:sz w:val="28"/>
          <w:szCs w:val="28"/>
          <w:lang w:val="uk-UA" w:eastAsia="en-US"/>
        </w:rPr>
        <w:t>Департамент</w:t>
      </w:r>
      <w:r w:rsidR="001E2E77">
        <w:rPr>
          <w:rFonts w:eastAsia="Calibri"/>
          <w:sz w:val="28"/>
          <w:szCs w:val="28"/>
          <w:lang w:val="uk-UA" w:eastAsia="en-US"/>
        </w:rPr>
        <w:t>у</w:t>
      </w:r>
      <w:r w:rsidR="001E2E77">
        <w:rPr>
          <w:rFonts w:eastAsia="Calibri"/>
          <w:sz w:val="28"/>
          <w:szCs w:val="28"/>
          <w:lang w:val="uk-UA" w:eastAsia="en-US"/>
        </w:rPr>
        <w:t xml:space="preserve"> </w:t>
      </w:r>
      <w:r w:rsidR="0064173D">
        <w:rPr>
          <w:rFonts w:eastAsia="Calibri"/>
          <w:sz w:val="28"/>
          <w:szCs w:val="28"/>
          <w:lang w:val="uk-UA" w:eastAsia="en-US"/>
        </w:rPr>
        <w:t xml:space="preserve">охорони здоров’я </w:t>
      </w:r>
      <w:r w:rsidR="0064173D" w:rsidRPr="0084433B">
        <w:rPr>
          <w:rFonts w:eastAsia="Calibri"/>
          <w:sz w:val="28"/>
          <w:szCs w:val="28"/>
          <w:lang w:val="uk-UA" w:eastAsia="en-US"/>
        </w:rPr>
        <w:t>виконавчого органу Київської міської ради (Київської міської державної адміністрації)</w:t>
      </w:r>
      <w:r w:rsidR="0064173D">
        <w:rPr>
          <w:rFonts w:eastAsia="Calibri"/>
          <w:sz w:val="28"/>
          <w:szCs w:val="28"/>
          <w:lang w:val="uk-UA" w:eastAsia="en-US"/>
        </w:rPr>
        <w:t xml:space="preserve"> </w:t>
      </w:r>
      <w:r w:rsidR="001E2E77">
        <w:rPr>
          <w:rFonts w:eastAsia="Calibri"/>
          <w:sz w:val="28"/>
          <w:szCs w:val="28"/>
          <w:lang w:val="uk-UA" w:eastAsia="en-US"/>
        </w:rPr>
        <w:t xml:space="preserve">для отримання погоджень, пропозицій або зауважень та подальшої підготовку відповідно до </w:t>
      </w:r>
      <w:r w:rsidR="001E2E77">
        <w:rPr>
          <w:rFonts w:eastAsia="Calibri"/>
          <w:sz w:val="28"/>
          <w:szCs w:val="28"/>
          <w:lang w:val="uk-UA" w:eastAsia="en-US"/>
        </w:rPr>
        <w:t xml:space="preserve">частини </w:t>
      </w:r>
      <w:r w:rsidR="001E2E77">
        <w:rPr>
          <w:rFonts w:eastAsia="Calibri"/>
          <w:sz w:val="28"/>
          <w:szCs w:val="28"/>
          <w:lang w:val="uk-UA" w:eastAsia="en-US"/>
        </w:rPr>
        <w:t>6</w:t>
      </w:r>
      <w:r w:rsidR="001E2E77">
        <w:rPr>
          <w:rFonts w:eastAsia="Calibri"/>
          <w:sz w:val="28"/>
          <w:szCs w:val="28"/>
          <w:lang w:val="uk-UA" w:eastAsia="en-US"/>
        </w:rPr>
        <w:t xml:space="preserve"> статті 13 Закону</w:t>
      </w:r>
      <w:r w:rsidR="001E2E77">
        <w:rPr>
          <w:rFonts w:eastAsia="Calibri"/>
          <w:sz w:val="28"/>
          <w:szCs w:val="28"/>
          <w:lang w:val="uk-UA" w:eastAsia="en-US"/>
        </w:rPr>
        <w:t xml:space="preserve"> довідки про консультації.</w:t>
      </w:r>
    </w:p>
    <w:p w:rsidR="001E2E77" w:rsidRPr="0021336D" w:rsidRDefault="001E2E77" w:rsidP="00486461">
      <w:pPr>
        <w:spacing w:line="276" w:lineRule="auto"/>
        <w:jc w:val="both"/>
        <w:rPr>
          <w:rFonts w:eastAsia="Calibri"/>
          <w:sz w:val="28"/>
          <w:szCs w:val="28"/>
          <w:lang w:val="uk-UA" w:eastAsia="en-US"/>
        </w:rPr>
      </w:pPr>
    </w:p>
    <w:p w:rsidR="004B4BB4" w:rsidRPr="0084433B" w:rsidRDefault="004B4BB4" w:rsidP="004B4BB4">
      <w:pPr>
        <w:pStyle w:val="a5"/>
        <w:numPr>
          <w:ilvl w:val="0"/>
          <w:numId w:val="4"/>
        </w:numPr>
        <w:spacing w:line="276" w:lineRule="auto"/>
        <w:jc w:val="both"/>
        <w:rPr>
          <w:b/>
          <w:sz w:val="28"/>
          <w:lang w:val="uk-UA" w:eastAsia="ja-JP"/>
        </w:rPr>
      </w:pPr>
      <w:r w:rsidRPr="0084433B">
        <w:rPr>
          <w:b/>
          <w:sz w:val="28"/>
          <w:lang w:val="uk-UA" w:eastAsia="ja-JP"/>
        </w:rPr>
        <w:t>Фінансово-економічне обґрунтування</w:t>
      </w:r>
    </w:p>
    <w:p w:rsidR="004B4BB4" w:rsidRPr="0084433B" w:rsidRDefault="004B4BB4" w:rsidP="004B4BB4">
      <w:pPr>
        <w:spacing w:line="276" w:lineRule="auto"/>
        <w:ind w:firstLine="708"/>
        <w:jc w:val="both"/>
        <w:rPr>
          <w:rFonts w:eastAsia="MS Mincho"/>
          <w:b/>
          <w:sz w:val="28"/>
          <w:szCs w:val="28"/>
          <w:lang w:val="uk-UA"/>
        </w:rPr>
      </w:pPr>
      <w:r w:rsidRPr="0084433B">
        <w:rPr>
          <w:sz w:val="28"/>
          <w:szCs w:val="28"/>
          <w:lang w:val="uk-UA"/>
        </w:rPr>
        <w:t xml:space="preserve">Реалізація даного проєкту рішення </w:t>
      </w:r>
      <w:r w:rsidRPr="0084433B">
        <w:rPr>
          <w:rFonts w:eastAsia="MS Mincho"/>
          <w:sz w:val="28"/>
          <w:szCs w:val="28"/>
          <w:lang w:val="uk-UA"/>
        </w:rPr>
        <w:t>передбачається за рахунок коштів бюджету міста Києва. Загальний обсяг фінансових ресурсів, необхідних для реалізації Програми становить –</w:t>
      </w:r>
      <w:r w:rsidRPr="0084433B">
        <w:rPr>
          <w:b/>
          <w:bCs/>
          <w:sz w:val="28"/>
          <w:szCs w:val="28"/>
          <w:lang w:val="uk-UA"/>
        </w:rPr>
        <w:t xml:space="preserve"> 76 112,44 </w:t>
      </w:r>
      <w:r w:rsidRPr="0084433B">
        <w:rPr>
          <w:b/>
          <w:sz w:val="28"/>
          <w:szCs w:val="28"/>
          <w:lang w:val="uk-UA"/>
        </w:rPr>
        <w:t>тис. грн.</w:t>
      </w:r>
    </w:p>
    <w:p w:rsidR="004B4BB4" w:rsidRPr="0084433B" w:rsidRDefault="004B4BB4" w:rsidP="004B4BB4">
      <w:pPr>
        <w:spacing w:line="276" w:lineRule="auto"/>
        <w:ind w:firstLine="708"/>
        <w:jc w:val="both"/>
        <w:rPr>
          <w:rFonts w:eastAsia="MS Mincho"/>
          <w:b/>
          <w:sz w:val="28"/>
          <w:szCs w:val="28"/>
          <w:lang w:val="uk-UA"/>
        </w:rPr>
      </w:pPr>
      <w:r w:rsidRPr="0084433B">
        <w:rPr>
          <w:rFonts w:eastAsia="MS Mincho"/>
          <w:sz w:val="28"/>
          <w:szCs w:val="28"/>
          <w:lang w:val="uk-UA"/>
        </w:rPr>
        <w:t>Обсяги фінансування за</w:t>
      </w:r>
      <w:r w:rsidR="00E92213">
        <w:rPr>
          <w:rFonts w:eastAsia="MS Mincho"/>
          <w:sz w:val="28"/>
          <w:szCs w:val="28"/>
          <w:lang w:val="uk-UA"/>
        </w:rPr>
        <w:t xml:space="preserve">вдань і заходів Програми </w:t>
      </w:r>
      <w:proofErr w:type="spellStart"/>
      <w:r w:rsidR="00E92213">
        <w:rPr>
          <w:rFonts w:eastAsia="MS Mincho"/>
          <w:sz w:val="28"/>
          <w:szCs w:val="28"/>
          <w:lang w:val="uk-UA"/>
        </w:rPr>
        <w:t>уточнюю</w:t>
      </w:r>
      <w:r w:rsidRPr="0084433B">
        <w:rPr>
          <w:rFonts w:eastAsia="MS Mincho"/>
          <w:sz w:val="28"/>
          <w:szCs w:val="28"/>
          <w:lang w:val="uk-UA"/>
        </w:rPr>
        <w:t>ться</w:t>
      </w:r>
      <w:proofErr w:type="spellEnd"/>
      <w:r w:rsidRPr="0084433B">
        <w:rPr>
          <w:rFonts w:eastAsia="MS Mincho"/>
          <w:sz w:val="28"/>
          <w:szCs w:val="28"/>
          <w:lang w:val="uk-UA"/>
        </w:rPr>
        <w:t xml:space="preserve"> </w:t>
      </w:r>
      <w:r w:rsidRPr="0084433B">
        <w:rPr>
          <w:sz w:val="28"/>
          <w:szCs w:val="28"/>
          <w:lang w:val="uk-UA"/>
        </w:rPr>
        <w:t>щороку під час складання проєкту бюджету міста Києва на відповідний рік у межах видатків, передбачених головному</w:t>
      </w:r>
      <w:r w:rsidR="00ED400B" w:rsidRPr="0084433B">
        <w:rPr>
          <w:sz w:val="28"/>
          <w:szCs w:val="28"/>
          <w:lang w:val="uk-UA"/>
        </w:rPr>
        <w:t xml:space="preserve"> розпоряднику бюджетних коштів.</w:t>
      </w:r>
    </w:p>
    <w:p w:rsidR="0014414C" w:rsidRPr="0084433B" w:rsidRDefault="0014414C" w:rsidP="00486461">
      <w:pPr>
        <w:spacing w:line="276" w:lineRule="auto"/>
        <w:jc w:val="both"/>
        <w:rPr>
          <w:sz w:val="36"/>
          <w:szCs w:val="36"/>
          <w:highlight w:val="yellow"/>
          <w:lang w:val="uk-UA" w:eastAsia="ja-JP"/>
        </w:rPr>
      </w:pPr>
    </w:p>
    <w:p w:rsidR="0014414C" w:rsidRPr="0084433B" w:rsidRDefault="0014414C" w:rsidP="00A54C30">
      <w:pPr>
        <w:pStyle w:val="a5"/>
        <w:numPr>
          <w:ilvl w:val="0"/>
          <w:numId w:val="5"/>
        </w:numPr>
        <w:spacing w:line="276" w:lineRule="auto"/>
        <w:jc w:val="both"/>
        <w:rPr>
          <w:b/>
          <w:sz w:val="28"/>
          <w:lang w:val="uk-UA" w:eastAsia="ja-JP"/>
        </w:rPr>
      </w:pPr>
      <w:r w:rsidRPr="0084433B">
        <w:rPr>
          <w:b/>
          <w:sz w:val="28"/>
          <w:lang w:val="uk-UA" w:eastAsia="ja-JP"/>
        </w:rPr>
        <w:t>Прогноз результатів</w:t>
      </w:r>
    </w:p>
    <w:p w:rsidR="000A5C2F" w:rsidRPr="0084433B" w:rsidRDefault="0014414C" w:rsidP="00486461">
      <w:pPr>
        <w:spacing w:line="276" w:lineRule="auto"/>
        <w:ind w:firstLine="708"/>
        <w:jc w:val="both"/>
        <w:rPr>
          <w:sz w:val="28"/>
          <w:szCs w:val="28"/>
          <w:lang w:val="uk-UA"/>
        </w:rPr>
      </w:pPr>
      <w:r w:rsidRPr="0084433B">
        <w:rPr>
          <w:sz w:val="28"/>
          <w:lang w:val="uk-UA"/>
        </w:rPr>
        <w:t>Результатом прийняття даного проєкту рішення</w:t>
      </w:r>
      <w:r w:rsidRPr="0084433B">
        <w:rPr>
          <w:sz w:val="28"/>
          <w:szCs w:val="28"/>
          <w:lang w:val="uk-UA"/>
        </w:rPr>
        <w:t xml:space="preserve"> є затвердження </w:t>
      </w:r>
      <w:r w:rsidR="00E0070B" w:rsidRPr="0084433B">
        <w:rPr>
          <w:sz w:val="28"/>
          <w:szCs w:val="28"/>
          <w:lang w:val="uk-UA"/>
        </w:rPr>
        <w:t>«</w:t>
      </w:r>
      <w:r w:rsidR="009C226C" w:rsidRPr="0084433B">
        <w:rPr>
          <w:sz w:val="28"/>
          <w:lang w:val="uk-UA"/>
        </w:rPr>
        <w:t>Міської цільової програми відновлення та розвитку сфери туризму міста Києва на 2025-2027 роки</w:t>
      </w:r>
      <w:r w:rsidR="00E0070B" w:rsidRPr="0084433B">
        <w:rPr>
          <w:sz w:val="28"/>
          <w:lang w:val="uk-UA"/>
        </w:rPr>
        <w:t>»</w:t>
      </w:r>
      <w:r w:rsidR="000A5C2F" w:rsidRPr="0084433B">
        <w:rPr>
          <w:sz w:val="28"/>
          <w:szCs w:val="28"/>
          <w:lang w:val="uk-UA"/>
        </w:rPr>
        <w:t xml:space="preserve"> з метою </w:t>
      </w:r>
      <w:r w:rsidR="00E0070B" w:rsidRPr="0084433B">
        <w:rPr>
          <w:sz w:val="28"/>
          <w:szCs w:val="28"/>
          <w:lang w:val="uk-UA"/>
        </w:rPr>
        <w:t xml:space="preserve">підвищення конкурентоспроможності міста Києва як туристичного центру європейського рівня, відновлення туристичних потоків та підвищення прибутковості сфери, створення </w:t>
      </w:r>
      <w:proofErr w:type="spellStart"/>
      <w:r w:rsidR="00E0070B" w:rsidRPr="0084433B">
        <w:rPr>
          <w:sz w:val="28"/>
          <w:szCs w:val="28"/>
          <w:lang w:val="uk-UA"/>
        </w:rPr>
        <w:t>безбар’єрного</w:t>
      </w:r>
      <w:proofErr w:type="spellEnd"/>
      <w:r w:rsidR="00E0070B" w:rsidRPr="0084433B">
        <w:rPr>
          <w:sz w:val="28"/>
          <w:szCs w:val="28"/>
          <w:lang w:val="uk-UA"/>
        </w:rPr>
        <w:t xml:space="preserve"> туристичного середовища.</w:t>
      </w:r>
    </w:p>
    <w:p w:rsidR="008C69EB" w:rsidRPr="0084433B" w:rsidRDefault="008C69EB" w:rsidP="0062132B">
      <w:pPr>
        <w:spacing w:line="276" w:lineRule="auto"/>
        <w:jc w:val="both"/>
        <w:rPr>
          <w:sz w:val="28"/>
          <w:szCs w:val="28"/>
          <w:lang w:val="uk-UA"/>
        </w:rPr>
      </w:pPr>
    </w:p>
    <w:p w:rsidR="004B4BB4" w:rsidRPr="0084433B" w:rsidRDefault="004B4BB4" w:rsidP="00A54C30">
      <w:pPr>
        <w:pStyle w:val="a5"/>
        <w:numPr>
          <w:ilvl w:val="0"/>
          <w:numId w:val="5"/>
        </w:numPr>
        <w:rPr>
          <w:b/>
          <w:sz w:val="28"/>
          <w:szCs w:val="28"/>
          <w:lang w:val="uk-UA"/>
        </w:rPr>
      </w:pPr>
      <w:r w:rsidRPr="0084433B">
        <w:rPr>
          <w:b/>
          <w:sz w:val="28"/>
          <w:szCs w:val="28"/>
          <w:lang w:val="uk-UA"/>
        </w:rPr>
        <w:t>Громадське обговорення</w:t>
      </w:r>
    </w:p>
    <w:p w:rsidR="00FE4F18" w:rsidRPr="0084433B" w:rsidRDefault="00FE4F18" w:rsidP="00AA42AA">
      <w:pPr>
        <w:pStyle w:val="a9"/>
        <w:spacing w:before="0" w:beforeAutospacing="0" w:after="0" w:afterAutospacing="0" w:line="276" w:lineRule="auto"/>
        <w:ind w:firstLine="567"/>
        <w:jc w:val="both"/>
        <w:rPr>
          <w:sz w:val="28"/>
          <w:szCs w:val="28"/>
        </w:rPr>
      </w:pPr>
      <w:r w:rsidRPr="0084433B">
        <w:rPr>
          <w:rFonts w:eastAsia="Calibri"/>
          <w:color w:val="000000"/>
          <w:sz w:val="28"/>
          <w:szCs w:val="28"/>
          <w:lang w:eastAsia="en-US"/>
        </w:rPr>
        <w:t>В</w:t>
      </w:r>
      <w:r w:rsidRPr="0084433B">
        <w:rPr>
          <w:sz w:val="28"/>
          <w:szCs w:val="28"/>
        </w:rPr>
        <w:t xml:space="preserve">ідповідно до вимоги пункту 7 </w:t>
      </w:r>
      <w:r w:rsidRPr="0084433B">
        <w:rPr>
          <w:rFonts w:eastAsia="Calibri"/>
          <w:sz w:val="28"/>
          <w:szCs w:val="28"/>
          <w:lang w:eastAsia="en-US"/>
        </w:rPr>
        <w:t xml:space="preserve">Порядку розроблення програм, Управління зверталось до Департаменту суспільних комунікацій </w:t>
      </w:r>
      <w:r w:rsidRPr="0084433B">
        <w:rPr>
          <w:rFonts w:eastAsia="Calibri"/>
          <w:color w:val="000000"/>
          <w:sz w:val="28"/>
          <w:szCs w:val="28"/>
          <w:lang w:eastAsia="en-US"/>
        </w:rPr>
        <w:t xml:space="preserve">виконавчого органу Київської міської ради (Київської міської державної адміністрації) для розміщення </w:t>
      </w:r>
      <w:r w:rsidRPr="0084433B">
        <w:rPr>
          <w:sz w:val="28"/>
          <w:szCs w:val="28"/>
        </w:rPr>
        <w:t xml:space="preserve">на Єдиному </w:t>
      </w:r>
      <w:proofErr w:type="spellStart"/>
      <w:r w:rsidRPr="0084433B">
        <w:rPr>
          <w:sz w:val="28"/>
          <w:szCs w:val="28"/>
        </w:rPr>
        <w:t>вебпорталі</w:t>
      </w:r>
      <w:proofErr w:type="spellEnd"/>
      <w:r w:rsidRPr="0084433B">
        <w:rPr>
          <w:sz w:val="28"/>
          <w:szCs w:val="28"/>
        </w:rPr>
        <w:t xml:space="preserve"> територіальної громади міста Києва проєкту рішення.</w:t>
      </w:r>
    </w:p>
    <w:p w:rsidR="004B4BB4" w:rsidRPr="0084433B" w:rsidRDefault="00497367" w:rsidP="00AA42AA">
      <w:pPr>
        <w:pStyle w:val="a9"/>
        <w:spacing w:before="0" w:beforeAutospacing="0" w:after="0" w:afterAutospacing="0" w:line="276" w:lineRule="auto"/>
        <w:ind w:firstLine="567"/>
        <w:jc w:val="both"/>
        <w:rPr>
          <w:sz w:val="28"/>
          <w:szCs w:val="28"/>
        </w:rPr>
      </w:pPr>
      <w:r w:rsidRPr="0084433B">
        <w:rPr>
          <w:sz w:val="28"/>
          <w:szCs w:val="28"/>
        </w:rPr>
        <w:t xml:space="preserve">В період з 25.04.2024 по 09.05.2024 </w:t>
      </w:r>
      <w:r w:rsidR="004642F1" w:rsidRPr="0084433B">
        <w:rPr>
          <w:sz w:val="28"/>
          <w:szCs w:val="28"/>
        </w:rPr>
        <w:t>п</w:t>
      </w:r>
      <w:r w:rsidR="00FE4F18" w:rsidRPr="0084433B">
        <w:rPr>
          <w:sz w:val="28"/>
          <w:szCs w:val="28"/>
        </w:rPr>
        <w:t>роведено громадське обг</w:t>
      </w:r>
      <w:r w:rsidR="00A460C3" w:rsidRPr="0084433B">
        <w:rPr>
          <w:sz w:val="28"/>
          <w:szCs w:val="28"/>
        </w:rPr>
        <w:t>оворення даного проєкту рішення, зауваження відсутні.</w:t>
      </w:r>
    </w:p>
    <w:p w:rsidR="00FE4F18" w:rsidRPr="0084433B" w:rsidRDefault="00FE4F18" w:rsidP="004B4BB4">
      <w:pPr>
        <w:pStyle w:val="a9"/>
        <w:spacing w:before="0" w:beforeAutospacing="0" w:after="0" w:afterAutospacing="0"/>
        <w:ind w:firstLine="567"/>
        <w:jc w:val="both"/>
      </w:pPr>
    </w:p>
    <w:p w:rsidR="00FE4F18" w:rsidRPr="0084433B" w:rsidRDefault="00497367" w:rsidP="00A54C30">
      <w:pPr>
        <w:pStyle w:val="a5"/>
        <w:numPr>
          <w:ilvl w:val="0"/>
          <w:numId w:val="5"/>
        </w:numPr>
        <w:rPr>
          <w:b/>
          <w:bCs/>
          <w:sz w:val="28"/>
          <w:szCs w:val="28"/>
          <w:lang w:val="uk-UA"/>
        </w:rPr>
      </w:pPr>
      <w:r w:rsidRPr="0084433B">
        <w:rPr>
          <w:b/>
          <w:bCs/>
          <w:sz w:val="28"/>
          <w:szCs w:val="28"/>
          <w:lang w:val="uk-UA"/>
        </w:rPr>
        <w:t xml:space="preserve">  </w:t>
      </w:r>
      <w:r w:rsidR="00FE4F18" w:rsidRPr="0084433B">
        <w:rPr>
          <w:b/>
          <w:bCs/>
          <w:sz w:val="28"/>
          <w:szCs w:val="28"/>
          <w:lang w:val="uk-UA"/>
        </w:rPr>
        <w:t>Суб’єкт подання рішення</w:t>
      </w:r>
      <w:r w:rsidR="00A460C3" w:rsidRPr="0084433B">
        <w:rPr>
          <w:b/>
          <w:bCs/>
          <w:sz w:val="28"/>
          <w:szCs w:val="28"/>
          <w:lang w:val="uk-UA"/>
        </w:rPr>
        <w:t xml:space="preserve"> та </w:t>
      </w:r>
      <w:r w:rsidR="00A460C3" w:rsidRPr="0084433B">
        <w:rPr>
          <w:b/>
          <w:sz w:val="28"/>
          <w:szCs w:val="28"/>
          <w:lang w:val="uk-UA"/>
        </w:rPr>
        <w:t>доповідач на пленарному засіданні</w:t>
      </w:r>
    </w:p>
    <w:p w:rsidR="00A460C3" w:rsidRPr="0084433B" w:rsidRDefault="00FE4F18" w:rsidP="00AA42AA">
      <w:pPr>
        <w:spacing w:line="276" w:lineRule="auto"/>
        <w:ind w:firstLine="567"/>
        <w:jc w:val="both"/>
        <w:rPr>
          <w:rFonts w:eastAsia="Calibri"/>
          <w:sz w:val="28"/>
          <w:szCs w:val="28"/>
          <w:lang w:val="uk-UA" w:eastAsia="en-US"/>
        </w:rPr>
      </w:pPr>
      <w:r w:rsidRPr="0084433B">
        <w:rPr>
          <w:sz w:val="28"/>
          <w:szCs w:val="28"/>
          <w:lang w:val="uk-UA"/>
        </w:rPr>
        <w:t xml:space="preserve">Доповідач на пленарному засіданні Київської міської ради та особа, відповідальна за </w:t>
      </w:r>
      <w:r w:rsidR="00A460C3" w:rsidRPr="0084433B">
        <w:rPr>
          <w:sz w:val="28"/>
          <w:szCs w:val="28"/>
          <w:lang w:val="uk-UA"/>
        </w:rPr>
        <w:t xml:space="preserve">представлення та </w:t>
      </w:r>
      <w:r w:rsidRPr="0084433B">
        <w:rPr>
          <w:sz w:val="28"/>
          <w:szCs w:val="28"/>
          <w:lang w:val="uk-UA"/>
        </w:rPr>
        <w:t xml:space="preserve">супроводження проєкту рішення – </w:t>
      </w:r>
      <w:r w:rsidR="00A460C3" w:rsidRPr="0084433B">
        <w:rPr>
          <w:rFonts w:eastAsia="Calibri"/>
          <w:sz w:val="28"/>
          <w:szCs w:val="28"/>
          <w:lang w:val="uk-UA" w:eastAsia="en-US"/>
        </w:rPr>
        <w:t xml:space="preserve">начальник Управління туризму та промоцій виконавчого органу Київської міської ради (Київської міської державної адміністрації) Марина </w:t>
      </w:r>
      <w:proofErr w:type="spellStart"/>
      <w:r w:rsidR="00A460C3" w:rsidRPr="0084433B">
        <w:rPr>
          <w:rFonts w:eastAsia="Calibri"/>
          <w:sz w:val="28"/>
          <w:szCs w:val="28"/>
          <w:lang w:val="uk-UA" w:eastAsia="en-US"/>
        </w:rPr>
        <w:t>Радова</w:t>
      </w:r>
      <w:proofErr w:type="spellEnd"/>
      <w:r w:rsidR="00A460C3" w:rsidRPr="0084433B">
        <w:rPr>
          <w:rFonts w:eastAsia="Calibri"/>
          <w:sz w:val="28"/>
          <w:szCs w:val="28"/>
          <w:lang w:val="uk-UA" w:eastAsia="en-US"/>
        </w:rPr>
        <w:t xml:space="preserve">, </w:t>
      </w:r>
      <w:proofErr w:type="spellStart"/>
      <w:r w:rsidR="00A460C3" w:rsidRPr="0084433B">
        <w:rPr>
          <w:rFonts w:eastAsia="Calibri"/>
          <w:sz w:val="28"/>
          <w:szCs w:val="28"/>
          <w:lang w:val="uk-UA" w:eastAsia="en-US"/>
        </w:rPr>
        <w:t>тел</w:t>
      </w:r>
      <w:proofErr w:type="spellEnd"/>
      <w:r w:rsidR="00A460C3" w:rsidRPr="0084433B">
        <w:rPr>
          <w:rFonts w:eastAsia="Calibri"/>
          <w:sz w:val="28"/>
          <w:szCs w:val="28"/>
          <w:lang w:val="uk-UA" w:eastAsia="en-US"/>
        </w:rPr>
        <w:t>. 366 70 00</w:t>
      </w:r>
    </w:p>
    <w:p w:rsidR="0014414C" w:rsidRPr="0084433B" w:rsidRDefault="0014414C" w:rsidP="00486461">
      <w:pPr>
        <w:tabs>
          <w:tab w:val="left" w:pos="1832"/>
        </w:tabs>
        <w:spacing w:line="276" w:lineRule="auto"/>
        <w:rPr>
          <w:sz w:val="28"/>
          <w:lang w:val="uk-UA"/>
        </w:rPr>
      </w:pPr>
      <w:r w:rsidRPr="0084433B">
        <w:rPr>
          <w:sz w:val="28"/>
          <w:lang w:val="uk-UA"/>
        </w:rPr>
        <w:tab/>
      </w:r>
    </w:p>
    <w:p w:rsidR="00232ADD" w:rsidRPr="0084433B" w:rsidRDefault="00232ADD" w:rsidP="00232ADD">
      <w:pPr>
        <w:tabs>
          <w:tab w:val="left" w:pos="910"/>
        </w:tabs>
        <w:spacing w:line="276" w:lineRule="auto"/>
        <w:rPr>
          <w:sz w:val="28"/>
          <w:lang w:val="uk-UA"/>
        </w:rPr>
      </w:pPr>
      <w:r w:rsidRPr="0084433B">
        <w:rPr>
          <w:sz w:val="28"/>
          <w:lang w:val="uk-UA"/>
        </w:rPr>
        <w:tab/>
      </w:r>
    </w:p>
    <w:p w:rsidR="003F0F72" w:rsidRPr="0084433B" w:rsidRDefault="003F0F72" w:rsidP="003F0F72">
      <w:pPr>
        <w:contextualSpacing/>
        <w:jc w:val="both"/>
        <w:rPr>
          <w:rFonts w:eastAsia="Calibri"/>
          <w:sz w:val="28"/>
          <w:szCs w:val="28"/>
          <w:lang w:val="uk-UA" w:eastAsia="en-US"/>
        </w:rPr>
      </w:pPr>
      <w:r w:rsidRPr="0084433B">
        <w:rPr>
          <w:rFonts w:eastAsia="Calibri"/>
          <w:sz w:val="28"/>
          <w:szCs w:val="28"/>
          <w:lang w:val="uk-UA" w:eastAsia="en-US"/>
        </w:rPr>
        <w:t xml:space="preserve">Начальник Управління туризму та </w:t>
      </w:r>
    </w:p>
    <w:p w:rsidR="00585F55" w:rsidRPr="0084433B" w:rsidRDefault="003F0F72" w:rsidP="00486461">
      <w:pPr>
        <w:spacing w:line="276" w:lineRule="auto"/>
        <w:rPr>
          <w:sz w:val="28"/>
          <w:szCs w:val="28"/>
          <w:lang w:val="uk-UA"/>
        </w:rPr>
      </w:pPr>
      <w:r w:rsidRPr="0084433B">
        <w:rPr>
          <w:rFonts w:eastAsia="Calibri"/>
          <w:sz w:val="28"/>
          <w:szCs w:val="28"/>
          <w:lang w:val="uk-UA" w:eastAsia="en-US"/>
        </w:rPr>
        <w:t xml:space="preserve">промоцій                             </w:t>
      </w:r>
      <w:bookmarkStart w:id="1" w:name="_GoBack"/>
      <w:bookmarkEnd w:id="1"/>
      <w:r w:rsidRPr="0084433B">
        <w:rPr>
          <w:rFonts w:eastAsia="Calibri"/>
          <w:sz w:val="28"/>
          <w:szCs w:val="28"/>
          <w:lang w:val="uk-UA" w:eastAsia="en-US"/>
        </w:rPr>
        <w:t xml:space="preserve">            </w:t>
      </w:r>
      <w:r w:rsidRPr="0084433B">
        <w:rPr>
          <w:rFonts w:eastAsia="Calibri"/>
          <w:sz w:val="28"/>
          <w:szCs w:val="28"/>
          <w:lang w:val="uk-UA" w:eastAsia="en-US"/>
        </w:rPr>
        <w:tab/>
      </w:r>
      <w:r w:rsidRPr="0084433B">
        <w:rPr>
          <w:rFonts w:eastAsia="Calibri"/>
          <w:sz w:val="28"/>
          <w:szCs w:val="28"/>
          <w:lang w:val="uk-UA" w:eastAsia="en-US"/>
        </w:rPr>
        <w:tab/>
      </w:r>
      <w:r w:rsidRPr="0084433B">
        <w:rPr>
          <w:rFonts w:eastAsia="Calibri"/>
          <w:sz w:val="28"/>
          <w:szCs w:val="28"/>
          <w:lang w:val="uk-UA" w:eastAsia="en-US"/>
        </w:rPr>
        <w:tab/>
        <w:t xml:space="preserve">                     Марина РАДОВА</w:t>
      </w:r>
    </w:p>
    <w:sectPr w:rsidR="00585F55" w:rsidRPr="0084433B" w:rsidSect="0062132B">
      <w:pgSz w:w="11906" w:h="16838"/>
      <w:pgMar w:top="851"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521"/>
    <w:multiLevelType w:val="hybridMultilevel"/>
    <w:tmpl w:val="44E43F7A"/>
    <w:lvl w:ilvl="0" w:tplc="3780986E">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146E64"/>
    <w:multiLevelType w:val="hybridMultilevel"/>
    <w:tmpl w:val="6C6E38B4"/>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C4C34B8"/>
    <w:multiLevelType w:val="hybridMultilevel"/>
    <w:tmpl w:val="89C49BE2"/>
    <w:lvl w:ilvl="0" w:tplc="32FAFABC">
      <w:numFmt w:val="bullet"/>
      <w:lvlText w:val="-"/>
      <w:lvlJc w:val="left"/>
      <w:pPr>
        <w:ind w:left="810" w:hanging="360"/>
      </w:pPr>
      <w:rPr>
        <w:rFonts w:ascii="Times New Roman" w:eastAsiaTheme="minorHAnsi"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50563DF3"/>
    <w:multiLevelType w:val="hybridMultilevel"/>
    <w:tmpl w:val="22EAB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040D68"/>
    <w:multiLevelType w:val="hybridMultilevel"/>
    <w:tmpl w:val="AA4A4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52"/>
    <w:rsid w:val="00003C3E"/>
    <w:rsid w:val="0007228D"/>
    <w:rsid w:val="0009335F"/>
    <w:rsid w:val="000A19FF"/>
    <w:rsid w:val="000A5C2F"/>
    <w:rsid w:val="000B7815"/>
    <w:rsid w:val="0014414C"/>
    <w:rsid w:val="001468BF"/>
    <w:rsid w:val="001B5FF4"/>
    <w:rsid w:val="001E2E77"/>
    <w:rsid w:val="0021336D"/>
    <w:rsid w:val="00232ADD"/>
    <w:rsid w:val="0026002A"/>
    <w:rsid w:val="00291D10"/>
    <w:rsid w:val="003C07B6"/>
    <w:rsid w:val="003D04F1"/>
    <w:rsid w:val="003F0F72"/>
    <w:rsid w:val="004642F1"/>
    <w:rsid w:val="00486461"/>
    <w:rsid w:val="00497367"/>
    <w:rsid w:val="004B4BB4"/>
    <w:rsid w:val="004E0518"/>
    <w:rsid w:val="00585F55"/>
    <w:rsid w:val="00590056"/>
    <w:rsid w:val="0059512D"/>
    <w:rsid w:val="005B0956"/>
    <w:rsid w:val="005B1E97"/>
    <w:rsid w:val="005B6174"/>
    <w:rsid w:val="005F5A15"/>
    <w:rsid w:val="0061340B"/>
    <w:rsid w:val="00620188"/>
    <w:rsid w:val="0062132B"/>
    <w:rsid w:val="0064173D"/>
    <w:rsid w:val="006516BB"/>
    <w:rsid w:val="00653F99"/>
    <w:rsid w:val="006547BD"/>
    <w:rsid w:val="007233DE"/>
    <w:rsid w:val="00755A75"/>
    <w:rsid w:val="007628C3"/>
    <w:rsid w:val="007968D1"/>
    <w:rsid w:val="007C2623"/>
    <w:rsid w:val="007D48A9"/>
    <w:rsid w:val="00842008"/>
    <w:rsid w:val="0084433B"/>
    <w:rsid w:val="0085765C"/>
    <w:rsid w:val="00873CE2"/>
    <w:rsid w:val="00877E97"/>
    <w:rsid w:val="008A14D6"/>
    <w:rsid w:val="008C1390"/>
    <w:rsid w:val="008C69EB"/>
    <w:rsid w:val="00924E25"/>
    <w:rsid w:val="009669E5"/>
    <w:rsid w:val="00973B60"/>
    <w:rsid w:val="009C226C"/>
    <w:rsid w:val="009E7BC9"/>
    <w:rsid w:val="00A12950"/>
    <w:rsid w:val="00A25CF2"/>
    <w:rsid w:val="00A363B8"/>
    <w:rsid w:val="00A460C3"/>
    <w:rsid w:val="00A54C30"/>
    <w:rsid w:val="00AA42AA"/>
    <w:rsid w:val="00AB3ECD"/>
    <w:rsid w:val="00AC4E14"/>
    <w:rsid w:val="00AC7097"/>
    <w:rsid w:val="00AD449D"/>
    <w:rsid w:val="00AD52FF"/>
    <w:rsid w:val="00AF2B1A"/>
    <w:rsid w:val="00B17471"/>
    <w:rsid w:val="00B92433"/>
    <w:rsid w:val="00BD7C31"/>
    <w:rsid w:val="00BE7BB8"/>
    <w:rsid w:val="00BF0752"/>
    <w:rsid w:val="00C94847"/>
    <w:rsid w:val="00CA341B"/>
    <w:rsid w:val="00CB0791"/>
    <w:rsid w:val="00CB449C"/>
    <w:rsid w:val="00DC4DAB"/>
    <w:rsid w:val="00E0070B"/>
    <w:rsid w:val="00E05D40"/>
    <w:rsid w:val="00E5629E"/>
    <w:rsid w:val="00E56A97"/>
    <w:rsid w:val="00E70516"/>
    <w:rsid w:val="00E70A81"/>
    <w:rsid w:val="00E80998"/>
    <w:rsid w:val="00E92213"/>
    <w:rsid w:val="00E94830"/>
    <w:rsid w:val="00EC0085"/>
    <w:rsid w:val="00ED400B"/>
    <w:rsid w:val="00EF0D1D"/>
    <w:rsid w:val="00F72425"/>
    <w:rsid w:val="00F90F8F"/>
    <w:rsid w:val="00FE4F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34AD"/>
  <w15:docId w15:val="{A9176949-F71C-43AE-835C-04C81EC8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40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1340B"/>
    <w:pPr>
      <w:ind w:firstLine="720"/>
      <w:jc w:val="both"/>
    </w:pPr>
    <w:rPr>
      <w:rFonts w:eastAsia="MS Mincho"/>
      <w:sz w:val="26"/>
      <w:szCs w:val="20"/>
      <w:lang w:val="uk-UA"/>
    </w:rPr>
  </w:style>
  <w:style w:type="character" w:customStyle="1" w:styleId="a4">
    <w:name w:val="Основний текст з відступом Знак"/>
    <w:basedOn w:val="a0"/>
    <w:link w:val="a3"/>
    <w:rsid w:val="0061340B"/>
    <w:rPr>
      <w:rFonts w:ascii="Times New Roman" w:eastAsia="MS Mincho" w:hAnsi="Times New Roman" w:cs="Times New Roman"/>
      <w:sz w:val="26"/>
      <w:szCs w:val="20"/>
      <w:lang w:eastAsia="ru-RU"/>
    </w:rPr>
  </w:style>
  <w:style w:type="paragraph" w:styleId="a5">
    <w:name w:val="List Paragraph"/>
    <w:basedOn w:val="a"/>
    <w:uiPriority w:val="34"/>
    <w:qFormat/>
    <w:rsid w:val="0061340B"/>
    <w:pPr>
      <w:ind w:left="720"/>
      <w:contextualSpacing/>
    </w:pPr>
  </w:style>
  <w:style w:type="paragraph" w:styleId="a6">
    <w:name w:val="Balloon Text"/>
    <w:basedOn w:val="a"/>
    <w:link w:val="a7"/>
    <w:uiPriority w:val="99"/>
    <w:semiHidden/>
    <w:unhideWhenUsed/>
    <w:rsid w:val="00CB449C"/>
    <w:rPr>
      <w:rFonts w:ascii="Segoe UI" w:hAnsi="Segoe UI" w:cs="Segoe UI"/>
      <w:sz w:val="18"/>
      <w:szCs w:val="18"/>
    </w:rPr>
  </w:style>
  <w:style w:type="character" w:customStyle="1" w:styleId="a7">
    <w:name w:val="Текст у виносці Знак"/>
    <w:basedOn w:val="a0"/>
    <w:link w:val="a6"/>
    <w:uiPriority w:val="99"/>
    <w:semiHidden/>
    <w:rsid w:val="00CB449C"/>
    <w:rPr>
      <w:rFonts w:ascii="Segoe UI" w:eastAsia="Times New Roman" w:hAnsi="Segoe UI" w:cs="Segoe UI"/>
      <w:sz w:val="18"/>
      <w:szCs w:val="18"/>
      <w:lang w:val="ru-RU" w:eastAsia="ru-RU"/>
    </w:rPr>
  </w:style>
  <w:style w:type="character" w:styleId="a8">
    <w:name w:val="Hyperlink"/>
    <w:basedOn w:val="a0"/>
    <w:uiPriority w:val="99"/>
    <w:unhideWhenUsed/>
    <w:rsid w:val="00AD52FF"/>
    <w:rPr>
      <w:color w:val="0000FF"/>
      <w:u w:val="single"/>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rsid w:val="004B4BB4"/>
    <w:pPr>
      <w:spacing w:before="100" w:beforeAutospacing="1" w:after="100" w:afterAutospacing="1"/>
    </w:pPr>
    <w:rPr>
      <w:lang w:val="uk-UA" w:eastAsia="uk-UA"/>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4B4BB4"/>
    <w:rPr>
      <w:rFonts w:ascii="Times New Roman" w:eastAsia="Times New Roman" w:hAnsi="Times New Roman" w:cs="Times New Roman"/>
      <w:sz w:val="24"/>
      <w:szCs w:val="24"/>
      <w:lang w:eastAsia="uk-UA"/>
    </w:rPr>
  </w:style>
  <w:style w:type="character" w:styleId="ab">
    <w:name w:val="FollowedHyperlink"/>
    <w:basedOn w:val="a0"/>
    <w:uiPriority w:val="99"/>
    <w:semiHidden/>
    <w:unhideWhenUsed/>
    <w:rsid w:val="00AF2B1A"/>
    <w:rPr>
      <w:color w:val="800080" w:themeColor="followedHyperlink"/>
      <w:u w:val="single"/>
    </w:rPr>
  </w:style>
  <w:style w:type="paragraph" w:customStyle="1" w:styleId="rvps2">
    <w:name w:val="rvps2"/>
    <w:basedOn w:val="a"/>
    <w:rsid w:val="00E70A81"/>
    <w:pPr>
      <w:spacing w:before="100" w:beforeAutospacing="1" w:after="100" w:afterAutospacing="1"/>
    </w:pPr>
    <w:rPr>
      <w:lang w:val="uk-UA" w:eastAsia="uk-UA"/>
    </w:rPr>
  </w:style>
  <w:style w:type="character" w:customStyle="1" w:styleId="rvts9">
    <w:name w:val="rvts9"/>
    <w:basedOn w:val="a0"/>
    <w:rsid w:val="00E7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39675">
      <w:bodyDiv w:val="1"/>
      <w:marLeft w:val="0"/>
      <w:marRight w:val="0"/>
      <w:marTop w:val="0"/>
      <w:marBottom w:val="0"/>
      <w:divBdr>
        <w:top w:val="none" w:sz="0" w:space="0" w:color="auto"/>
        <w:left w:val="none" w:sz="0" w:space="0" w:color="auto"/>
        <w:bottom w:val="none" w:sz="0" w:space="0" w:color="auto"/>
        <w:right w:val="none" w:sz="0" w:space="0" w:color="auto"/>
      </w:divBdr>
    </w:div>
    <w:div w:id="1324503406">
      <w:bodyDiv w:val="1"/>
      <w:marLeft w:val="0"/>
      <w:marRight w:val="0"/>
      <w:marTop w:val="0"/>
      <w:marBottom w:val="0"/>
      <w:divBdr>
        <w:top w:val="none" w:sz="0" w:space="0" w:color="auto"/>
        <w:left w:val="none" w:sz="0" w:space="0" w:color="auto"/>
        <w:bottom w:val="none" w:sz="0" w:space="0" w:color="auto"/>
        <w:right w:val="none" w:sz="0" w:space="0" w:color="auto"/>
      </w:divBdr>
    </w:div>
    <w:div w:id="17118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yivcity.gov.ua/kyiv_ta_%20miska_vlada/struktura_150/vikonavchiy_organ_kivsko_misko_radi_kivska_miska_derzhavna_administratsiya/departamenti_ta_upravlinnya/upravlinnya_turizmu_ta_promotsiy/proyekt_misko_tsilovo_programi_vidnovlennya_ta_rozvitku_sferi_turizmu_mista_kiyeva_na_2025__2027_rok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137F7-6791-42B1-BEC0-50E4F66C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5</Pages>
  <Words>7707</Words>
  <Characters>4393</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Паціра Віталій Романович</cp:lastModifiedBy>
  <cp:revision>6</cp:revision>
  <cp:lastPrinted>2024-06-21T09:08:00Z</cp:lastPrinted>
  <dcterms:created xsi:type="dcterms:W3CDTF">2024-06-04T07:19:00Z</dcterms:created>
  <dcterms:modified xsi:type="dcterms:W3CDTF">2024-06-21T09:19:00Z</dcterms:modified>
</cp:coreProperties>
</file>