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F27" w:rsidRDefault="00167F27" w:rsidP="00167F27">
      <w:pPr>
        <w:pStyle w:val="1"/>
        <w:ind w:firstLine="804"/>
        <w:jc w:val="center"/>
        <w:rPr>
          <w:b/>
          <w:bCs/>
          <w:szCs w:val="28"/>
        </w:rPr>
      </w:pPr>
      <w:bookmarkStart w:id="0" w:name="_GoBack"/>
      <w:bookmarkEnd w:id="0"/>
      <w:r>
        <w:rPr>
          <w:b/>
          <w:bCs/>
          <w:szCs w:val="28"/>
        </w:rPr>
        <w:t>ПОЯСНЮВАЛЬНА  ЗАПИСКА</w:t>
      </w:r>
    </w:p>
    <w:p w:rsidR="00167F27" w:rsidRDefault="00167F27" w:rsidP="00167F27">
      <w:pPr>
        <w:jc w:val="center"/>
        <w:rPr>
          <w:sz w:val="28"/>
          <w:szCs w:val="28"/>
          <w:lang w:val="uk-UA"/>
        </w:rPr>
      </w:pPr>
      <w:r>
        <w:rPr>
          <w:sz w:val="28"/>
          <w:szCs w:val="28"/>
          <w:lang w:val="uk-UA"/>
        </w:rPr>
        <w:t>до проєкту рішення  Київської міської ради «Про збільшення розміру статутного капіталу комунального підприємства з утримання та експлуатації житлового фонду спеціального призначення «</w:t>
      </w:r>
      <w:proofErr w:type="spellStart"/>
      <w:r>
        <w:rPr>
          <w:sz w:val="28"/>
          <w:szCs w:val="28"/>
          <w:lang w:val="uk-UA"/>
        </w:rPr>
        <w:t>Спецжитлофонд</w:t>
      </w:r>
      <w:proofErr w:type="spellEnd"/>
      <w:r>
        <w:rPr>
          <w:sz w:val="28"/>
          <w:szCs w:val="28"/>
          <w:lang w:val="uk-UA"/>
        </w:rPr>
        <w:t>»</w:t>
      </w:r>
    </w:p>
    <w:p w:rsidR="00167F27" w:rsidRDefault="00167F27" w:rsidP="00167F27">
      <w:pPr>
        <w:jc w:val="both"/>
        <w:rPr>
          <w:sz w:val="28"/>
          <w:szCs w:val="28"/>
          <w:lang w:val="uk-UA"/>
        </w:rPr>
      </w:pPr>
      <w:r>
        <w:rPr>
          <w:sz w:val="28"/>
          <w:szCs w:val="28"/>
          <w:lang w:val="uk-UA"/>
        </w:rPr>
        <w:tab/>
      </w:r>
    </w:p>
    <w:p w:rsidR="00167F27" w:rsidRPr="00243B5E" w:rsidRDefault="00167F27" w:rsidP="00167F27">
      <w:pPr>
        <w:pStyle w:val="a3"/>
        <w:numPr>
          <w:ilvl w:val="0"/>
          <w:numId w:val="1"/>
        </w:numPr>
        <w:jc w:val="both"/>
        <w:rPr>
          <w:b/>
          <w:bCs/>
          <w:sz w:val="28"/>
          <w:szCs w:val="28"/>
          <w:lang w:val="uk-UA"/>
        </w:rPr>
      </w:pPr>
      <w:r w:rsidRPr="00243B5E">
        <w:rPr>
          <w:b/>
          <w:bCs/>
          <w:sz w:val="28"/>
          <w:szCs w:val="28"/>
          <w:lang w:val="uk-UA"/>
        </w:rPr>
        <w:t xml:space="preserve">Обґрунтування необхідності </w:t>
      </w:r>
      <w:r w:rsidR="00760F7F">
        <w:rPr>
          <w:b/>
          <w:bCs/>
          <w:sz w:val="28"/>
          <w:szCs w:val="28"/>
          <w:lang w:val="uk-UA"/>
        </w:rPr>
        <w:t>прийняття рішення</w:t>
      </w:r>
    </w:p>
    <w:p w:rsidR="00167F27" w:rsidRPr="00167F27" w:rsidRDefault="00250696" w:rsidP="00167F27">
      <w:pPr>
        <w:ind w:right="88" w:firstLine="720"/>
        <w:jc w:val="both"/>
        <w:rPr>
          <w:sz w:val="28"/>
          <w:szCs w:val="28"/>
          <w:lang w:val="uk-UA"/>
        </w:rPr>
      </w:pPr>
      <w:r>
        <w:rPr>
          <w:sz w:val="28"/>
          <w:szCs w:val="28"/>
          <w:lang w:val="uk-UA"/>
        </w:rPr>
        <w:t xml:space="preserve">  </w:t>
      </w:r>
      <w:r w:rsidR="00167F27" w:rsidRPr="00167F27">
        <w:rPr>
          <w:sz w:val="28"/>
          <w:szCs w:val="28"/>
          <w:lang w:val="uk-UA"/>
        </w:rPr>
        <w:t>КП «</w:t>
      </w:r>
      <w:proofErr w:type="spellStart"/>
      <w:r w:rsidR="00167F27" w:rsidRPr="00167F27">
        <w:rPr>
          <w:sz w:val="28"/>
          <w:szCs w:val="28"/>
          <w:lang w:val="uk-UA"/>
        </w:rPr>
        <w:t>Спецжитлофонд</w:t>
      </w:r>
      <w:proofErr w:type="spellEnd"/>
      <w:r w:rsidR="00167F27" w:rsidRPr="00167F27">
        <w:rPr>
          <w:sz w:val="28"/>
          <w:szCs w:val="28"/>
          <w:lang w:val="uk-UA"/>
        </w:rPr>
        <w:t xml:space="preserve">» створене рішенням Київської міської Ради від 01.03.2001 № 217/1194 </w:t>
      </w:r>
      <w:r w:rsidR="00167F27">
        <w:rPr>
          <w:sz w:val="28"/>
          <w:szCs w:val="28"/>
          <w:lang w:val="uk-UA"/>
        </w:rPr>
        <w:t>«</w:t>
      </w:r>
      <w:r w:rsidR="00167F27" w:rsidRPr="00167F27">
        <w:rPr>
          <w:sz w:val="28"/>
          <w:szCs w:val="28"/>
          <w:lang w:val="uk-UA"/>
        </w:rPr>
        <w:t>Про створення комунального підприємства з утримання та експлуатації житлового фонду спеціального призначення «</w:t>
      </w:r>
      <w:proofErr w:type="spellStart"/>
      <w:r w:rsidR="00167F27" w:rsidRPr="00167F27">
        <w:rPr>
          <w:sz w:val="28"/>
          <w:szCs w:val="28"/>
          <w:lang w:val="uk-UA"/>
        </w:rPr>
        <w:t>Спецжитлофонд</w:t>
      </w:r>
      <w:proofErr w:type="spellEnd"/>
      <w:r w:rsidR="00167F27" w:rsidRPr="00167F27">
        <w:rPr>
          <w:sz w:val="28"/>
          <w:szCs w:val="28"/>
          <w:lang w:val="uk-UA"/>
        </w:rPr>
        <w:t xml:space="preserve">» зі статутним капіталом 5000 (п’ять тисяч) гривень та є юридичною особою, що працює за принципом повного господарського розрахунку. </w:t>
      </w:r>
    </w:p>
    <w:p w:rsidR="00167F27" w:rsidRPr="00167F27" w:rsidRDefault="00167F27" w:rsidP="00167F27">
      <w:pPr>
        <w:ind w:right="88" w:firstLine="720"/>
        <w:jc w:val="both"/>
        <w:rPr>
          <w:sz w:val="28"/>
          <w:szCs w:val="28"/>
          <w:lang w:val="uk-UA"/>
        </w:rPr>
      </w:pPr>
      <w:r w:rsidRPr="00167F27">
        <w:rPr>
          <w:sz w:val="28"/>
          <w:szCs w:val="28"/>
          <w:lang w:val="uk-UA"/>
        </w:rPr>
        <w:t xml:space="preserve">Статут підприємства затверджено розпорядженням </w:t>
      </w:r>
      <w:r>
        <w:rPr>
          <w:sz w:val="28"/>
          <w:szCs w:val="28"/>
          <w:lang w:val="uk-UA"/>
        </w:rPr>
        <w:t>Київської міської державної адміністрації</w:t>
      </w:r>
      <w:r w:rsidRPr="00167F27">
        <w:rPr>
          <w:sz w:val="28"/>
          <w:szCs w:val="28"/>
          <w:lang w:val="uk-UA"/>
        </w:rPr>
        <w:t xml:space="preserve"> від 19.04.2001  № 777 «Про комунальне підприємство з утримання та експлуатації житлового фонду «</w:t>
      </w:r>
      <w:proofErr w:type="spellStart"/>
      <w:r w:rsidRPr="00167F27">
        <w:rPr>
          <w:sz w:val="28"/>
          <w:szCs w:val="28"/>
          <w:lang w:val="uk-UA"/>
        </w:rPr>
        <w:t>Спецжитлофонд</w:t>
      </w:r>
      <w:proofErr w:type="spellEnd"/>
      <w:r w:rsidRPr="00167F27">
        <w:rPr>
          <w:sz w:val="28"/>
          <w:szCs w:val="28"/>
          <w:lang w:val="uk-UA"/>
        </w:rPr>
        <w:t>» в редакції розпорядження виконавчого органу Київської міської ради (Київської міської державної адміністрації) від 22.08.2017 № 1014.</w:t>
      </w:r>
    </w:p>
    <w:p w:rsidR="00167F27" w:rsidRPr="00167F27" w:rsidRDefault="00167F27" w:rsidP="00167F27">
      <w:pPr>
        <w:ind w:right="88" w:firstLine="720"/>
        <w:jc w:val="both"/>
        <w:rPr>
          <w:sz w:val="28"/>
          <w:szCs w:val="28"/>
          <w:lang w:val="uk-UA"/>
        </w:rPr>
      </w:pPr>
      <w:r w:rsidRPr="00167F27">
        <w:rPr>
          <w:sz w:val="28"/>
          <w:szCs w:val="28"/>
          <w:lang w:val="uk-UA"/>
        </w:rPr>
        <w:t>Основні напрямки діяльності підприємства згідно зі Статутом наступні:</w:t>
      </w:r>
    </w:p>
    <w:p w:rsidR="00167F27" w:rsidRPr="00167F27" w:rsidRDefault="00167F27" w:rsidP="00167F27">
      <w:pPr>
        <w:pStyle w:val="a3"/>
        <w:numPr>
          <w:ilvl w:val="0"/>
          <w:numId w:val="4"/>
        </w:numPr>
        <w:ind w:left="0" w:right="88" w:firstLine="709"/>
        <w:jc w:val="both"/>
        <w:rPr>
          <w:sz w:val="28"/>
          <w:szCs w:val="28"/>
          <w:lang w:val="uk-UA"/>
        </w:rPr>
      </w:pPr>
      <w:r w:rsidRPr="00167F27">
        <w:rPr>
          <w:sz w:val="28"/>
          <w:szCs w:val="28"/>
          <w:lang w:val="uk-UA"/>
        </w:rPr>
        <w:t>організація будівництва будівель (реконструкція гуртожитків з переплануванням їх під житлові будинки, нове будівництво на ділянках після знесення гуртожитків в аварійному стані, залучення в установленому порядку інвестицій для фінансування зазначених робіт);</w:t>
      </w:r>
    </w:p>
    <w:p w:rsidR="00167F27" w:rsidRPr="00167F27" w:rsidRDefault="00167F27" w:rsidP="00167F27">
      <w:pPr>
        <w:pStyle w:val="a3"/>
        <w:numPr>
          <w:ilvl w:val="0"/>
          <w:numId w:val="4"/>
        </w:numPr>
        <w:ind w:left="0" w:right="88" w:firstLine="709"/>
        <w:jc w:val="both"/>
        <w:rPr>
          <w:sz w:val="28"/>
          <w:szCs w:val="28"/>
          <w:lang w:val="uk-UA"/>
        </w:rPr>
      </w:pPr>
      <w:r w:rsidRPr="00167F27">
        <w:rPr>
          <w:sz w:val="28"/>
          <w:szCs w:val="28"/>
          <w:lang w:val="uk-UA"/>
        </w:rPr>
        <w:t>комплексне обслуговування об’єктів, забезпечення заходів для належного використання житлових та інших приміщень житлового фонду (утримання гуртожитків, впорядкування проживання громадян в них);</w:t>
      </w:r>
    </w:p>
    <w:p w:rsidR="00167F27" w:rsidRPr="00167F27" w:rsidRDefault="00167F27" w:rsidP="00167F27">
      <w:pPr>
        <w:pStyle w:val="a3"/>
        <w:numPr>
          <w:ilvl w:val="0"/>
          <w:numId w:val="4"/>
        </w:numPr>
        <w:ind w:left="0" w:right="88" w:firstLine="709"/>
        <w:jc w:val="both"/>
        <w:rPr>
          <w:sz w:val="28"/>
          <w:szCs w:val="28"/>
          <w:lang w:val="uk-UA"/>
        </w:rPr>
      </w:pPr>
      <w:r w:rsidRPr="00167F27">
        <w:rPr>
          <w:sz w:val="28"/>
          <w:szCs w:val="28"/>
          <w:lang w:val="uk-UA"/>
        </w:rPr>
        <w:t>надання інших допоміжних комерційних послуг;</w:t>
      </w:r>
    </w:p>
    <w:p w:rsidR="00167F27" w:rsidRPr="00167F27" w:rsidRDefault="00167F27" w:rsidP="00167F27">
      <w:pPr>
        <w:pStyle w:val="a3"/>
        <w:numPr>
          <w:ilvl w:val="0"/>
          <w:numId w:val="4"/>
        </w:numPr>
        <w:ind w:left="0" w:right="88" w:firstLine="709"/>
        <w:jc w:val="both"/>
        <w:rPr>
          <w:sz w:val="28"/>
          <w:szCs w:val="28"/>
          <w:lang w:val="uk-UA"/>
        </w:rPr>
      </w:pPr>
      <w:r w:rsidRPr="00167F27">
        <w:rPr>
          <w:sz w:val="28"/>
          <w:szCs w:val="28"/>
          <w:lang w:val="uk-UA"/>
        </w:rPr>
        <w:t>складське господарство (надання послуг із відповідального зберігання товарно-матеріальних цінностей та вантажів на договірних засадах);</w:t>
      </w:r>
    </w:p>
    <w:p w:rsidR="00167F27" w:rsidRDefault="00167F27" w:rsidP="00167F27">
      <w:pPr>
        <w:pStyle w:val="a3"/>
        <w:numPr>
          <w:ilvl w:val="0"/>
          <w:numId w:val="4"/>
        </w:numPr>
        <w:ind w:left="0" w:right="88" w:firstLine="709"/>
        <w:jc w:val="both"/>
        <w:rPr>
          <w:sz w:val="28"/>
          <w:szCs w:val="28"/>
          <w:lang w:val="uk-UA"/>
        </w:rPr>
      </w:pPr>
      <w:r w:rsidRPr="00167F27">
        <w:rPr>
          <w:sz w:val="28"/>
          <w:szCs w:val="28"/>
          <w:lang w:val="uk-UA"/>
        </w:rPr>
        <w:t>надання в оренду і експлуатацію власного ч</w:t>
      </w:r>
      <w:r w:rsidR="00652A22">
        <w:rPr>
          <w:sz w:val="28"/>
          <w:szCs w:val="28"/>
          <w:lang w:val="uk-UA"/>
        </w:rPr>
        <w:t>и орендованого нерухомого майна;</w:t>
      </w:r>
    </w:p>
    <w:p w:rsidR="00652A22" w:rsidRPr="00167F27" w:rsidRDefault="00652A22" w:rsidP="00167F27">
      <w:pPr>
        <w:pStyle w:val="a3"/>
        <w:numPr>
          <w:ilvl w:val="0"/>
          <w:numId w:val="4"/>
        </w:numPr>
        <w:ind w:left="0" w:right="88" w:firstLine="709"/>
        <w:jc w:val="both"/>
        <w:rPr>
          <w:sz w:val="28"/>
          <w:szCs w:val="28"/>
          <w:lang w:val="uk-UA"/>
        </w:rPr>
      </w:pPr>
      <w:r>
        <w:rPr>
          <w:sz w:val="28"/>
          <w:szCs w:val="28"/>
          <w:lang w:val="uk-UA"/>
        </w:rPr>
        <w:t>здійснення купівлі, продажу майнових прав на об’єкти нерухомості в установленому законодавством порядку.</w:t>
      </w:r>
    </w:p>
    <w:p w:rsidR="00167F27" w:rsidRDefault="00167F27" w:rsidP="00167F27">
      <w:pPr>
        <w:jc w:val="both"/>
        <w:rPr>
          <w:sz w:val="28"/>
          <w:szCs w:val="28"/>
          <w:lang w:val="uk-UA"/>
        </w:rPr>
      </w:pPr>
      <w:r w:rsidRPr="00167F27">
        <w:rPr>
          <w:sz w:val="28"/>
          <w:szCs w:val="28"/>
          <w:lang w:val="uk-UA"/>
        </w:rPr>
        <w:t xml:space="preserve">         КП «</w:t>
      </w:r>
      <w:proofErr w:type="spellStart"/>
      <w:r>
        <w:rPr>
          <w:sz w:val="28"/>
          <w:szCs w:val="28"/>
          <w:lang w:val="uk-UA"/>
        </w:rPr>
        <w:t>Спецжитлофонд</w:t>
      </w:r>
      <w:proofErr w:type="spellEnd"/>
      <w:r w:rsidRPr="00167F27">
        <w:rPr>
          <w:sz w:val="28"/>
          <w:szCs w:val="28"/>
          <w:lang w:val="uk-UA"/>
        </w:rPr>
        <w:t>» є стратегічно важливими підприємством для міста Києва, що надає послуги з утримання житлового (маневреного) фонду,  діючі тарифи на які не повністю забезпечують відшкодування витрат на їх надання, через зростання тарифів на енергоносії, зростання рівня мінімальної заробітної плати, вартості матеріалів та послуг. Через військову агресію економіка України зазнала значних збитків, різко знизилася платоспроможність громадян за надані послуги, і як наслідок зросла дебіторська заборгованість, що призводить до збиткової діяльності та неспроможності своєчасно та в повному розмірі розраховуватись за зобов’язаннями підприємства.</w:t>
      </w:r>
    </w:p>
    <w:p w:rsidR="00167F27" w:rsidRDefault="00167F27" w:rsidP="00167F27">
      <w:pPr>
        <w:ind w:firstLine="567"/>
        <w:jc w:val="both"/>
        <w:rPr>
          <w:sz w:val="28"/>
          <w:szCs w:val="28"/>
          <w:lang w:val="uk-UA"/>
        </w:rPr>
      </w:pPr>
      <w:r>
        <w:rPr>
          <w:sz w:val="28"/>
          <w:szCs w:val="28"/>
          <w:lang w:val="uk-UA"/>
        </w:rPr>
        <w:t xml:space="preserve">Крім того, у період військової агресії проти України та подовження воєнного стану в Україні,  відсутній попит на первинному ринку через наявне </w:t>
      </w:r>
      <w:r>
        <w:rPr>
          <w:sz w:val="28"/>
          <w:szCs w:val="28"/>
          <w:lang w:val="uk-UA"/>
        </w:rPr>
        <w:lastRenderedPageBreak/>
        <w:t xml:space="preserve">просідання рівня доходів населення та його неплатоспроможності, що унеможливлює реалізувати вільні площі. </w:t>
      </w:r>
    </w:p>
    <w:p w:rsidR="00E73A47" w:rsidRPr="00774739" w:rsidRDefault="00167F27" w:rsidP="00E73A47">
      <w:pPr>
        <w:ind w:right="-10" w:firstLine="708"/>
        <w:jc w:val="both"/>
        <w:rPr>
          <w:sz w:val="28"/>
          <w:szCs w:val="28"/>
          <w:lang w:val="uk-UA"/>
        </w:rPr>
      </w:pPr>
      <w:r w:rsidRPr="00167F27">
        <w:rPr>
          <w:sz w:val="28"/>
          <w:szCs w:val="28"/>
          <w:lang w:val="uk-UA"/>
        </w:rPr>
        <w:t xml:space="preserve"> </w:t>
      </w:r>
      <w:r w:rsidRPr="00A524CA">
        <w:rPr>
          <w:sz w:val="28"/>
          <w:szCs w:val="28"/>
          <w:lang w:val="uk-UA"/>
        </w:rPr>
        <w:t xml:space="preserve">Необхідність збільшення статутного капіталу </w:t>
      </w:r>
      <w:r w:rsidR="00E73A47" w:rsidRPr="00774739">
        <w:rPr>
          <w:sz w:val="28"/>
          <w:szCs w:val="28"/>
          <w:lang w:val="uk-UA"/>
        </w:rPr>
        <w:t xml:space="preserve">для поповнення обігових коштів, </w:t>
      </w:r>
      <w:r w:rsidRPr="00774739">
        <w:rPr>
          <w:sz w:val="28"/>
          <w:szCs w:val="28"/>
          <w:lang w:val="uk-UA"/>
        </w:rPr>
        <w:t xml:space="preserve">пов’язана </w:t>
      </w:r>
      <w:r w:rsidRPr="00774739">
        <w:rPr>
          <w:bCs/>
          <w:sz w:val="28"/>
          <w:szCs w:val="28"/>
          <w:lang w:val="uk-UA"/>
        </w:rPr>
        <w:t>з виконанням статутних завдань комунального підприємства з утримання та експлуатації житлового фонду спеціального призначення «</w:t>
      </w:r>
      <w:proofErr w:type="spellStart"/>
      <w:r w:rsidRPr="00774739">
        <w:rPr>
          <w:bCs/>
          <w:sz w:val="28"/>
          <w:szCs w:val="28"/>
          <w:lang w:val="uk-UA"/>
        </w:rPr>
        <w:t>Спецжитлофонд</w:t>
      </w:r>
      <w:proofErr w:type="spellEnd"/>
      <w:r w:rsidRPr="00774739">
        <w:rPr>
          <w:bCs/>
          <w:sz w:val="28"/>
          <w:szCs w:val="28"/>
          <w:lang w:val="uk-UA"/>
        </w:rPr>
        <w:t xml:space="preserve">», </w:t>
      </w:r>
      <w:r w:rsidR="00E73A47" w:rsidRPr="00774739">
        <w:rPr>
          <w:bCs/>
          <w:sz w:val="28"/>
          <w:szCs w:val="28"/>
          <w:lang w:val="uk-UA"/>
        </w:rPr>
        <w:t>в тому числі для</w:t>
      </w:r>
      <w:r w:rsidRPr="00774739">
        <w:rPr>
          <w:bCs/>
          <w:sz w:val="28"/>
          <w:szCs w:val="28"/>
          <w:lang w:val="uk-UA"/>
        </w:rPr>
        <w:t xml:space="preserve"> забезпечення </w:t>
      </w:r>
      <w:r w:rsidRPr="00774739">
        <w:rPr>
          <w:sz w:val="28"/>
          <w:szCs w:val="28"/>
          <w:lang w:val="uk-UA"/>
        </w:rPr>
        <w:t>потреби у житловому фонді для тимчасового розміщення громадян в т. ч. постраж</w:t>
      </w:r>
      <w:r w:rsidR="00E73A47" w:rsidRPr="00774739">
        <w:rPr>
          <w:sz w:val="28"/>
          <w:szCs w:val="28"/>
          <w:lang w:val="uk-UA"/>
        </w:rPr>
        <w:t>далих від надзвичайних ситуацій в наслідок військових дій Російської Федерації.</w:t>
      </w:r>
    </w:p>
    <w:p w:rsidR="00167F27" w:rsidRPr="00167F27" w:rsidRDefault="00167F27" w:rsidP="00E73A47">
      <w:pPr>
        <w:ind w:right="-10" w:firstLine="708"/>
        <w:jc w:val="both"/>
        <w:rPr>
          <w:sz w:val="28"/>
          <w:szCs w:val="28"/>
          <w:lang w:val="uk-UA"/>
        </w:rPr>
      </w:pPr>
      <w:r w:rsidRPr="00774739">
        <w:rPr>
          <w:sz w:val="28"/>
          <w:szCs w:val="28"/>
          <w:lang w:val="uk-UA"/>
        </w:rPr>
        <w:t xml:space="preserve">  </w:t>
      </w:r>
      <w:r w:rsidR="00E73A47" w:rsidRPr="00774739">
        <w:rPr>
          <w:sz w:val="28"/>
          <w:szCs w:val="28"/>
          <w:lang w:val="uk-UA"/>
        </w:rPr>
        <w:t>З</w:t>
      </w:r>
      <w:r w:rsidRPr="00774739">
        <w:rPr>
          <w:sz w:val="28"/>
          <w:szCs w:val="28"/>
          <w:lang w:val="uk-UA"/>
        </w:rPr>
        <w:t xml:space="preserve">азначений </w:t>
      </w:r>
      <w:proofErr w:type="spellStart"/>
      <w:r w:rsidRPr="00774739">
        <w:rPr>
          <w:sz w:val="28"/>
          <w:szCs w:val="28"/>
          <w:lang w:val="uk-UA"/>
        </w:rPr>
        <w:t>проєкт</w:t>
      </w:r>
      <w:proofErr w:type="spellEnd"/>
      <w:r w:rsidRPr="00774739">
        <w:rPr>
          <w:sz w:val="28"/>
          <w:szCs w:val="28"/>
          <w:lang w:val="uk-UA"/>
        </w:rPr>
        <w:t xml:space="preserve"> рішення Київської міської ради забезпечить належне виконання статутних завдань комунального підприємства з утримання та експлуатації житлового фонду спеціального призначення «</w:t>
      </w:r>
      <w:proofErr w:type="spellStart"/>
      <w:r w:rsidRPr="00774739">
        <w:rPr>
          <w:sz w:val="28"/>
          <w:szCs w:val="28"/>
          <w:lang w:val="uk-UA"/>
        </w:rPr>
        <w:t>Спецжитлофонд</w:t>
      </w:r>
      <w:proofErr w:type="spellEnd"/>
      <w:r w:rsidRPr="00774739">
        <w:rPr>
          <w:sz w:val="28"/>
          <w:szCs w:val="28"/>
          <w:lang w:val="uk-UA"/>
        </w:rPr>
        <w:t>»,</w:t>
      </w:r>
      <w:r w:rsidR="00E73A47" w:rsidRPr="00774739">
        <w:rPr>
          <w:sz w:val="28"/>
          <w:szCs w:val="28"/>
          <w:lang w:val="uk-UA"/>
        </w:rPr>
        <w:t xml:space="preserve"> призведе до поповнення обігових коштів підприємства та </w:t>
      </w:r>
      <w:r w:rsidR="00E73A47" w:rsidRPr="00774739">
        <w:rPr>
          <w:bCs/>
          <w:sz w:val="28"/>
          <w:szCs w:val="28"/>
          <w:lang w:val="uk-UA"/>
        </w:rPr>
        <w:t xml:space="preserve">забезпечить тимчасове розміщення у житловому фонді </w:t>
      </w:r>
      <w:r w:rsidRPr="00774739">
        <w:rPr>
          <w:sz w:val="28"/>
          <w:szCs w:val="28"/>
          <w:lang w:val="uk-UA"/>
        </w:rPr>
        <w:t>громадян в т. ч. постраж</w:t>
      </w:r>
      <w:r w:rsidR="00E73A47" w:rsidRPr="00774739">
        <w:rPr>
          <w:sz w:val="28"/>
          <w:szCs w:val="28"/>
          <w:lang w:val="uk-UA"/>
        </w:rPr>
        <w:t>далих від надзвичайних ситуацій внаслідок військових дій Російської Федерації.</w:t>
      </w:r>
    </w:p>
    <w:p w:rsidR="00167F27" w:rsidRDefault="00167F27" w:rsidP="00167F27">
      <w:pPr>
        <w:ind w:right="-10"/>
        <w:jc w:val="both"/>
        <w:rPr>
          <w:sz w:val="28"/>
          <w:szCs w:val="28"/>
          <w:lang w:val="uk-UA"/>
        </w:rPr>
      </w:pPr>
    </w:p>
    <w:p w:rsidR="00167F27" w:rsidRDefault="00167F27" w:rsidP="00167F27">
      <w:pPr>
        <w:ind w:firstLine="871"/>
        <w:jc w:val="both"/>
        <w:rPr>
          <w:b/>
          <w:bCs/>
          <w:sz w:val="28"/>
          <w:szCs w:val="28"/>
          <w:lang w:val="uk-UA"/>
        </w:rPr>
      </w:pPr>
      <w:r>
        <w:rPr>
          <w:b/>
          <w:bCs/>
          <w:sz w:val="28"/>
          <w:szCs w:val="28"/>
          <w:lang w:val="uk-UA"/>
        </w:rPr>
        <w:t>2. Ме</w:t>
      </w:r>
      <w:r w:rsidR="00760F7F">
        <w:rPr>
          <w:b/>
          <w:bCs/>
          <w:sz w:val="28"/>
          <w:szCs w:val="28"/>
          <w:lang w:val="uk-UA"/>
        </w:rPr>
        <w:t>та і завдання прийняття рішення</w:t>
      </w:r>
    </w:p>
    <w:p w:rsidR="00167F27" w:rsidRDefault="00167F27" w:rsidP="00167F27">
      <w:pPr>
        <w:ind w:right="-10" w:firstLine="708"/>
        <w:jc w:val="both"/>
        <w:rPr>
          <w:sz w:val="28"/>
          <w:szCs w:val="28"/>
          <w:lang w:val="uk-UA"/>
        </w:rPr>
      </w:pPr>
      <w:r>
        <w:rPr>
          <w:sz w:val="28"/>
          <w:szCs w:val="28"/>
          <w:lang w:val="uk-UA"/>
        </w:rPr>
        <w:t xml:space="preserve">З метою подальшого здійснення фінансово-господарської діяльності відповідно до покладених на підприємство статутних завдань, у тому числі, забезпечення </w:t>
      </w:r>
      <w:r w:rsidRPr="00167F27">
        <w:rPr>
          <w:sz w:val="28"/>
          <w:szCs w:val="28"/>
          <w:lang w:val="uk-UA"/>
        </w:rPr>
        <w:t>потреби у житловому фонді для тимчасового розміщення громадян в т. ч. постраж</w:t>
      </w:r>
      <w:r>
        <w:rPr>
          <w:sz w:val="28"/>
          <w:szCs w:val="28"/>
          <w:lang w:val="uk-UA"/>
        </w:rPr>
        <w:t>далих від надзвичайних ситуацій, пропонується збільшити статутний капітал комунального підприємства з утримання та експлуатації житлового фонду спеціального призначення «</w:t>
      </w:r>
      <w:proofErr w:type="spellStart"/>
      <w:r>
        <w:rPr>
          <w:sz w:val="28"/>
          <w:szCs w:val="28"/>
          <w:lang w:val="uk-UA"/>
        </w:rPr>
        <w:t>Спецжитлофонд</w:t>
      </w:r>
      <w:proofErr w:type="spellEnd"/>
      <w:r>
        <w:rPr>
          <w:sz w:val="28"/>
          <w:szCs w:val="28"/>
          <w:lang w:val="uk-UA"/>
        </w:rPr>
        <w:t xml:space="preserve">» </w:t>
      </w:r>
      <w:r w:rsidRPr="00FC1F6B">
        <w:rPr>
          <w:sz w:val="28"/>
          <w:szCs w:val="28"/>
          <w:lang w:val="uk-UA"/>
        </w:rPr>
        <w:t xml:space="preserve">на суму </w:t>
      </w:r>
      <w:r w:rsidR="00FC1F6B" w:rsidRPr="00FC1F6B">
        <w:rPr>
          <w:sz w:val="28"/>
          <w:szCs w:val="28"/>
          <w:lang w:val="uk-UA"/>
        </w:rPr>
        <w:t xml:space="preserve">3 000 000 000 (три мільярди) гривень 00 коп. </w:t>
      </w:r>
      <w:r w:rsidRPr="00FC1F6B">
        <w:rPr>
          <w:sz w:val="28"/>
          <w:szCs w:val="28"/>
          <w:lang w:val="uk-UA"/>
        </w:rPr>
        <w:t>за рахунок грошового внеску власника.</w:t>
      </w:r>
    </w:p>
    <w:p w:rsidR="00167F27" w:rsidRDefault="00167F27" w:rsidP="00167F27">
      <w:pPr>
        <w:ind w:firstLine="871"/>
        <w:jc w:val="both"/>
        <w:rPr>
          <w:sz w:val="28"/>
          <w:szCs w:val="28"/>
          <w:lang w:val="uk-UA"/>
        </w:rPr>
      </w:pPr>
    </w:p>
    <w:p w:rsidR="00167F27" w:rsidRPr="00436B47" w:rsidRDefault="00167F27" w:rsidP="00167F27">
      <w:pPr>
        <w:pStyle w:val="a3"/>
        <w:numPr>
          <w:ilvl w:val="0"/>
          <w:numId w:val="2"/>
        </w:numPr>
        <w:jc w:val="both"/>
        <w:rPr>
          <w:b/>
          <w:bCs/>
          <w:sz w:val="28"/>
          <w:szCs w:val="28"/>
          <w:lang w:val="uk-UA"/>
        </w:rPr>
      </w:pPr>
      <w:r w:rsidRPr="00436B47">
        <w:rPr>
          <w:b/>
          <w:bCs/>
          <w:sz w:val="28"/>
          <w:szCs w:val="28"/>
          <w:lang w:val="uk-UA"/>
        </w:rPr>
        <w:t>Правові аспекти</w:t>
      </w:r>
    </w:p>
    <w:p w:rsidR="00167F27" w:rsidRPr="00436B47" w:rsidRDefault="00167F27" w:rsidP="00167F27">
      <w:pPr>
        <w:ind w:firstLine="709"/>
        <w:jc w:val="both"/>
        <w:rPr>
          <w:bCs/>
          <w:sz w:val="28"/>
          <w:szCs w:val="28"/>
          <w:lang w:val="uk-UA"/>
        </w:rPr>
      </w:pPr>
      <w:proofErr w:type="spellStart"/>
      <w:r w:rsidRPr="00436B47">
        <w:rPr>
          <w:bCs/>
          <w:sz w:val="28"/>
          <w:szCs w:val="28"/>
          <w:lang w:val="uk-UA"/>
        </w:rPr>
        <w:t>Проєкт</w:t>
      </w:r>
      <w:proofErr w:type="spellEnd"/>
      <w:r w:rsidRPr="00436B47">
        <w:rPr>
          <w:bCs/>
          <w:sz w:val="28"/>
          <w:szCs w:val="28"/>
          <w:lang w:val="uk-UA"/>
        </w:rPr>
        <w:t xml:space="preserve"> рішення Київської міської ради розроблено відповідно до </w:t>
      </w:r>
      <w:r>
        <w:rPr>
          <w:sz w:val="28"/>
          <w:szCs w:val="28"/>
          <w:lang w:val="uk-UA"/>
        </w:rPr>
        <w:t xml:space="preserve">статті 57, частини четвертої статті 78 Господарського кодексу України, частини п’ятої статті 60 Закону України «Про місцеве самоврядування в Україні», пункту </w:t>
      </w:r>
      <w:r w:rsidRPr="0048542A">
        <w:rPr>
          <w:sz w:val="28"/>
          <w:szCs w:val="28"/>
          <w:lang w:val="uk-UA"/>
        </w:rPr>
        <w:t>5</w:t>
      </w:r>
      <w:r>
        <w:rPr>
          <w:sz w:val="28"/>
          <w:szCs w:val="28"/>
          <w:vertAlign w:val="superscript"/>
          <w:lang w:val="uk-UA"/>
        </w:rPr>
        <w:t>2</w:t>
      </w:r>
      <w:r w:rsidRPr="0048542A">
        <w:rPr>
          <w:sz w:val="28"/>
          <w:szCs w:val="28"/>
          <w:lang w:val="uk-UA"/>
        </w:rPr>
        <w:t xml:space="preserve">  «Прикінцевих та перехідних положень» Закону України «»Про державну допомогу суб’єктам господарювання», частини десятої статті 9 Закону України «Про правовий режим воєнно</w:t>
      </w:r>
      <w:r>
        <w:rPr>
          <w:sz w:val="28"/>
          <w:szCs w:val="28"/>
          <w:lang w:val="uk-UA"/>
        </w:rPr>
        <w:t>го стану в Україні», Указу Президента України від 24 лютого 2022 року №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 24 лютого 2022 року № 2102-ІХ.</w:t>
      </w:r>
    </w:p>
    <w:p w:rsidR="00167F27" w:rsidRDefault="00167F27" w:rsidP="00167F27">
      <w:pPr>
        <w:ind w:firstLine="871"/>
        <w:jc w:val="both"/>
        <w:rPr>
          <w:b/>
          <w:bCs/>
          <w:sz w:val="28"/>
          <w:szCs w:val="28"/>
          <w:lang w:val="uk-UA"/>
        </w:rPr>
      </w:pPr>
    </w:p>
    <w:p w:rsidR="00167F27" w:rsidRDefault="00167F27" w:rsidP="00167F27">
      <w:pPr>
        <w:pStyle w:val="a3"/>
        <w:numPr>
          <w:ilvl w:val="0"/>
          <w:numId w:val="2"/>
        </w:numPr>
        <w:jc w:val="both"/>
        <w:rPr>
          <w:b/>
          <w:bCs/>
          <w:sz w:val="28"/>
          <w:szCs w:val="28"/>
          <w:lang w:val="uk-UA"/>
        </w:rPr>
      </w:pPr>
      <w:r>
        <w:rPr>
          <w:b/>
          <w:bCs/>
          <w:sz w:val="28"/>
          <w:szCs w:val="28"/>
          <w:lang w:val="uk-UA"/>
        </w:rPr>
        <w:t>Фінансово-економічне обґрунтування</w:t>
      </w:r>
    </w:p>
    <w:p w:rsidR="0025393D" w:rsidRPr="00167F27" w:rsidRDefault="00167F27" w:rsidP="0025393D">
      <w:pPr>
        <w:ind w:right="-10" w:firstLine="708"/>
        <w:jc w:val="both"/>
        <w:rPr>
          <w:sz w:val="28"/>
          <w:szCs w:val="28"/>
          <w:lang w:val="uk-UA"/>
        </w:rPr>
      </w:pPr>
      <w:r w:rsidRPr="00FE3F46">
        <w:rPr>
          <w:bCs/>
          <w:sz w:val="28"/>
          <w:szCs w:val="28"/>
          <w:lang w:val="uk-UA"/>
        </w:rPr>
        <w:t>Збільшення статутного капіталу необхідне для реалізації статутних завдань комунального підприємства з утримання та експлуатації житлового фонду спеціального призначення «</w:t>
      </w:r>
      <w:proofErr w:type="spellStart"/>
      <w:r w:rsidRPr="00FE3F46">
        <w:rPr>
          <w:bCs/>
          <w:sz w:val="28"/>
          <w:szCs w:val="28"/>
          <w:lang w:val="uk-UA"/>
        </w:rPr>
        <w:t>Спецжитлофонд</w:t>
      </w:r>
      <w:proofErr w:type="spellEnd"/>
      <w:r w:rsidRPr="00FE3F46">
        <w:rPr>
          <w:bCs/>
          <w:sz w:val="28"/>
          <w:szCs w:val="28"/>
          <w:lang w:val="uk-UA"/>
        </w:rPr>
        <w:t>», а також</w:t>
      </w:r>
      <w:r>
        <w:rPr>
          <w:bCs/>
          <w:sz w:val="28"/>
          <w:szCs w:val="28"/>
          <w:lang w:val="uk-UA"/>
        </w:rPr>
        <w:t xml:space="preserve"> забезпечення </w:t>
      </w:r>
      <w:r w:rsidRPr="00FE3F46">
        <w:rPr>
          <w:bCs/>
          <w:sz w:val="28"/>
          <w:szCs w:val="28"/>
          <w:lang w:val="uk-UA"/>
        </w:rPr>
        <w:t xml:space="preserve"> </w:t>
      </w:r>
      <w:r w:rsidRPr="00167F27">
        <w:rPr>
          <w:sz w:val="28"/>
          <w:szCs w:val="28"/>
          <w:lang w:val="uk-UA"/>
        </w:rPr>
        <w:t>потреби у житловому фонді для тимчасового розміщення громадян в т. ч. постраж</w:t>
      </w:r>
      <w:r w:rsidR="0025393D">
        <w:rPr>
          <w:sz w:val="28"/>
          <w:szCs w:val="28"/>
          <w:lang w:val="uk-UA"/>
        </w:rPr>
        <w:t>далих від надзвичайних ситуацій в</w:t>
      </w:r>
      <w:r w:rsidR="0025393D" w:rsidRPr="00774739">
        <w:rPr>
          <w:sz w:val="28"/>
          <w:szCs w:val="28"/>
          <w:lang w:val="uk-UA"/>
        </w:rPr>
        <w:t>наслідок військових дій Російської Федерації.</w:t>
      </w:r>
    </w:p>
    <w:p w:rsidR="00167F27" w:rsidRPr="007369D8" w:rsidRDefault="00167F27" w:rsidP="00167F27">
      <w:pPr>
        <w:pStyle w:val="a3"/>
        <w:numPr>
          <w:ilvl w:val="0"/>
          <w:numId w:val="2"/>
        </w:numPr>
        <w:jc w:val="both"/>
        <w:rPr>
          <w:b/>
          <w:sz w:val="28"/>
          <w:szCs w:val="28"/>
          <w:lang w:val="uk-UA"/>
        </w:rPr>
      </w:pPr>
      <w:r w:rsidRPr="007369D8">
        <w:rPr>
          <w:b/>
          <w:sz w:val="28"/>
          <w:szCs w:val="28"/>
          <w:lang w:val="uk-UA"/>
        </w:rPr>
        <w:lastRenderedPageBreak/>
        <w:t>Позиція заінтересованих</w:t>
      </w:r>
      <w:r w:rsidR="00760F7F">
        <w:rPr>
          <w:b/>
          <w:sz w:val="28"/>
          <w:szCs w:val="28"/>
          <w:lang w:val="uk-UA"/>
        </w:rPr>
        <w:t xml:space="preserve"> органів</w:t>
      </w:r>
    </w:p>
    <w:p w:rsidR="00167F27" w:rsidRDefault="00167F27" w:rsidP="00167F27">
      <w:pPr>
        <w:ind w:firstLine="871"/>
        <w:jc w:val="both"/>
        <w:rPr>
          <w:sz w:val="28"/>
          <w:szCs w:val="28"/>
          <w:lang w:val="uk-UA"/>
        </w:rPr>
      </w:pPr>
      <w:r>
        <w:rPr>
          <w:sz w:val="28"/>
          <w:szCs w:val="28"/>
          <w:lang w:val="uk-UA"/>
        </w:rPr>
        <w:t>Під час погодження цього проєкту рішення будуть враховані зауваження та пропозиції усіх заінтересованих органів.</w:t>
      </w:r>
    </w:p>
    <w:p w:rsidR="00167F27" w:rsidRDefault="00167F27" w:rsidP="00167F27">
      <w:pPr>
        <w:ind w:firstLine="871"/>
        <w:jc w:val="both"/>
        <w:rPr>
          <w:sz w:val="28"/>
          <w:szCs w:val="28"/>
          <w:lang w:val="uk-UA"/>
        </w:rPr>
      </w:pPr>
    </w:p>
    <w:p w:rsidR="00167F27" w:rsidRDefault="00167F27" w:rsidP="00167F27">
      <w:pPr>
        <w:pStyle w:val="a3"/>
        <w:numPr>
          <w:ilvl w:val="0"/>
          <w:numId w:val="2"/>
        </w:numPr>
        <w:jc w:val="both"/>
        <w:rPr>
          <w:b/>
          <w:sz w:val="28"/>
          <w:szCs w:val="28"/>
          <w:lang w:val="uk-UA"/>
        </w:rPr>
      </w:pPr>
      <w:r w:rsidRPr="007369D8">
        <w:rPr>
          <w:b/>
          <w:sz w:val="28"/>
          <w:szCs w:val="28"/>
          <w:lang w:val="uk-UA"/>
        </w:rPr>
        <w:t xml:space="preserve">Громадське обговорення </w:t>
      </w:r>
    </w:p>
    <w:p w:rsidR="00167F27" w:rsidRPr="007369D8" w:rsidRDefault="00167F27" w:rsidP="00167F27">
      <w:pPr>
        <w:ind w:left="871"/>
        <w:jc w:val="both"/>
        <w:rPr>
          <w:sz w:val="28"/>
          <w:szCs w:val="28"/>
          <w:lang w:val="uk-UA"/>
        </w:rPr>
      </w:pPr>
      <w:proofErr w:type="spellStart"/>
      <w:r>
        <w:rPr>
          <w:sz w:val="28"/>
          <w:szCs w:val="28"/>
          <w:lang w:val="uk-UA"/>
        </w:rPr>
        <w:t>Проєкт</w:t>
      </w:r>
      <w:proofErr w:type="spellEnd"/>
      <w:r>
        <w:rPr>
          <w:sz w:val="28"/>
          <w:szCs w:val="28"/>
          <w:lang w:val="uk-UA"/>
        </w:rPr>
        <w:t xml:space="preserve"> рішення не потребує громадського обговорення.</w:t>
      </w:r>
    </w:p>
    <w:p w:rsidR="00167F27" w:rsidRDefault="00167F27" w:rsidP="00167F27">
      <w:pPr>
        <w:ind w:firstLine="871"/>
        <w:jc w:val="both"/>
        <w:rPr>
          <w:b/>
          <w:sz w:val="28"/>
          <w:szCs w:val="28"/>
          <w:lang w:val="uk-UA"/>
        </w:rPr>
      </w:pPr>
    </w:p>
    <w:p w:rsidR="00167F27" w:rsidRDefault="00167F27" w:rsidP="00167F27">
      <w:pPr>
        <w:ind w:firstLine="871"/>
        <w:jc w:val="both"/>
        <w:rPr>
          <w:b/>
          <w:sz w:val="28"/>
          <w:szCs w:val="28"/>
          <w:lang w:val="uk-UA"/>
        </w:rPr>
      </w:pPr>
      <w:r>
        <w:rPr>
          <w:b/>
          <w:sz w:val="28"/>
          <w:szCs w:val="28"/>
          <w:lang w:val="uk-UA"/>
        </w:rPr>
        <w:t>7. Прогноз соціально – економічних та інших наслідків прийняття рішення.</w:t>
      </w:r>
    </w:p>
    <w:p w:rsidR="00C6538A" w:rsidRDefault="00760F7F" w:rsidP="00C6538A">
      <w:pPr>
        <w:ind w:firstLine="871"/>
        <w:jc w:val="both"/>
        <w:rPr>
          <w:rFonts w:ascii="AvenirNextCyr-Regular" w:hAnsi="AvenirNextCyr-Regular"/>
          <w:color w:val="000000"/>
          <w:sz w:val="29"/>
          <w:szCs w:val="29"/>
          <w:lang w:val="uk-UA"/>
        </w:rPr>
      </w:pPr>
      <w:r>
        <w:rPr>
          <w:sz w:val="28"/>
          <w:szCs w:val="28"/>
          <w:lang w:val="uk-UA"/>
        </w:rPr>
        <w:t xml:space="preserve">Видання рішення </w:t>
      </w:r>
      <w:proofErr w:type="spellStart"/>
      <w:r w:rsidR="00167F27">
        <w:rPr>
          <w:sz w:val="28"/>
          <w:szCs w:val="28"/>
          <w:lang w:val="uk-UA"/>
        </w:rPr>
        <w:t>надасть</w:t>
      </w:r>
      <w:proofErr w:type="spellEnd"/>
      <w:r w:rsidR="00167F27">
        <w:rPr>
          <w:sz w:val="28"/>
          <w:szCs w:val="28"/>
          <w:lang w:val="uk-UA"/>
        </w:rPr>
        <w:t xml:space="preserve"> можливість створити належні умови подальшої реалізації статутних завдань комунального підприємства, а також сприяє забезпеченню житлом </w:t>
      </w:r>
      <w:r w:rsidR="00167F27">
        <w:rPr>
          <w:rFonts w:ascii="AvenirNextCyr-Regular" w:hAnsi="AvenirNextCyr-Regular"/>
          <w:color w:val="000000"/>
          <w:sz w:val="29"/>
          <w:szCs w:val="29"/>
          <w:lang w:val="uk-UA"/>
        </w:rPr>
        <w:t>деяких</w:t>
      </w:r>
      <w:r w:rsidR="00167F27" w:rsidRPr="00167F27">
        <w:rPr>
          <w:rFonts w:ascii="AvenirNextCyr-Regular" w:hAnsi="AvenirNextCyr-Regular"/>
          <w:color w:val="000000"/>
          <w:sz w:val="29"/>
          <w:szCs w:val="29"/>
          <w:lang w:val="uk-UA"/>
        </w:rPr>
        <w:t xml:space="preserve"> категорі</w:t>
      </w:r>
      <w:r w:rsidR="00167F27">
        <w:rPr>
          <w:rFonts w:ascii="AvenirNextCyr-Regular" w:hAnsi="AvenirNextCyr-Regular"/>
          <w:color w:val="000000"/>
          <w:sz w:val="29"/>
          <w:szCs w:val="29"/>
          <w:lang w:val="uk-UA"/>
        </w:rPr>
        <w:t>й</w:t>
      </w:r>
      <w:r w:rsidR="00167F27" w:rsidRPr="00167F27">
        <w:rPr>
          <w:rFonts w:ascii="AvenirNextCyr-Regular" w:hAnsi="AvenirNextCyr-Regular"/>
          <w:color w:val="000000"/>
          <w:sz w:val="29"/>
          <w:szCs w:val="29"/>
          <w:lang w:val="uk-UA"/>
        </w:rPr>
        <w:t xml:space="preserve"> осіб, які втратили або були вимушені залишити своє житло</w:t>
      </w:r>
      <w:r w:rsidR="00167F27">
        <w:rPr>
          <w:rFonts w:ascii="AvenirNextCyr-Regular" w:hAnsi="AvenirNextCyr-Regular"/>
          <w:color w:val="000000"/>
          <w:sz w:val="29"/>
          <w:szCs w:val="29"/>
          <w:lang w:val="uk-UA"/>
        </w:rPr>
        <w:t>.</w:t>
      </w:r>
    </w:p>
    <w:p w:rsidR="00C6538A" w:rsidRDefault="00C6538A" w:rsidP="00C6538A">
      <w:pPr>
        <w:ind w:firstLine="871"/>
        <w:jc w:val="both"/>
        <w:rPr>
          <w:rFonts w:ascii="AvenirNextCyr-Regular" w:hAnsi="AvenirNextCyr-Regular"/>
          <w:color w:val="000000"/>
          <w:sz w:val="29"/>
          <w:szCs w:val="29"/>
          <w:lang w:val="uk-UA"/>
        </w:rPr>
      </w:pPr>
    </w:p>
    <w:p w:rsidR="00C6538A" w:rsidRPr="00C6538A" w:rsidRDefault="00C6538A" w:rsidP="00C6538A">
      <w:pPr>
        <w:ind w:firstLine="871"/>
        <w:jc w:val="both"/>
        <w:rPr>
          <w:rFonts w:ascii="AvenirNextCyr-Regular" w:hAnsi="AvenirNextCyr-Regular"/>
          <w:color w:val="000000"/>
          <w:sz w:val="29"/>
          <w:szCs w:val="29"/>
          <w:lang w:val="uk-UA"/>
        </w:rPr>
      </w:pPr>
      <w:r>
        <w:rPr>
          <w:b/>
          <w:sz w:val="28"/>
          <w:szCs w:val="28"/>
          <w:lang w:val="uk-UA"/>
        </w:rPr>
        <w:t>8</w:t>
      </w:r>
      <w:r w:rsidRPr="00F65395">
        <w:rPr>
          <w:b/>
          <w:sz w:val="28"/>
          <w:szCs w:val="28"/>
          <w:lang w:val="uk-UA"/>
        </w:rPr>
        <w:t>. Інформація про дотримання прав і соціальної захищеності осіб з інвалідністю</w:t>
      </w:r>
    </w:p>
    <w:p w:rsidR="00C6538A" w:rsidRDefault="00080C43" w:rsidP="00C6538A">
      <w:pPr>
        <w:ind w:firstLine="871"/>
        <w:jc w:val="both"/>
        <w:rPr>
          <w:rFonts w:ascii="AvenirNextCyr-Regular" w:hAnsi="AvenirNextCyr-Regular"/>
          <w:color w:val="000000"/>
          <w:sz w:val="29"/>
          <w:szCs w:val="29"/>
          <w:lang w:val="uk-UA"/>
        </w:rPr>
      </w:pPr>
      <w:hyperlink r:id="rId5" w:tgtFrame="_blank" w:history="1">
        <w:proofErr w:type="spellStart"/>
        <w:r w:rsidR="00C6538A" w:rsidRPr="00F65395">
          <w:rPr>
            <w:sz w:val="28"/>
            <w:szCs w:val="28"/>
            <w:lang w:val="uk-UA"/>
          </w:rPr>
          <w:t>Проєкт</w:t>
        </w:r>
        <w:proofErr w:type="spellEnd"/>
        <w:r w:rsidR="00C6538A" w:rsidRPr="00F65395">
          <w:rPr>
            <w:sz w:val="28"/>
            <w:szCs w:val="28"/>
            <w:lang w:val="uk-UA"/>
          </w:rPr>
          <w:t xml:space="preserve"> рішення Київської міської ради не стосується прав і соціальної захищеності осіб з інвалідністю та не впливає на життєдіяльність цієї категорії.</w:t>
        </w:r>
      </w:hyperlink>
      <w:r w:rsidR="00C6538A">
        <w:rPr>
          <w:rFonts w:ascii="AvenirNextCyr-Regular" w:hAnsi="AvenirNextCyr-Regular"/>
          <w:color w:val="000000"/>
          <w:sz w:val="29"/>
          <w:szCs w:val="29"/>
          <w:lang w:val="uk-UA"/>
        </w:rPr>
        <w:br/>
      </w:r>
    </w:p>
    <w:p w:rsidR="00760F7F" w:rsidRPr="00C6538A" w:rsidRDefault="00C6538A" w:rsidP="00C6538A">
      <w:pPr>
        <w:ind w:firstLine="871"/>
        <w:jc w:val="both"/>
        <w:rPr>
          <w:rFonts w:ascii="AvenirNextCyr-Regular" w:hAnsi="AvenirNextCyr-Regular"/>
          <w:color w:val="000000"/>
          <w:sz w:val="29"/>
          <w:szCs w:val="29"/>
          <w:lang w:val="uk-UA"/>
        </w:rPr>
      </w:pPr>
      <w:r w:rsidRPr="00C6538A">
        <w:rPr>
          <w:rFonts w:ascii="AvenirNextCyr-Regular" w:hAnsi="AvenirNextCyr-Regular"/>
          <w:b/>
          <w:color w:val="000000"/>
          <w:sz w:val="29"/>
          <w:szCs w:val="29"/>
          <w:lang w:val="uk-UA"/>
        </w:rPr>
        <w:t xml:space="preserve">9. </w:t>
      </w:r>
      <w:r w:rsidR="00760F7F" w:rsidRPr="00C6538A">
        <w:rPr>
          <w:b/>
          <w:sz w:val="28"/>
          <w:szCs w:val="28"/>
          <w:lang w:val="uk-UA"/>
        </w:rPr>
        <w:t>Інформація з обмеженим доступом</w:t>
      </w:r>
    </w:p>
    <w:p w:rsidR="00760F7F" w:rsidRPr="00760F7F" w:rsidRDefault="00760F7F" w:rsidP="00760F7F">
      <w:pPr>
        <w:pStyle w:val="a3"/>
        <w:ind w:left="0" w:firstLine="708"/>
        <w:jc w:val="both"/>
        <w:rPr>
          <w:sz w:val="28"/>
          <w:szCs w:val="28"/>
          <w:lang w:val="uk-UA"/>
        </w:rPr>
      </w:pPr>
      <w:r>
        <w:rPr>
          <w:sz w:val="28"/>
          <w:szCs w:val="28"/>
          <w:lang w:val="uk-UA"/>
        </w:rPr>
        <w:t xml:space="preserve">  </w:t>
      </w:r>
      <w:proofErr w:type="spellStart"/>
      <w:r>
        <w:rPr>
          <w:sz w:val="28"/>
          <w:szCs w:val="28"/>
          <w:lang w:val="uk-UA"/>
        </w:rPr>
        <w:t>Проєкт</w:t>
      </w:r>
      <w:proofErr w:type="spellEnd"/>
      <w:r>
        <w:rPr>
          <w:sz w:val="28"/>
          <w:szCs w:val="28"/>
          <w:lang w:val="uk-UA"/>
        </w:rPr>
        <w:t xml:space="preserve"> рішення Київської міської ради не містить інформації з обмеженим доступом у розумінні статті 6 Закону України «Про доступ до публічної інформації».</w:t>
      </w:r>
    </w:p>
    <w:p w:rsidR="00167F27" w:rsidRDefault="00167F27" w:rsidP="00167F27">
      <w:pPr>
        <w:ind w:firstLine="871"/>
        <w:jc w:val="both"/>
        <w:rPr>
          <w:sz w:val="28"/>
          <w:szCs w:val="28"/>
          <w:lang w:val="uk-UA"/>
        </w:rPr>
      </w:pPr>
    </w:p>
    <w:p w:rsidR="00C6538A" w:rsidRDefault="00C6538A" w:rsidP="00167F27">
      <w:pPr>
        <w:ind w:firstLine="871"/>
        <w:jc w:val="both"/>
        <w:rPr>
          <w:b/>
          <w:sz w:val="28"/>
          <w:szCs w:val="28"/>
          <w:lang w:val="uk-UA"/>
        </w:rPr>
      </w:pPr>
      <w:r w:rsidRPr="00C6538A">
        <w:rPr>
          <w:b/>
          <w:sz w:val="28"/>
          <w:szCs w:val="28"/>
          <w:lang w:val="uk-UA"/>
        </w:rPr>
        <w:t>10. Інформація про персональні дані</w:t>
      </w:r>
    </w:p>
    <w:p w:rsidR="00EE7F19" w:rsidRDefault="00134DCC" w:rsidP="00EE7F19">
      <w:pPr>
        <w:ind w:firstLine="871"/>
        <w:jc w:val="both"/>
        <w:rPr>
          <w:sz w:val="28"/>
          <w:szCs w:val="28"/>
          <w:lang w:val="uk-UA"/>
        </w:rPr>
      </w:pPr>
      <w:proofErr w:type="spellStart"/>
      <w:r w:rsidRPr="00EE7F19">
        <w:rPr>
          <w:sz w:val="28"/>
          <w:szCs w:val="28"/>
          <w:lang w:val="uk-UA"/>
        </w:rPr>
        <w:t>Проєкт</w:t>
      </w:r>
      <w:proofErr w:type="spellEnd"/>
      <w:r w:rsidRPr="00EE7F19">
        <w:rPr>
          <w:sz w:val="28"/>
          <w:szCs w:val="28"/>
          <w:lang w:val="uk-UA"/>
        </w:rPr>
        <w:t xml:space="preserve"> рішення Київської міської ради не містить інформації про персональні дані фізичних осіб у розумінні статей 11 та 21 </w:t>
      </w:r>
      <w:r w:rsidR="00EE7F19">
        <w:rPr>
          <w:sz w:val="28"/>
          <w:szCs w:val="28"/>
          <w:lang w:val="uk-UA"/>
        </w:rPr>
        <w:t>Закону України «Про інформацію» та статті 2 Закону України «Про захист персональних даних».</w:t>
      </w:r>
    </w:p>
    <w:p w:rsidR="00EE7F19" w:rsidRDefault="00EE7F19" w:rsidP="00EE7F19">
      <w:pPr>
        <w:ind w:firstLine="871"/>
        <w:jc w:val="both"/>
        <w:rPr>
          <w:sz w:val="28"/>
          <w:szCs w:val="28"/>
          <w:lang w:val="uk-UA"/>
        </w:rPr>
      </w:pPr>
    </w:p>
    <w:p w:rsidR="00167F27" w:rsidRPr="00EE7F19" w:rsidRDefault="00EE7F19" w:rsidP="00EE7F19">
      <w:pPr>
        <w:ind w:firstLine="871"/>
        <w:jc w:val="both"/>
        <w:rPr>
          <w:sz w:val="28"/>
          <w:szCs w:val="28"/>
          <w:lang w:val="uk-UA"/>
        </w:rPr>
      </w:pPr>
      <w:r>
        <w:rPr>
          <w:b/>
          <w:sz w:val="28"/>
          <w:szCs w:val="28"/>
          <w:lang w:val="uk-UA"/>
        </w:rPr>
        <w:t xml:space="preserve">11. </w:t>
      </w:r>
      <w:r w:rsidR="00167F27" w:rsidRPr="00EE7F19">
        <w:rPr>
          <w:b/>
          <w:sz w:val="28"/>
          <w:szCs w:val="28"/>
          <w:lang w:val="uk-UA"/>
        </w:rPr>
        <w:t>Суб’єкти подання рішення та доповідачі на пленарному засіданні</w:t>
      </w:r>
    </w:p>
    <w:p w:rsidR="00167F27" w:rsidRDefault="00167F27" w:rsidP="00167F27">
      <w:pPr>
        <w:ind w:firstLine="871"/>
        <w:jc w:val="both"/>
        <w:rPr>
          <w:sz w:val="28"/>
          <w:szCs w:val="28"/>
          <w:lang w:val="uk-UA"/>
        </w:rPr>
      </w:pPr>
      <w:r w:rsidRPr="00760F7F">
        <w:rPr>
          <w:sz w:val="28"/>
          <w:szCs w:val="28"/>
          <w:lang w:val="uk-UA"/>
        </w:rPr>
        <w:t>Суб’єктом подання проєкту рішення</w:t>
      </w:r>
      <w:r w:rsidR="00372529" w:rsidRPr="00760F7F">
        <w:rPr>
          <w:sz w:val="28"/>
          <w:szCs w:val="28"/>
          <w:lang w:val="uk-UA"/>
        </w:rPr>
        <w:t xml:space="preserve"> та відповідальною за його супроводження є депутатка Київської міської ради Шлапак Алла Василівна</w:t>
      </w:r>
      <w:r w:rsidR="00EE7F19">
        <w:rPr>
          <w:sz w:val="28"/>
          <w:szCs w:val="28"/>
          <w:lang w:val="uk-UA"/>
        </w:rPr>
        <w:t xml:space="preserve">, </w:t>
      </w:r>
      <w:proofErr w:type="spellStart"/>
      <w:r w:rsidR="00EE7F19">
        <w:rPr>
          <w:sz w:val="28"/>
          <w:szCs w:val="28"/>
          <w:lang w:val="uk-UA"/>
        </w:rPr>
        <w:t>к.т</w:t>
      </w:r>
      <w:proofErr w:type="spellEnd"/>
      <w:r w:rsidR="00EE7F19">
        <w:rPr>
          <w:sz w:val="28"/>
          <w:szCs w:val="28"/>
          <w:lang w:val="uk-UA"/>
        </w:rPr>
        <w:t>. 096-300-71-75</w:t>
      </w:r>
      <w:r w:rsidR="00372529" w:rsidRPr="00760F7F">
        <w:rPr>
          <w:sz w:val="28"/>
          <w:szCs w:val="28"/>
          <w:lang w:val="uk-UA"/>
        </w:rPr>
        <w:t>.</w:t>
      </w:r>
      <w:r w:rsidRPr="00760F7F">
        <w:rPr>
          <w:sz w:val="28"/>
          <w:szCs w:val="28"/>
          <w:lang w:val="uk-UA"/>
        </w:rPr>
        <w:t xml:space="preserve"> </w:t>
      </w:r>
      <w:r w:rsidR="00372529" w:rsidRPr="00760F7F">
        <w:rPr>
          <w:sz w:val="28"/>
          <w:szCs w:val="28"/>
          <w:lang w:val="uk-UA"/>
        </w:rPr>
        <w:t>Д</w:t>
      </w:r>
      <w:r w:rsidRPr="00760F7F">
        <w:rPr>
          <w:sz w:val="28"/>
          <w:szCs w:val="28"/>
          <w:lang w:val="uk-UA"/>
        </w:rPr>
        <w:t>оповідачем на пленарному засіданні є директор Департаменту будівництва та житлового забезпеченн</w:t>
      </w:r>
      <w:r w:rsidR="00760F7F">
        <w:rPr>
          <w:sz w:val="28"/>
          <w:szCs w:val="28"/>
          <w:lang w:val="uk-UA"/>
        </w:rPr>
        <w:t>я</w:t>
      </w:r>
      <w:r w:rsidRPr="00760F7F">
        <w:rPr>
          <w:sz w:val="28"/>
          <w:szCs w:val="28"/>
          <w:lang w:val="uk-UA"/>
        </w:rPr>
        <w:t xml:space="preserve"> виконавчого органу Київської міської ради (Київської міської державної адміністрації) </w:t>
      </w:r>
      <w:proofErr w:type="spellStart"/>
      <w:r w:rsidRPr="00760F7F">
        <w:rPr>
          <w:sz w:val="28"/>
          <w:szCs w:val="28"/>
          <w:lang w:val="uk-UA"/>
        </w:rPr>
        <w:t>Работнік</w:t>
      </w:r>
      <w:proofErr w:type="spellEnd"/>
      <w:r w:rsidRPr="00760F7F">
        <w:rPr>
          <w:sz w:val="28"/>
          <w:szCs w:val="28"/>
          <w:lang w:val="uk-UA"/>
        </w:rPr>
        <w:t xml:space="preserve"> Борис Петрович, </w:t>
      </w:r>
      <w:proofErr w:type="spellStart"/>
      <w:r w:rsidRPr="00760F7F">
        <w:rPr>
          <w:sz w:val="28"/>
          <w:szCs w:val="28"/>
          <w:lang w:val="uk-UA"/>
        </w:rPr>
        <w:t>к.т</w:t>
      </w:r>
      <w:proofErr w:type="spellEnd"/>
      <w:r w:rsidRPr="00760F7F">
        <w:rPr>
          <w:sz w:val="28"/>
          <w:szCs w:val="28"/>
          <w:lang w:val="uk-UA"/>
        </w:rPr>
        <w:t>. 202-20-69.</w:t>
      </w:r>
      <w:r w:rsidR="00372529" w:rsidRPr="00760F7F">
        <w:rPr>
          <w:sz w:val="28"/>
          <w:szCs w:val="28"/>
          <w:lang w:val="uk-UA"/>
        </w:rPr>
        <w:t xml:space="preserve"> Співдоповідачем на пленарному засіданні є депутатка Київської міської ради Шлапак Алла Василівна.</w:t>
      </w:r>
    </w:p>
    <w:p w:rsidR="00167F27" w:rsidRDefault="00167F27" w:rsidP="00167F27">
      <w:pPr>
        <w:ind w:firstLine="871"/>
        <w:jc w:val="both"/>
        <w:rPr>
          <w:sz w:val="28"/>
          <w:szCs w:val="28"/>
          <w:lang w:val="uk-UA"/>
        </w:rPr>
      </w:pPr>
    </w:p>
    <w:p w:rsidR="00167F27" w:rsidRDefault="00167F27" w:rsidP="00167F27">
      <w:pPr>
        <w:jc w:val="both"/>
        <w:rPr>
          <w:sz w:val="28"/>
          <w:szCs w:val="28"/>
          <w:lang w:val="uk-UA"/>
        </w:rPr>
      </w:pPr>
    </w:p>
    <w:p w:rsidR="00167F27" w:rsidRDefault="00372529" w:rsidP="00372529">
      <w:pPr>
        <w:tabs>
          <w:tab w:val="left" w:pos="7005"/>
        </w:tabs>
        <w:ind w:firstLine="67"/>
        <w:jc w:val="both"/>
        <w:rPr>
          <w:sz w:val="28"/>
          <w:szCs w:val="28"/>
          <w:lang w:val="uk-UA"/>
        </w:rPr>
      </w:pPr>
      <w:r>
        <w:rPr>
          <w:sz w:val="28"/>
          <w:szCs w:val="28"/>
          <w:lang w:val="uk-UA"/>
        </w:rPr>
        <w:t xml:space="preserve">Депутатка Київської міської ради </w:t>
      </w:r>
      <w:r>
        <w:rPr>
          <w:sz w:val="28"/>
          <w:szCs w:val="28"/>
          <w:lang w:val="uk-UA"/>
        </w:rPr>
        <w:tab/>
        <w:t xml:space="preserve">      Алла ШЛАПАК</w:t>
      </w:r>
    </w:p>
    <w:p w:rsidR="00167F27" w:rsidRDefault="00167F27" w:rsidP="00167F27">
      <w:pPr>
        <w:ind w:firstLine="67"/>
        <w:jc w:val="both"/>
        <w:rPr>
          <w:sz w:val="28"/>
          <w:szCs w:val="28"/>
          <w:lang w:val="uk-UA"/>
        </w:rPr>
      </w:pPr>
    </w:p>
    <w:p w:rsidR="00167F27" w:rsidRDefault="00167F27" w:rsidP="00167F27">
      <w:pPr>
        <w:jc w:val="both"/>
        <w:rPr>
          <w:sz w:val="28"/>
          <w:szCs w:val="28"/>
          <w:lang w:val="uk-UA"/>
        </w:rPr>
      </w:pPr>
    </w:p>
    <w:p w:rsidR="00167F27" w:rsidRDefault="00167F27" w:rsidP="00FF1661">
      <w:pPr>
        <w:jc w:val="both"/>
        <w:rPr>
          <w:sz w:val="28"/>
          <w:szCs w:val="28"/>
          <w:lang w:val="uk-UA"/>
        </w:rPr>
      </w:pPr>
    </w:p>
    <w:p w:rsidR="00167F27" w:rsidRDefault="00167F27" w:rsidP="00167F27">
      <w:pPr>
        <w:ind w:firstLine="3417"/>
        <w:jc w:val="both"/>
        <w:rPr>
          <w:sz w:val="28"/>
          <w:szCs w:val="28"/>
          <w:lang w:val="uk-UA"/>
        </w:rPr>
      </w:pPr>
    </w:p>
    <w:p w:rsidR="00167F27" w:rsidRDefault="00167F27" w:rsidP="00167F27">
      <w:pPr>
        <w:ind w:firstLine="3417"/>
        <w:jc w:val="both"/>
        <w:rPr>
          <w:sz w:val="28"/>
          <w:szCs w:val="28"/>
          <w:lang w:val="uk-UA"/>
        </w:rPr>
      </w:pPr>
    </w:p>
    <w:p w:rsidR="00167F27" w:rsidRDefault="00167F27" w:rsidP="00167F27">
      <w:pPr>
        <w:ind w:firstLine="3417"/>
        <w:jc w:val="both"/>
        <w:rPr>
          <w:sz w:val="28"/>
          <w:szCs w:val="28"/>
          <w:lang w:val="uk-UA"/>
        </w:rPr>
      </w:pPr>
    </w:p>
    <w:p w:rsidR="00167F27" w:rsidRDefault="00167F27" w:rsidP="00167F27">
      <w:pPr>
        <w:ind w:firstLine="3417"/>
        <w:jc w:val="both"/>
        <w:rPr>
          <w:sz w:val="28"/>
          <w:szCs w:val="28"/>
          <w:lang w:val="uk-UA"/>
        </w:rPr>
      </w:pPr>
    </w:p>
    <w:p w:rsidR="00167F27" w:rsidRDefault="00167F27" w:rsidP="00167F27">
      <w:pPr>
        <w:ind w:firstLine="3417"/>
        <w:jc w:val="both"/>
        <w:rPr>
          <w:sz w:val="28"/>
          <w:szCs w:val="28"/>
          <w:lang w:val="uk-UA"/>
        </w:rPr>
      </w:pPr>
    </w:p>
    <w:p w:rsidR="00167F27" w:rsidRDefault="00167F27" w:rsidP="00760F7F">
      <w:pPr>
        <w:jc w:val="both"/>
        <w:rPr>
          <w:sz w:val="28"/>
          <w:szCs w:val="28"/>
          <w:lang w:val="uk-UA"/>
        </w:rPr>
      </w:pPr>
    </w:p>
    <w:p w:rsidR="00167F27" w:rsidRPr="007369D8" w:rsidRDefault="00167F27" w:rsidP="00167F27">
      <w:pPr>
        <w:rPr>
          <w:lang w:val="uk-UA"/>
        </w:rPr>
      </w:pPr>
    </w:p>
    <w:p w:rsidR="00167F27" w:rsidRPr="007369D8" w:rsidRDefault="00167F27" w:rsidP="00167F27">
      <w:pPr>
        <w:rPr>
          <w:lang w:val="uk-UA"/>
        </w:rPr>
      </w:pPr>
    </w:p>
    <w:p w:rsidR="00AF49E1" w:rsidRPr="00167F27" w:rsidRDefault="00AF49E1">
      <w:pPr>
        <w:rPr>
          <w:lang w:val="uk-UA"/>
        </w:rPr>
      </w:pPr>
    </w:p>
    <w:sectPr w:rsidR="00AF49E1" w:rsidRPr="00167F27" w:rsidSect="00841CA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venirNextCyr-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05924"/>
    <w:multiLevelType w:val="hybridMultilevel"/>
    <w:tmpl w:val="48705D68"/>
    <w:lvl w:ilvl="0" w:tplc="F35E0B1A">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33E81B47"/>
    <w:multiLevelType w:val="hybridMultilevel"/>
    <w:tmpl w:val="BF48A344"/>
    <w:lvl w:ilvl="0" w:tplc="97CA8DAE">
      <w:start w:val="3"/>
      <w:numFmt w:val="decimal"/>
      <w:lvlText w:val="%1."/>
      <w:lvlJc w:val="left"/>
      <w:pPr>
        <w:ind w:left="1231" w:hanging="360"/>
      </w:pPr>
      <w:rPr>
        <w:rFonts w:hint="default"/>
      </w:rPr>
    </w:lvl>
    <w:lvl w:ilvl="1" w:tplc="04190019" w:tentative="1">
      <w:start w:val="1"/>
      <w:numFmt w:val="lowerLetter"/>
      <w:lvlText w:val="%2."/>
      <w:lvlJc w:val="left"/>
      <w:pPr>
        <w:ind w:left="1951" w:hanging="360"/>
      </w:pPr>
    </w:lvl>
    <w:lvl w:ilvl="2" w:tplc="0419001B" w:tentative="1">
      <w:start w:val="1"/>
      <w:numFmt w:val="lowerRoman"/>
      <w:lvlText w:val="%3."/>
      <w:lvlJc w:val="right"/>
      <w:pPr>
        <w:ind w:left="2671" w:hanging="180"/>
      </w:pPr>
    </w:lvl>
    <w:lvl w:ilvl="3" w:tplc="0419000F" w:tentative="1">
      <w:start w:val="1"/>
      <w:numFmt w:val="decimal"/>
      <w:lvlText w:val="%4."/>
      <w:lvlJc w:val="left"/>
      <w:pPr>
        <w:ind w:left="3391" w:hanging="360"/>
      </w:pPr>
    </w:lvl>
    <w:lvl w:ilvl="4" w:tplc="04190019" w:tentative="1">
      <w:start w:val="1"/>
      <w:numFmt w:val="lowerLetter"/>
      <w:lvlText w:val="%5."/>
      <w:lvlJc w:val="left"/>
      <w:pPr>
        <w:ind w:left="4111" w:hanging="360"/>
      </w:pPr>
    </w:lvl>
    <w:lvl w:ilvl="5" w:tplc="0419001B" w:tentative="1">
      <w:start w:val="1"/>
      <w:numFmt w:val="lowerRoman"/>
      <w:lvlText w:val="%6."/>
      <w:lvlJc w:val="right"/>
      <w:pPr>
        <w:ind w:left="4831" w:hanging="180"/>
      </w:pPr>
    </w:lvl>
    <w:lvl w:ilvl="6" w:tplc="0419000F" w:tentative="1">
      <w:start w:val="1"/>
      <w:numFmt w:val="decimal"/>
      <w:lvlText w:val="%7."/>
      <w:lvlJc w:val="left"/>
      <w:pPr>
        <w:ind w:left="5551" w:hanging="360"/>
      </w:pPr>
    </w:lvl>
    <w:lvl w:ilvl="7" w:tplc="04190019" w:tentative="1">
      <w:start w:val="1"/>
      <w:numFmt w:val="lowerLetter"/>
      <w:lvlText w:val="%8."/>
      <w:lvlJc w:val="left"/>
      <w:pPr>
        <w:ind w:left="6271" w:hanging="360"/>
      </w:pPr>
    </w:lvl>
    <w:lvl w:ilvl="8" w:tplc="0419001B" w:tentative="1">
      <w:start w:val="1"/>
      <w:numFmt w:val="lowerRoman"/>
      <w:lvlText w:val="%9."/>
      <w:lvlJc w:val="right"/>
      <w:pPr>
        <w:ind w:left="6991" w:hanging="180"/>
      </w:pPr>
    </w:lvl>
  </w:abstractNum>
  <w:abstractNum w:abstractNumId="2" w15:restartNumberingAfterBreak="0">
    <w:nsid w:val="3E093163"/>
    <w:multiLevelType w:val="hybridMultilevel"/>
    <w:tmpl w:val="BAC6B0EA"/>
    <w:lvl w:ilvl="0" w:tplc="95FC7490">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305F43"/>
    <w:multiLevelType w:val="hybridMultilevel"/>
    <w:tmpl w:val="B9208C90"/>
    <w:lvl w:ilvl="0" w:tplc="494A0792">
      <w:start w:val="1"/>
      <w:numFmt w:val="decimal"/>
      <w:lvlText w:val="%1."/>
      <w:lvlJc w:val="left"/>
      <w:pPr>
        <w:ind w:left="1231" w:hanging="360"/>
      </w:pPr>
      <w:rPr>
        <w:rFonts w:hint="default"/>
      </w:rPr>
    </w:lvl>
    <w:lvl w:ilvl="1" w:tplc="04190019" w:tentative="1">
      <w:start w:val="1"/>
      <w:numFmt w:val="lowerLetter"/>
      <w:lvlText w:val="%2."/>
      <w:lvlJc w:val="left"/>
      <w:pPr>
        <w:ind w:left="1951" w:hanging="360"/>
      </w:pPr>
    </w:lvl>
    <w:lvl w:ilvl="2" w:tplc="0419001B" w:tentative="1">
      <w:start w:val="1"/>
      <w:numFmt w:val="lowerRoman"/>
      <w:lvlText w:val="%3."/>
      <w:lvlJc w:val="right"/>
      <w:pPr>
        <w:ind w:left="2671" w:hanging="180"/>
      </w:pPr>
    </w:lvl>
    <w:lvl w:ilvl="3" w:tplc="0419000F" w:tentative="1">
      <w:start w:val="1"/>
      <w:numFmt w:val="decimal"/>
      <w:lvlText w:val="%4."/>
      <w:lvlJc w:val="left"/>
      <w:pPr>
        <w:ind w:left="3391" w:hanging="360"/>
      </w:pPr>
    </w:lvl>
    <w:lvl w:ilvl="4" w:tplc="04190019" w:tentative="1">
      <w:start w:val="1"/>
      <w:numFmt w:val="lowerLetter"/>
      <w:lvlText w:val="%5."/>
      <w:lvlJc w:val="left"/>
      <w:pPr>
        <w:ind w:left="4111" w:hanging="360"/>
      </w:pPr>
    </w:lvl>
    <w:lvl w:ilvl="5" w:tplc="0419001B" w:tentative="1">
      <w:start w:val="1"/>
      <w:numFmt w:val="lowerRoman"/>
      <w:lvlText w:val="%6."/>
      <w:lvlJc w:val="right"/>
      <w:pPr>
        <w:ind w:left="4831" w:hanging="180"/>
      </w:pPr>
    </w:lvl>
    <w:lvl w:ilvl="6" w:tplc="0419000F" w:tentative="1">
      <w:start w:val="1"/>
      <w:numFmt w:val="decimal"/>
      <w:lvlText w:val="%7."/>
      <w:lvlJc w:val="left"/>
      <w:pPr>
        <w:ind w:left="5551" w:hanging="360"/>
      </w:pPr>
    </w:lvl>
    <w:lvl w:ilvl="7" w:tplc="04190019" w:tentative="1">
      <w:start w:val="1"/>
      <w:numFmt w:val="lowerLetter"/>
      <w:lvlText w:val="%8."/>
      <w:lvlJc w:val="left"/>
      <w:pPr>
        <w:ind w:left="6271" w:hanging="360"/>
      </w:pPr>
    </w:lvl>
    <w:lvl w:ilvl="8" w:tplc="0419001B" w:tentative="1">
      <w:start w:val="1"/>
      <w:numFmt w:val="lowerRoman"/>
      <w:lvlText w:val="%9."/>
      <w:lvlJc w:val="right"/>
      <w:pPr>
        <w:ind w:left="6991"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3B"/>
    <w:rsid w:val="00080C43"/>
    <w:rsid w:val="00134DCC"/>
    <w:rsid w:val="00167F27"/>
    <w:rsid w:val="00245A82"/>
    <w:rsid w:val="00250696"/>
    <w:rsid w:val="0025393D"/>
    <w:rsid w:val="00372529"/>
    <w:rsid w:val="003D083C"/>
    <w:rsid w:val="00652A22"/>
    <w:rsid w:val="00760F7F"/>
    <w:rsid w:val="00774739"/>
    <w:rsid w:val="00841CA5"/>
    <w:rsid w:val="00A524CA"/>
    <w:rsid w:val="00AF49E1"/>
    <w:rsid w:val="00C4064A"/>
    <w:rsid w:val="00C6538A"/>
    <w:rsid w:val="00E73A47"/>
    <w:rsid w:val="00EE7F19"/>
    <w:rsid w:val="00F2493B"/>
    <w:rsid w:val="00FC1F6B"/>
    <w:rsid w:val="00FF1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DEEBD-A305-4E58-9A3E-C2DDE5AB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9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27"/>
    <w:pPr>
      <w:keepNext/>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F27"/>
    <w:rPr>
      <w:rFonts w:ascii="Times New Roman" w:eastAsia="Times New Roman" w:hAnsi="Times New Roman" w:cs="Times New Roman"/>
      <w:sz w:val="28"/>
      <w:szCs w:val="24"/>
      <w:lang w:val="uk-UA" w:eastAsia="ru-RU"/>
    </w:rPr>
  </w:style>
  <w:style w:type="paragraph" w:styleId="a3">
    <w:name w:val="List Paragraph"/>
    <w:basedOn w:val="a"/>
    <w:uiPriority w:val="34"/>
    <w:qFormat/>
    <w:rsid w:val="00167F27"/>
    <w:pPr>
      <w:ind w:left="720"/>
      <w:contextualSpacing/>
    </w:pPr>
  </w:style>
  <w:style w:type="paragraph" w:styleId="a4">
    <w:name w:val="Balloon Text"/>
    <w:basedOn w:val="a"/>
    <w:link w:val="a5"/>
    <w:uiPriority w:val="99"/>
    <w:semiHidden/>
    <w:unhideWhenUsed/>
    <w:rsid w:val="00167F27"/>
    <w:rPr>
      <w:rFonts w:ascii="Segoe UI" w:hAnsi="Segoe UI" w:cs="Segoe UI"/>
      <w:sz w:val="18"/>
      <w:szCs w:val="18"/>
    </w:rPr>
  </w:style>
  <w:style w:type="character" w:customStyle="1" w:styleId="a5">
    <w:name w:val="Текст у виносці Знак"/>
    <w:basedOn w:val="a0"/>
    <w:link w:val="a4"/>
    <w:uiPriority w:val="99"/>
    <w:semiHidden/>
    <w:rsid w:val="00167F2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ps.ligazakon.net/document/view/mr230367?ed=2023_04_20&amp;an=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4527</Words>
  <Characters>2581</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Bezdolna Tetyana</cp:lastModifiedBy>
  <cp:revision>9</cp:revision>
  <cp:lastPrinted>2024-10-04T11:31:00Z</cp:lastPrinted>
  <dcterms:created xsi:type="dcterms:W3CDTF">2024-10-03T11:34:00Z</dcterms:created>
  <dcterms:modified xsi:type="dcterms:W3CDTF">2024-10-04T11:32:00Z</dcterms:modified>
</cp:coreProperties>
</file>