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20A" w:rsidRPr="00D63D37" w:rsidRDefault="0097220A" w:rsidP="0097220A">
      <w:pPr>
        <w:pStyle w:val="a3"/>
        <w:tabs>
          <w:tab w:val="left" w:pos="7655"/>
        </w:tabs>
        <w:spacing w:after="0"/>
        <w:ind w:right="140"/>
        <w:contextualSpacing/>
        <w:jc w:val="center"/>
        <w:rPr>
          <w:b/>
          <w:sz w:val="28"/>
          <w:szCs w:val="28"/>
        </w:rPr>
      </w:pPr>
      <w:r w:rsidRPr="00D63D37">
        <w:rPr>
          <w:b/>
          <w:sz w:val="28"/>
          <w:szCs w:val="28"/>
        </w:rPr>
        <w:t>Пояснювальна записка</w:t>
      </w:r>
    </w:p>
    <w:p w:rsidR="0097220A" w:rsidRDefault="0097220A" w:rsidP="00B93B25">
      <w:pPr>
        <w:pStyle w:val="a3"/>
        <w:contextualSpacing/>
        <w:jc w:val="center"/>
        <w:rPr>
          <w:b/>
          <w:sz w:val="28"/>
          <w:szCs w:val="28"/>
        </w:rPr>
      </w:pPr>
      <w:r w:rsidRPr="00D63D37">
        <w:rPr>
          <w:b/>
          <w:sz w:val="28"/>
          <w:szCs w:val="28"/>
        </w:rPr>
        <w:t xml:space="preserve">до проєкту </w:t>
      </w:r>
      <w:r>
        <w:rPr>
          <w:b/>
          <w:sz w:val="28"/>
          <w:szCs w:val="28"/>
        </w:rPr>
        <w:t>рішення Київської міської ради «</w:t>
      </w:r>
      <w:r w:rsidRPr="0097220A">
        <w:rPr>
          <w:b/>
          <w:sz w:val="28"/>
          <w:szCs w:val="28"/>
        </w:rPr>
        <w:t>Про затверд</w:t>
      </w:r>
      <w:r>
        <w:rPr>
          <w:b/>
          <w:sz w:val="28"/>
          <w:szCs w:val="28"/>
        </w:rPr>
        <w:t xml:space="preserve">ження Положення про Департамент </w:t>
      </w:r>
      <w:r w:rsidRPr="0097220A">
        <w:rPr>
          <w:b/>
          <w:sz w:val="28"/>
          <w:szCs w:val="28"/>
        </w:rPr>
        <w:t>економіки та інвестицій виконавчого органу Ки</w:t>
      </w:r>
      <w:r>
        <w:rPr>
          <w:b/>
          <w:sz w:val="28"/>
          <w:szCs w:val="28"/>
        </w:rPr>
        <w:t xml:space="preserve">ївської міської ради (Київської </w:t>
      </w:r>
      <w:r w:rsidRPr="0097220A">
        <w:rPr>
          <w:b/>
          <w:sz w:val="28"/>
          <w:szCs w:val="28"/>
        </w:rPr>
        <w:t>міської державної адміністрації)»</w:t>
      </w:r>
    </w:p>
    <w:p w:rsidR="00B93B25" w:rsidRDefault="00B93B25" w:rsidP="00B93B25">
      <w:pPr>
        <w:pStyle w:val="a3"/>
        <w:ind w:left="-284" w:right="140"/>
        <w:contextualSpacing/>
        <w:jc w:val="center"/>
        <w:rPr>
          <w:b/>
          <w:sz w:val="28"/>
          <w:szCs w:val="28"/>
        </w:rPr>
      </w:pPr>
    </w:p>
    <w:p w:rsidR="0097220A" w:rsidRDefault="0097220A" w:rsidP="0053258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7220A">
        <w:rPr>
          <w:b/>
          <w:sz w:val="28"/>
          <w:szCs w:val="28"/>
        </w:rPr>
        <w:t>пис проблем, для вирішення яких підг</w:t>
      </w:r>
      <w:r>
        <w:rPr>
          <w:b/>
          <w:sz w:val="28"/>
          <w:szCs w:val="28"/>
        </w:rPr>
        <w:t>отовлено проєкт рішення Київської міської ради</w:t>
      </w:r>
      <w:r w:rsidRPr="0097220A">
        <w:rPr>
          <w:b/>
          <w:sz w:val="28"/>
          <w:szCs w:val="28"/>
        </w:rPr>
        <w:t>, обґрунтування відповідності та достатності передбачених у проєкті рішення К</w:t>
      </w:r>
      <w:r>
        <w:rPr>
          <w:b/>
          <w:sz w:val="28"/>
          <w:szCs w:val="28"/>
        </w:rPr>
        <w:t>иївської міської ради</w:t>
      </w:r>
      <w:r w:rsidRPr="0097220A">
        <w:rPr>
          <w:b/>
          <w:sz w:val="28"/>
          <w:szCs w:val="28"/>
        </w:rPr>
        <w:t xml:space="preserve"> механізмів і способів вирішення існуючих проблем, а також актуальності цих проблем для територіальної громади міста Києва</w:t>
      </w:r>
      <w:r>
        <w:rPr>
          <w:b/>
          <w:sz w:val="28"/>
          <w:szCs w:val="28"/>
        </w:rPr>
        <w:t>.</w:t>
      </w:r>
    </w:p>
    <w:p w:rsidR="00B93B25" w:rsidRDefault="00B93B25" w:rsidP="00532585">
      <w:pPr>
        <w:pStyle w:val="a3"/>
        <w:ind w:firstLine="567"/>
        <w:contextualSpacing/>
        <w:jc w:val="both"/>
        <w:rPr>
          <w:b/>
          <w:sz w:val="28"/>
          <w:szCs w:val="28"/>
        </w:rPr>
      </w:pPr>
    </w:p>
    <w:p w:rsidR="003E232E" w:rsidRDefault="0097220A" w:rsidP="003E232E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657F8B">
        <w:rPr>
          <w:sz w:val="28"/>
          <w:szCs w:val="28"/>
        </w:rPr>
        <w:t xml:space="preserve">Відповідно до </w:t>
      </w:r>
      <w:r w:rsidR="00657F8B" w:rsidRPr="00657F8B">
        <w:rPr>
          <w:sz w:val="28"/>
          <w:szCs w:val="28"/>
        </w:rPr>
        <w:t>частини третьої статті 11 Регламенту Київської міської ради, затвердженого рішенням Київської міської ради від 04 листопада 2021 року №</w:t>
      </w:r>
      <w:r w:rsidR="00532585">
        <w:rPr>
          <w:sz w:val="28"/>
          <w:szCs w:val="28"/>
        </w:rPr>
        <w:t> </w:t>
      </w:r>
      <w:r w:rsidR="00657F8B" w:rsidRPr="00657F8B">
        <w:rPr>
          <w:sz w:val="28"/>
          <w:szCs w:val="28"/>
        </w:rPr>
        <w:t>3135/3176</w:t>
      </w:r>
      <w:r w:rsidR="00657F8B">
        <w:rPr>
          <w:sz w:val="28"/>
          <w:szCs w:val="28"/>
        </w:rPr>
        <w:t xml:space="preserve"> (далі – Регламент)</w:t>
      </w:r>
      <w:r w:rsidR="00657F8B" w:rsidRPr="00657F8B">
        <w:rPr>
          <w:sz w:val="28"/>
          <w:szCs w:val="28"/>
        </w:rPr>
        <w:t xml:space="preserve">, </w:t>
      </w:r>
      <w:r w:rsidR="00657F8B" w:rsidRPr="00657F8B">
        <w:rPr>
          <w:sz w:val="28"/>
          <w:szCs w:val="28"/>
          <w:shd w:val="clear" w:color="auto" w:fill="FFFFFF"/>
        </w:rPr>
        <w:t>положення про департаменти, управління та інші структурні підрозділи виконавчого органу Київради (Київської міської державної адмініс</w:t>
      </w:r>
      <w:r w:rsidR="00657F8B">
        <w:rPr>
          <w:sz w:val="28"/>
          <w:szCs w:val="28"/>
          <w:shd w:val="clear" w:color="auto" w:fill="FFFFFF"/>
        </w:rPr>
        <w:t>трації) затверджуються Київською міською радою.</w:t>
      </w:r>
    </w:p>
    <w:p w:rsidR="00657F8B" w:rsidRDefault="00657F8B" w:rsidP="003E232E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чином, з метою приведення у відпові</w:t>
      </w:r>
      <w:r w:rsidR="00BA47E9">
        <w:rPr>
          <w:sz w:val="28"/>
          <w:szCs w:val="28"/>
          <w:shd w:val="clear" w:color="auto" w:fill="FFFFFF"/>
        </w:rPr>
        <w:t xml:space="preserve">дність до законодавства України, </w:t>
      </w:r>
      <w:r>
        <w:rPr>
          <w:sz w:val="28"/>
          <w:szCs w:val="28"/>
          <w:shd w:val="clear" w:color="auto" w:fill="FFFFFF"/>
        </w:rPr>
        <w:t xml:space="preserve">із урахуванням вимог Регламенту, виникла необхідність затвердити Положення про </w:t>
      </w:r>
      <w:r w:rsidRPr="00657F8B">
        <w:rPr>
          <w:sz w:val="28"/>
          <w:szCs w:val="28"/>
          <w:shd w:val="clear" w:color="auto" w:fill="FFFFFF"/>
        </w:rPr>
        <w:t>Департамент економіки та інвестицій виконавчого органу Київської міської ради (Київської міської державної адміністрації</w:t>
      </w:r>
      <w:r w:rsidR="00CC6F7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475C7A" w:rsidRPr="00B93B25" w:rsidRDefault="00475C7A" w:rsidP="00532585">
      <w:pPr>
        <w:pStyle w:val="a3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475C7A" w:rsidRPr="00B93B25" w:rsidRDefault="0097220A" w:rsidP="0053258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B93B25">
        <w:rPr>
          <w:b/>
          <w:sz w:val="28"/>
          <w:szCs w:val="28"/>
        </w:rPr>
        <w:t xml:space="preserve">Правове обґрунтування необхідності прийняття рішення Київської міської ради (із посиланням на конкретні положення нормативно-правових актів, на підставі й на виконання яких підготовлено проєкт рішення Київської міської ради). </w:t>
      </w:r>
    </w:p>
    <w:p w:rsidR="00B93B25" w:rsidRPr="00B93B25" w:rsidRDefault="00B93B25" w:rsidP="00532585">
      <w:pPr>
        <w:pStyle w:val="a3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B93B25" w:rsidRDefault="00657F8B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рішення Київської міської ради </w:t>
      </w:r>
      <w:r w:rsidRPr="00657F8B">
        <w:rPr>
          <w:sz w:val="28"/>
          <w:szCs w:val="28"/>
        </w:rPr>
        <w:t>«Про затвердження Положення про Департамент економіки та інвестицій виконавчого органу Київської міської ради (Київської міської державної адміністрації)»</w:t>
      </w:r>
      <w:r w:rsidR="003479AC">
        <w:rPr>
          <w:sz w:val="28"/>
          <w:szCs w:val="28"/>
        </w:rPr>
        <w:t xml:space="preserve"> (далі – проєкт рішення)</w:t>
      </w:r>
      <w:r>
        <w:rPr>
          <w:sz w:val="28"/>
          <w:szCs w:val="28"/>
        </w:rPr>
        <w:t xml:space="preserve"> </w:t>
      </w:r>
      <w:r w:rsidR="00255621">
        <w:rPr>
          <w:sz w:val="28"/>
          <w:szCs w:val="28"/>
        </w:rPr>
        <w:t xml:space="preserve">розроблений відповідно до </w:t>
      </w:r>
      <w:r w:rsidR="00255621" w:rsidRPr="00255621">
        <w:rPr>
          <w:sz w:val="28"/>
          <w:szCs w:val="28"/>
        </w:rPr>
        <w:t>статей 11, 26, 54 Закону України «Про місцеве самоврядування в Україні», статей 7, 10 Закону України «Про столицю України – місто-герой Київ», Закону України «Про державну реєстрацію юридичних осіб, фізичних осіб – підприємців та громадських формувань», статті 11 Регламенту Київської міської ради, затвердженого рішенням Київської міської ради від 04 листопада 2021 року № 3135/3176</w:t>
      </w:r>
      <w:r w:rsidR="00255621">
        <w:rPr>
          <w:sz w:val="28"/>
          <w:szCs w:val="28"/>
        </w:rPr>
        <w:t>.</w:t>
      </w:r>
    </w:p>
    <w:p w:rsidR="00657F8B" w:rsidRPr="00657F8B" w:rsidRDefault="00255621" w:rsidP="00532585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97220A" w:rsidRDefault="0097220A" w:rsidP="0053258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7220A">
        <w:rPr>
          <w:b/>
          <w:sz w:val="28"/>
          <w:szCs w:val="28"/>
        </w:rPr>
        <w:t>пис цілей і завдань, основних п</w:t>
      </w:r>
      <w:r>
        <w:rPr>
          <w:b/>
          <w:sz w:val="28"/>
          <w:szCs w:val="28"/>
        </w:rPr>
        <w:t>оложень проєкту рішення Київської міської ради</w:t>
      </w:r>
      <w:r w:rsidRPr="0097220A">
        <w:rPr>
          <w:b/>
          <w:sz w:val="28"/>
          <w:szCs w:val="28"/>
        </w:rPr>
        <w:t>, а також очікуваних соціально-економічних, правових та інших наслідків для територіальної громади міста Києва від прийняття запропон</w:t>
      </w:r>
      <w:r>
        <w:rPr>
          <w:b/>
          <w:sz w:val="28"/>
          <w:szCs w:val="28"/>
        </w:rPr>
        <w:t>ованого проєкту рішення Київської міської ради.</w:t>
      </w:r>
    </w:p>
    <w:p w:rsidR="00B93B25" w:rsidRDefault="00B93B25" w:rsidP="00532585">
      <w:pPr>
        <w:pStyle w:val="a3"/>
        <w:ind w:firstLine="567"/>
        <w:contextualSpacing/>
        <w:jc w:val="both"/>
        <w:rPr>
          <w:b/>
          <w:sz w:val="28"/>
          <w:szCs w:val="28"/>
        </w:rPr>
      </w:pPr>
    </w:p>
    <w:p w:rsidR="00255621" w:rsidRDefault="00EC6899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Проєктом рішення передбачено затвердити Положення про </w:t>
      </w:r>
      <w:r w:rsidRPr="00EC6899">
        <w:rPr>
          <w:sz w:val="28"/>
          <w:szCs w:val="28"/>
        </w:rPr>
        <w:t xml:space="preserve">Департамент економіки та інвестицій виконавчого органу Київської міської ради (Київської </w:t>
      </w:r>
      <w:r>
        <w:rPr>
          <w:sz w:val="28"/>
          <w:szCs w:val="28"/>
        </w:rPr>
        <w:t>міської державної адміністрації</w:t>
      </w:r>
      <w:r w:rsidR="00BF0A11">
        <w:rPr>
          <w:sz w:val="28"/>
          <w:szCs w:val="28"/>
        </w:rPr>
        <w:t>)</w:t>
      </w:r>
      <w:r>
        <w:rPr>
          <w:sz w:val="28"/>
          <w:szCs w:val="28"/>
        </w:rPr>
        <w:t xml:space="preserve"> та доручити </w:t>
      </w:r>
      <w:r w:rsidRPr="00EC6899">
        <w:rPr>
          <w:sz w:val="28"/>
          <w:szCs w:val="28"/>
        </w:rPr>
        <w:t xml:space="preserve">Департаменту економіки та інвестицій виконавчого органу Київської міської ради (Київської міської </w:t>
      </w:r>
      <w:r w:rsidRPr="00EC6899">
        <w:rPr>
          <w:sz w:val="28"/>
          <w:szCs w:val="28"/>
        </w:rPr>
        <w:lastRenderedPageBreak/>
        <w:t>державної адміністрації) забезпечити державну реєстрацію Положення про Департамент економіки та інвестицій виконавчого органу Київської міської ради (Київської міської державної адміністрації), в установленому порядку.</w:t>
      </w:r>
    </w:p>
    <w:p w:rsidR="00EC6899" w:rsidRDefault="00EC6899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проєкту рішення забезпечить реалізацію повноважень </w:t>
      </w:r>
      <w:r w:rsidRPr="00EC6899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EC6899">
        <w:rPr>
          <w:sz w:val="28"/>
          <w:szCs w:val="28"/>
        </w:rPr>
        <w:t xml:space="preserve"> економіки та інвестицій виконавчого органу Київської міської ради (Київської міської державної адміністрації)</w:t>
      </w:r>
      <w:r w:rsidR="0056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сфері інвестиційної діяльності, </w:t>
      </w:r>
      <w:r w:rsidR="00B93B25">
        <w:rPr>
          <w:sz w:val="28"/>
          <w:szCs w:val="28"/>
        </w:rPr>
        <w:t xml:space="preserve">управління стратегічно важливими проєктами, </w:t>
      </w:r>
      <w:r>
        <w:rPr>
          <w:sz w:val="28"/>
          <w:szCs w:val="28"/>
        </w:rPr>
        <w:t>економічного і соціального розвитку, регіональної та</w:t>
      </w:r>
      <w:r w:rsidR="00B93B25">
        <w:rPr>
          <w:sz w:val="28"/>
          <w:szCs w:val="28"/>
        </w:rPr>
        <w:t xml:space="preserve"> цінової політики,</w:t>
      </w:r>
      <w:r>
        <w:rPr>
          <w:sz w:val="28"/>
          <w:szCs w:val="28"/>
        </w:rPr>
        <w:t xml:space="preserve"> економічної ефективності діяльності</w:t>
      </w:r>
      <w:r w:rsidR="00004AD7">
        <w:rPr>
          <w:sz w:val="28"/>
          <w:szCs w:val="28"/>
        </w:rPr>
        <w:t xml:space="preserve"> підприємств, установ та організацій, що належать до комунальної власності територіальної громади міста Києва. </w:t>
      </w:r>
    </w:p>
    <w:p w:rsidR="00475C7A" w:rsidRPr="00EC6899" w:rsidRDefault="00475C7A" w:rsidP="00532585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97220A" w:rsidRDefault="0097220A" w:rsidP="0053258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:rsidR="00B93B25" w:rsidRDefault="00B93B25" w:rsidP="00532585">
      <w:pPr>
        <w:pStyle w:val="a3"/>
        <w:ind w:firstLine="567"/>
        <w:contextualSpacing/>
        <w:jc w:val="both"/>
        <w:rPr>
          <w:b/>
          <w:sz w:val="28"/>
          <w:szCs w:val="28"/>
        </w:rPr>
      </w:pPr>
    </w:p>
    <w:p w:rsidR="00255621" w:rsidRDefault="00475C7A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рішення не потребує додаткових витрат з бюджету міста Києва. </w:t>
      </w:r>
    </w:p>
    <w:p w:rsidR="00B93B25" w:rsidRPr="00475C7A" w:rsidRDefault="00B93B25" w:rsidP="00532585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97220A" w:rsidRDefault="0097220A" w:rsidP="00532585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Прізвище або назва</w:t>
      </w:r>
      <w:r w:rsidRPr="0097220A">
        <w:rPr>
          <w:b/>
          <w:sz w:val="28"/>
          <w:szCs w:val="28"/>
        </w:rPr>
        <w:t xml:space="preserve"> су</w:t>
      </w:r>
      <w:r>
        <w:rPr>
          <w:b/>
          <w:sz w:val="28"/>
          <w:szCs w:val="28"/>
        </w:rPr>
        <w:t>б'єкта подання, прізвище, посада</w:t>
      </w:r>
      <w:r w:rsidRPr="0097220A">
        <w:rPr>
          <w:b/>
          <w:sz w:val="28"/>
          <w:szCs w:val="28"/>
        </w:rPr>
        <w:t>, контактні дані доповідача проєкту рішення Київ</w:t>
      </w:r>
      <w:r>
        <w:rPr>
          <w:b/>
          <w:sz w:val="28"/>
          <w:szCs w:val="28"/>
        </w:rPr>
        <w:t xml:space="preserve">ської міської ради </w:t>
      </w:r>
      <w:r w:rsidRPr="0097220A">
        <w:rPr>
          <w:b/>
          <w:sz w:val="28"/>
          <w:szCs w:val="28"/>
        </w:rPr>
        <w:t xml:space="preserve">на пленарному засіданні та особи, відповідальної за супроводження проєкту рішення </w:t>
      </w:r>
      <w:r>
        <w:rPr>
          <w:b/>
          <w:sz w:val="28"/>
          <w:szCs w:val="28"/>
        </w:rPr>
        <w:t xml:space="preserve">Київської міської ради. </w:t>
      </w:r>
    </w:p>
    <w:p w:rsidR="00B93B25" w:rsidRDefault="00B93B25" w:rsidP="00532585">
      <w:pPr>
        <w:pStyle w:val="a3"/>
        <w:ind w:firstLine="567"/>
        <w:contextualSpacing/>
        <w:jc w:val="both"/>
        <w:rPr>
          <w:b/>
          <w:sz w:val="28"/>
          <w:szCs w:val="28"/>
        </w:rPr>
      </w:pPr>
    </w:p>
    <w:p w:rsidR="00475C7A" w:rsidRDefault="00475C7A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 подання – Департамент економіки та інвестицій виконавчого </w:t>
      </w:r>
      <w:r w:rsidRPr="00475C7A">
        <w:rPr>
          <w:sz w:val="28"/>
          <w:szCs w:val="28"/>
        </w:rPr>
        <w:t>органу Київської міської ради (Київської м</w:t>
      </w:r>
      <w:r>
        <w:rPr>
          <w:sz w:val="28"/>
          <w:szCs w:val="28"/>
        </w:rPr>
        <w:t xml:space="preserve">іської державної адміністрації). </w:t>
      </w:r>
    </w:p>
    <w:p w:rsidR="00475C7A" w:rsidRDefault="00475C7A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Доповідач</w:t>
      </w:r>
      <w:r w:rsidR="00B9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Директор </w:t>
      </w:r>
      <w:r w:rsidRPr="00475C7A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475C7A">
        <w:rPr>
          <w:sz w:val="28"/>
          <w:szCs w:val="28"/>
        </w:rPr>
        <w:t xml:space="preserve"> економіки та інвестицій виконавчого органу Київської міської ради (Київської м</w:t>
      </w:r>
      <w:r>
        <w:rPr>
          <w:sz w:val="28"/>
          <w:szCs w:val="28"/>
        </w:rPr>
        <w:t>іської державної адміністрації) Мельник Наталія Олегівна, тел. 202-77-99.</w:t>
      </w:r>
    </w:p>
    <w:p w:rsidR="00B93B25" w:rsidRDefault="00B93B25" w:rsidP="0053258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Відповідальна особа за </w:t>
      </w:r>
      <w:r w:rsidR="00580B4E">
        <w:rPr>
          <w:sz w:val="28"/>
          <w:szCs w:val="28"/>
        </w:rPr>
        <w:t xml:space="preserve">супроводження проєкту рішення </w:t>
      </w:r>
      <w:r w:rsidR="00580B4E" w:rsidRPr="00580B4E">
        <w:rPr>
          <w:sz w:val="28"/>
          <w:szCs w:val="28"/>
          <w:lang w:val="ru-RU"/>
        </w:rPr>
        <w:t xml:space="preserve">– </w:t>
      </w:r>
      <w:r w:rsidR="00580B4E">
        <w:rPr>
          <w:sz w:val="28"/>
          <w:szCs w:val="28"/>
        </w:rPr>
        <w:t>в</w:t>
      </w:r>
      <w:r>
        <w:rPr>
          <w:sz w:val="28"/>
          <w:szCs w:val="28"/>
        </w:rPr>
        <w:t xml:space="preserve">иконувач обов’язків начальника </w:t>
      </w:r>
      <w:r w:rsidRPr="00B93B25">
        <w:rPr>
          <w:sz w:val="28"/>
          <w:szCs w:val="28"/>
        </w:rPr>
        <w:t>управління правового забезпе</w:t>
      </w:r>
      <w:r>
        <w:rPr>
          <w:sz w:val="28"/>
          <w:szCs w:val="28"/>
        </w:rPr>
        <w:t xml:space="preserve">чення </w:t>
      </w:r>
      <w:r w:rsidRPr="00B93B25">
        <w:rPr>
          <w:sz w:val="28"/>
          <w:szCs w:val="28"/>
        </w:rPr>
        <w:t>Департаменту економіки та інвестицій</w:t>
      </w:r>
      <w:r>
        <w:rPr>
          <w:sz w:val="28"/>
          <w:szCs w:val="28"/>
        </w:rPr>
        <w:t xml:space="preserve"> – Трокоз Ольга Володимирівна, тел. 202-76-79.</w:t>
      </w:r>
    </w:p>
    <w:p w:rsidR="00B93B25" w:rsidRDefault="00B93B25" w:rsidP="0097220A">
      <w:pPr>
        <w:jc w:val="both"/>
        <w:rPr>
          <w:sz w:val="28"/>
          <w:szCs w:val="28"/>
          <w:lang w:val="uk-UA" w:eastAsia="uk-UA"/>
        </w:rPr>
      </w:pPr>
    </w:p>
    <w:p w:rsidR="00B93B25" w:rsidRDefault="00B93B25" w:rsidP="0097220A">
      <w:pPr>
        <w:jc w:val="both"/>
        <w:rPr>
          <w:sz w:val="28"/>
          <w:szCs w:val="28"/>
          <w:lang w:val="uk-UA" w:eastAsia="uk-UA"/>
        </w:rPr>
      </w:pPr>
    </w:p>
    <w:p w:rsidR="0097220A" w:rsidRDefault="0097220A" w:rsidP="00532585">
      <w:pPr>
        <w:jc w:val="both"/>
        <w:rPr>
          <w:bCs/>
          <w:sz w:val="28"/>
          <w:szCs w:val="28"/>
          <w:lang w:val="uk-UA" w:eastAsia="uk-UA"/>
        </w:rPr>
      </w:pPr>
      <w:r w:rsidRPr="00630E68">
        <w:rPr>
          <w:bCs/>
          <w:sz w:val="28"/>
          <w:szCs w:val="28"/>
          <w:lang w:val="uk-UA" w:eastAsia="uk-UA"/>
        </w:rPr>
        <w:t xml:space="preserve">Директор Департаменту </w:t>
      </w:r>
    </w:p>
    <w:p w:rsidR="00731AA9" w:rsidRPr="00B93B25" w:rsidRDefault="0097220A" w:rsidP="00532585">
      <w:pPr>
        <w:jc w:val="both"/>
        <w:rPr>
          <w:bCs/>
          <w:sz w:val="28"/>
          <w:szCs w:val="28"/>
          <w:lang w:val="uk-UA" w:eastAsia="uk-UA"/>
        </w:rPr>
      </w:pPr>
      <w:r w:rsidRPr="00630E68">
        <w:rPr>
          <w:bCs/>
          <w:sz w:val="28"/>
          <w:szCs w:val="28"/>
          <w:lang w:val="uk-UA" w:eastAsia="uk-UA"/>
        </w:rPr>
        <w:t>економіки та інвестицій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 w:rsidR="00BA47E9">
        <w:rPr>
          <w:bCs/>
          <w:sz w:val="28"/>
          <w:szCs w:val="28"/>
          <w:lang w:val="uk-UA" w:eastAsia="uk-UA"/>
        </w:rPr>
        <w:t xml:space="preserve"> </w:t>
      </w:r>
      <w:r w:rsidR="00B93B25">
        <w:rPr>
          <w:bCs/>
          <w:sz w:val="28"/>
          <w:szCs w:val="28"/>
          <w:lang w:val="uk-UA" w:eastAsia="uk-UA"/>
        </w:rPr>
        <w:t xml:space="preserve">     </w:t>
      </w:r>
      <w:r>
        <w:rPr>
          <w:bCs/>
          <w:sz w:val="28"/>
          <w:szCs w:val="28"/>
          <w:lang w:val="uk-UA" w:eastAsia="uk-UA"/>
        </w:rPr>
        <w:t>Наталія МЕЛЬНИК</w:t>
      </w:r>
      <w:r w:rsidRPr="00630E68">
        <w:rPr>
          <w:bCs/>
          <w:sz w:val="28"/>
          <w:szCs w:val="28"/>
          <w:lang w:val="uk-UA" w:eastAsia="uk-UA"/>
        </w:rPr>
        <w:tab/>
      </w:r>
    </w:p>
    <w:sectPr w:rsidR="00731AA9" w:rsidRPr="00B93B25" w:rsidSect="00B93B2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26C"/>
    <w:multiLevelType w:val="hybridMultilevel"/>
    <w:tmpl w:val="CED8C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ECD"/>
    <w:multiLevelType w:val="hybridMultilevel"/>
    <w:tmpl w:val="32E0331E"/>
    <w:lvl w:ilvl="0" w:tplc="13D410A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8478A9"/>
    <w:multiLevelType w:val="hybridMultilevel"/>
    <w:tmpl w:val="3DEAC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1C61"/>
    <w:multiLevelType w:val="hybridMultilevel"/>
    <w:tmpl w:val="855A69EA"/>
    <w:lvl w:ilvl="0" w:tplc="99EC8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6588942">
    <w:abstractNumId w:val="1"/>
  </w:num>
  <w:num w:numId="2" w16cid:durableId="2107068196">
    <w:abstractNumId w:val="3"/>
  </w:num>
  <w:num w:numId="3" w16cid:durableId="1220362577">
    <w:abstractNumId w:val="2"/>
  </w:num>
  <w:num w:numId="4" w16cid:durableId="109400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0A"/>
    <w:rsid w:val="000022DD"/>
    <w:rsid w:val="00004AD7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C2399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55621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79AC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232E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75C7A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32585"/>
    <w:rsid w:val="0055201C"/>
    <w:rsid w:val="00556FF8"/>
    <w:rsid w:val="00560DD1"/>
    <w:rsid w:val="00580B4E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57F8B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220A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9E7656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3B25"/>
    <w:rsid w:val="00B94BCB"/>
    <w:rsid w:val="00BA2EBA"/>
    <w:rsid w:val="00BA47E9"/>
    <w:rsid w:val="00BB3AC6"/>
    <w:rsid w:val="00BB630C"/>
    <w:rsid w:val="00BC01DE"/>
    <w:rsid w:val="00BC2B4B"/>
    <w:rsid w:val="00BC33C5"/>
    <w:rsid w:val="00BC3B17"/>
    <w:rsid w:val="00BC5DD7"/>
    <w:rsid w:val="00BD01E9"/>
    <w:rsid w:val="00BE53B8"/>
    <w:rsid w:val="00BE6E94"/>
    <w:rsid w:val="00BF0A11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C6F7C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C6899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5C6C"/>
  <w15:docId w15:val="{DB1B4BDA-B25E-4660-9624-366CC9CA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0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20A"/>
    <w:pPr>
      <w:spacing w:after="120"/>
    </w:pPr>
    <w:rPr>
      <w:sz w:val="20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rsid w:val="0097220A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link w:val="20"/>
    <w:rsid w:val="0097220A"/>
    <w:pPr>
      <w:spacing w:after="120" w:line="480" w:lineRule="auto"/>
    </w:pPr>
    <w:rPr>
      <w:sz w:val="20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97220A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D817-900A-4769-BBA0-3ECD1BF5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Е. Свербиус</cp:lastModifiedBy>
  <cp:revision>13</cp:revision>
  <cp:lastPrinted>2022-12-14T10:00:00Z</cp:lastPrinted>
  <dcterms:created xsi:type="dcterms:W3CDTF">2022-12-13T10:12:00Z</dcterms:created>
  <dcterms:modified xsi:type="dcterms:W3CDTF">2022-12-14T10:18:00Z</dcterms:modified>
</cp:coreProperties>
</file>