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27C3" w14:textId="36F1251D" w:rsidR="00B67427" w:rsidRDefault="00114CBB" w:rsidP="00345C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="00345C80">
        <w:tab/>
      </w:r>
      <w:r w:rsidRPr="00114CB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41876635" w14:textId="7DCDFDE6" w:rsidR="00E469A2" w:rsidRDefault="00114CBB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20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E72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720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 w:rsidR="00924EB9">
        <w:rPr>
          <w:rFonts w:ascii="Times New Roman" w:hAnsi="Times New Roman" w:cs="Times New Roman"/>
          <w:sz w:val="28"/>
          <w:szCs w:val="28"/>
        </w:rPr>
        <w:t xml:space="preserve"> </w:t>
      </w:r>
      <w:r w:rsidR="00053E94">
        <w:rPr>
          <w:rFonts w:ascii="Times New Roman" w:hAnsi="Times New Roman" w:cs="Times New Roman"/>
          <w:sz w:val="28"/>
          <w:szCs w:val="28"/>
        </w:rPr>
        <w:t>«Про внесення змін до рішення Київської міської ради від 16.12.2021 № 4011/4052 «Про затвердження Антикорупційної програми Київської міської ради на 2021−2025 роки»</w:t>
      </w:r>
    </w:p>
    <w:p w14:paraId="59EA3BB5" w14:textId="77777777" w:rsidR="00924EB9" w:rsidRPr="00E469A2" w:rsidRDefault="00924EB9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E3B6F5" w14:textId="035A0751" w:rsidR="00E469A2" w:rsidRDefault="00345C80" w:rsidP="00E469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EE9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B2027F">
        <w:rPr>
          <w:rFonts w:ascii="Times New Roman" w:hAnsi="Times New Roman" w:cs="Times New Roman"/>
          <w:b/>
          <w:sz w:val="28"/>
          <w:szCs w:val="28"/>
        </w:rPr>
        <w:t xml:space="preserve">необхідності </w:t>
      </w:r>
      <w:r w:rsidRPr="00901EE9">
        <w:rPr>
          <w:rFonts w:ascii="Times New Roman" w:hAnsi="Times New Roman" w:cs="Times New Roman"/>
          <w:b/>
          <w:sz w:val="28"/>
          <w:szCs w:val="28"/>
        </w:rPr>
        <w:t xml:space="preserve">прийняття рішення </w:t>
      </w:r>
    </w:p>
    <w:p w14:paraId="2FD7649A" w14:textId="1EF78DE3" w:rsidR="00C945FE" w:rsidRPr="00C945FE" w:rsidRDefault="00C945FE" w:rsidP="00C945FE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84">
        <w:rPr>
          <w:rFonts w:ascii="Times New Roman" w:hAnsi="Times New Roman"/>
          <w:bCs/>
          <w:sz w:val="28"/>
          <w:szCs w:val="28"/>
        </w:rPr>
        <w:t>Антикорупційн</w:t>
      </w:r>
      <w:r>
        <w:rPr>
          <w:rFonts w:ascii="Times New Roman" w:hAnsi="Times New Roman"/>
          <w:bCs/>
          <w:sz w:val="28"/>
          <w:szCs w:val="28"/>
        </w:rPr>
        <w:t>а</w:t>
      </w:r>
      <w:r w:rsidRPr="00B00084">
        <w:rPr>
          <w:rFonts w:ascii="Times New Roman" w:hAnsi="Times New Roman"/>
          <w:bCs/>
          <w:sz w:val="28"/>
          <w:szCs w:val="28"/>
        </w:rPr>
        <w:t xml:space="preserve"> пр</w:t>
      </w:r>
      <w:r>
        <w:rPr>
          <w:rFonts w:ascii="Times New Roman" w:hAnsi="Times New Roman"/>
          <w:bCs/>
          <w:sz w:val="28"/>
          <w:szCs w:val="28"/>
        </w:rPr>
        <w:t xml:space="preserve">ограма Київської міської ради на 2021-2025 роки, затверджена </w:t>
      </w:r>
      <w:r w:rsidR="00D1753F" w:rsidRPr="006C0C1C">
        <w:rPr>
          <w:rFonts w:ascii="Times New Roman" w:hAnsi="Times New Roman" w:cs="Times New Roman"/>
          <w:sz w:val="28"/>
          <w:szCs w:val="28"/>
        </w:rPr>
        <w:t>рішенням Київської міської ради від 16.12.2021 № 4011/4052»</w:t>
      </w:r>
      <w:r w:rsidR="00D1753F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D1753F" w:rsidRPr="00B00084">
        <w:rPr>
          <w:rFonts w:ascii="Times New Roman" w:hAnsi="Times New Roman"/>
          <w:bCs/>
          <w:sz w:val="28"/>
          <w:szCs w:val="28"/>
        </w:rPr>
        <w:t>Антикорупційн</w:t>
      </w:r>
      <w:r w:rsidR="00D1753F">
        <w:rPr>
          <w:rFonts w:ascii="Times New Roman" w:hAnsi="Times New Roman"/>
          <w:bCs/>
          <w:sz w:val="28"/>
          <w:szCs w:val="28"/>
        </w:rPr>
        <w:t>ої</w:t>
      </w:r>
      <w:r w:rsidR="00D1753F" w:rsidRPr="00B00084">
        <w:rPr>
          <w:rFonts w:ascii="Times New Roman" w:hAnsi="Times New Roman"/>
          <w:bCs/>
          <w:sz w:val="28"/>
          <w:szCs w:val="28"/>
        </w:rPr>
        <w:t xml:space="preserve"> пр</w:t>
      </w:r>
      <w:r w:rsidR="00D1753F">
        <w:rPr>
          <w:rFonts w:ascii="Times New Roman" w:hAnsi="Times New Roman"/>
          <w:bCs/>
          <w:sz w:val="28"/>
          <w:szCs w:val="28"/>
        </w:rPr>
        <w:t>ограми Київської міської ради на 2021-2025 роки» (далі – Антикорупційна програма)</w:t>
      </w:r>
      <w:r>
        <w:rPr>
          <w:rFonts w:ascii="Times New Roman" w:hAnsi="Times New Roman"/>
          <w:bCs/>
          <w:sz w:val="28"/>
          <w:szCs w:val="28"/>
        </w:rPr>
        <w:t xml:space="preserve"> розроблена на виконання </w:t>
      </w:r>
      <w:r w:rsidR="00D1753F">
        <w:rPr>
          <w:rFonts w:ascii="Times New Roman" w:hAnsi="Times New Roman"/>
          <w:sz w:val="28"/>
          <w:szCs w:val="28"/>
        </w:rPr>
        <w:t>вимог статті </w:t>
      </w:r>
      <w:r w:rsidRPr="00D26214">
        <w:rPr>
          <w:rFonts w:ascii="Times New Roman" w:hAnsi="Times New Roman"/>
          <w:sz w:val="28"/>
          <w:szCs w:val="28"/>
        </w:rPr>
        <w:t>19 Закону України «Про запобігання корупції».</w:t>
      </w:r>
    </w:p>
    <w:p w14:paraId="04110480" w14:textId="0A87380E" w:rsidR="00626A4D" w:rsidRDefault="00626A4D" w:rsidP="00626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130F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30F">
        <w:rPr>
          <w:rFonts w:ascii="Times New Roman" w:hAnsi="Times New Roman" w:cs="Times New Roman"/>
          <w:sz w:val="28"/>
          <w:szCs w:val="28"/>
        </w:rPr>
        <w:t xml:space="preserve"> Київської міської ради від 13</w:t>
      </w:r>
      <w:r>
        <w:rPr>
          <w:rFonts w:ascii="Times New Roman" w:hAnsi="Times New Roman" w:cs="Times New Roman"/>
          <w:sz w:val="28"/>
          <w:szCs w:val="28"/>
        </w:rPr>
        <w:t xml:space="preserve">.07.2023 </w:t>
      </w:r>
      <w:r w:rsidRPr="0032130F">
        <w:rPr>
          <w:rFonts w:ascii="Times New Roman" w:hAnsi="Times New Roman" w:cs="Times New Roman"/>
          <w:sz w:val="28"/>
          <w:szCs w:val="28"/>
        </w:rPr>
        <w:t>№ 6902/6943 «Про внесення змін до деяких рішень Київської міської ради щодо організації роботи секретаріату Київської міської ради»</w:t>
      </w:r>
      <w:r>
        <w:rPr>
          <w:rFonts w:ascii="Times New Roman" w:hAnsi="Times New Roman" w:cs="Times New Roman"/>
          <w:sz w:val="28"/>
          <w:szCs w:val="28"/>
        </w:rPr>
        <w:t xml:space="preserve"> затверджено </w:t>
      </w:r>
      <w:r w:rsidRPr="00293A53">
        <w:rPr>
          <w:rFonts w:ascii="Times New Roman" w:hAnsi="Times New Roman" w:cs="Times New Roman"/>
          <w:sz w:val="28"/>
          <w:szCs w:val="28"/>
        </w:rPr>
        <w:t>структуру секретаріату Київської міської ради у новій редакції.</w:t>
      </w:r>
    </w:p>
    <w:p w14:paraId="5CD55968" w14:textId="01613B68" w:rsidR="00D1753F" w:rsidRPr="00DB460F" w:rsidRDefault="00626A4D" w:rsidP="00DB4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Додатком 2 до звіту за результатами оцінки корупційних ризиків у діяльності Київської міської ради та додатком 2 до звіту за результатами оцінки корупційних ризиків у діяльності Київської міської ради додатка до Антикорупційної програми Київської міської ради на 2021−2025 роки визначено відповідальних за виконання заходів щодо усунення (зменшення) ідентифікованих, оцінених корупційних ризиків у діяльності Київської міської ради.</w:t>
      </w:r>
      <w:r w:rsidR="00825988">
        <w:rPr>
          <w:rFonts w:ascii="Times New Roman" w:hAnsi="Times New Roman" w:cs="Times New Roman"/>
          <w:sz w:val="28"/>
          <w:szCs w:val="28"/>
        </w:rPr>
        <w:t xml:space="preserve"> Серед виконавців є структурні підрозділи, назви яких змінено</w:t>
      </w:r>
      <w:r w:rsidR="006B41D7">
        <w:rPr>
          <w:rFonts w:ascii="Times New Roman" w:hAnsi="Times New Roman" w:cs="Times New Roman"/>
          <w:sz w:val="28"/>
          <w:szCs w:val="28"/>
        </w:rPr>
        <w:t>. У</w:t>
      </w:r>
      <w:r w:rsidR="00825988">
        <w:rPr>
          <w:rFonts w:ascii="Times New Roman" w:hAnsi="Times New Roman" w:cs="Times New Roman"/>
          <w:sz w:val="28"/>
          <w:szCs w:val="28"/>
        </w:rPr>
        <w:t xml:space="preserve"> </w:t>
      </w:r>
      <w:r w:rsidR="006B41D7">
        <w:rPr>
          <w:rFonts w:ascii="Times New Roman" w:hAnsi="Times New Roman" w:cs="Times New Roman"/>
          <w:sz w:val="28"/>
          <w:szCs w:val="28"/>
        </w:rPr>
        <w:t>зв'язку</w:t>
      </w:r>
      <w:r w:rsidR="00825988">
        <w:rPr>
          <w:rFonts w:ascii="Times New Roman" w:hAnsi="Times New Roman" w:cs="Times New Roman"/>
          <w:sz w:val="28"/>
          <w:szCs w:val="28"/>
        </w:rPr>
        <w:t xml:space="preserve"> з </w:t>
      </w:r>
      <w:r w:rsidR="006B41D7">
        <w:rPr>
          <w:rFonts w:ascii="Times New Roman" w:hAnsi="Times New Roman" w:cs="Times New Roman"/>
          <w:sz w:val="28"/>
          <w:szCs w:val="28"/>
        </w:rPr>
        <w:t>ц</w:t>
      </w:r>
      <w:r w:rsidR="00825988">
        <w:rPr>
          <w:rFonts w:ascii="Times New Roman" w:hAnsi="Times New Roman" w:cs="Times New Roman"/>
          <w:sz w:val="28"/>
          <w:szCs w:val="28"/>
        </w:rPr>
        <w:t xml:space="preserve">им виникла необхідність внесення змін до </w:t>
      </w:r>
      <w:proofErr w:type="spellStart"/>
      <w:r w:rsidR="00825988">
        <w:rPr>
          <w:rFonts w:ascii="Times New Roman" w:hAnsi="Times New Roman" w:cs="Times New Roman"/>
          <w:sz w:val="28"/>
          <w:szCs w:val="28"/>
        </w:rPr>
        <w:t>додату</w:t>
      </w:r>
      <w:proofErr w:type="spellEnd"/>
      <w:r w:rsidR="00825988">
        <w:rPr>
          <w:rFonts w:ascii="Times New Roman" w:hAnsi="Times New Roman" w:cs="Times New Roman"/>
          <w:sz w:val="28"/>
          <w:szCs w:val="28"/>
        </w:rPr>
        <w:t xml:space="preserve"> 2 до звіту за результатами оцінки корупційних ризиків у діяльності Київської міської ради та </w:t>
      </w:r>
      <w:proofErr w:type="spellStart"/>
      <w:r w:rsidR="00825988">
        <w:rPr>
          <w:rFonts w:ascii="Times New Roman" w:hAnsi="Times New Roman" w:cs="Times New Roman"/>
          <w:sz w:val="28"/>
          <w:szCs w:val="28"/>
        </w:rPr>
        <w:t>додату</w:t>
      </w:r>
      <w:proofErr w:type="spellEnd"/>
      <w:r w:rsidR="00825988">
        <w:rPr>
          <w:rFonts w:ascii="Times New Roman" w:hAnsi="Times New Roman" w:cs="Times New Roman"/>
          <w:sz w:val="28"/>
          <w:szCs w:val="28"/>
        </w:rPr>
        <w:t xml:space="preserve"> 2 до звіту за результатами оцінки корупційних ризиків у діяльності Київської міської ради додатка до Антикорупційної програми Київської міської ради на 2021−2025 роки у частині уточнення відповідальних за виконання заходів щодо усунення (зменшення) ідентифікованих, оцінених корупційних ризиків у діяльності Київської міської ради.</w:t>
      </w:r>
    </w:p>
    <w:p w14:paraId="31331660" w14:textId="0180520C" w:rsidR="00D63741" w:rsidRDefault="00D63741" w:rsidP="00D63741">
      <w:pPr>
        <w:pStyle w:val="1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695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Мета та завдання прийняття рішення</w:t>
      </w:r>
    </w:p>
    <w:p w14:paraId="4F6B47EE" w14:textId="337D9989" w:rsidR="00A2480C" w:rsidRDefault="00D26214" w:rsidP="00BC4E11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D63741" w:rsidRPr="00D637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етою прийняття </w:t>
      </w:r>
      <w:r w:rsidR="00050F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цього </w:t>
      </w:r>
      <w:proofErr w:type="spellStart"/>
      <w:r w:rsidR="00D63741"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="00D637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63741" w:rsidRPr="00D637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рішення  є </w:t>
      </w:r>
      <w:r w:rsidRPr="00C66FD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2480C">
        <w:rPr>
          <w:rFonts w:ascii="Times New Roman" w:hAnsi="Times New Roman" w:cs="Times New Roman"/>
          <w:sz w:val="28"/>
          <w:szCs w:val="28"/>
        </w:rPr>
        <w:t>уточнення відповідальних за виконання заходів щодо усунення (зменшення) ідентифікованих, оцінених корупційних ризиків у діяльності Київської міської ради у зв'язку з прийняттям р</w:t>
      </w:r>
      <w:r w:rsidR="00A2480C" w:rsidRPr="0032130F">
        <w:rPr>
          <w:rFonts w:ascii="Times New Roman" w:hAnsi="Times New Roman" w:cs="Times New Roman"/>
          <w:sz w:val="28"/>
          <w:szCs w:val="28"/>
        </w:rPr>
        <w:t>ішення Київської міської ради від 13</w:t>
      </w:r>
      <w:r w:rsidR="00A2480C">
        <w:rPr>
          <w:rFonts w:ascii="Times New Roman" w:hAnsi="Times New Roman" w:cs="Times New Roman"/>
          <w:sz w:val="28"/>
          <w:szCs w:val="28"/>
        </w:rPr>
        <w:t xml:space="preserve">.07.2023 </w:t>
      </w:r>
      <w:r w:rsidR="00A2480C" w:rsidRPr="0032130F">
        <w:rPr>
          <w:rFonts w:ascii="Times New Roman" w:hAnsi="Times New Roman" w:cs="Times New Roman"/>
          <w:sz w:val="28"/>
          <w:szCs w:val="28"/>
        </w:rPr>
        <w:t>№ 6902/6943 «Про внесення змін до деяких рішень Київської міської ради щодо організації роботи секретаріату Київської міської ради»</w:t>
      </w:r>
      <w:r w:rsidR="00A2480C">
        <w:rPr>
          <w:rFonts w:ascii="Times New Roman" w:hAnsi="Times New Roman" w:cs="Times New Roman"/>
          <w:sz w:val="28"/>
          <w:szCs w:val="28"/>
        </w:rPr>
        <w:t>.</w:t>
      </w:r>
    </w:p>
    <w:p w14:paraId="204A95DA" w14:textId="716613A1" w:rsidR="00050F03" w:rsidRDefault="00BC4E11" w:rsidP="00BC4E11">
      <w:pPr>
        <w:pStyle w:val="1"/>
        <w:tabs>
          <w:tab w:val="left" w:pos="1134"/>
          <w:tab w:val="left" w:pos="8222"/>
          <w:tab w:val="left" w:pos="8931"/>
          <w:tab w:val="left" w:pos="921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D2021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050F03" w:rsidRPr="00AE380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Стан нормативно-правової бази у цій сфері правового </w:t>
      </w:r>
      <w:r w:rsidR="00FC621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</w:t>
      </w:r>
      <w:r w:rsidR="00050F03" w:rsidRPr="00AE380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егулювання</w:t>
      </w:r>
    </w:p>
    <w:p w14:paraId="6C4A7036" w14:textId="72636A96" w:rsidR="00050F03" w:rsidRDefault="00FC6219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>Нормативно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</w:t>
      </w: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>правов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 </w:t>
      </w:r>
      <w:r w:rsidR="00F27F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баз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а, що регулює </w:t>
      </w:r>
      <w:r w:rsidR="00BC4E11">
        <w:rPr>
          <w:rFonts w:ascii="Times New Roman" w:hAnsi="Times New Roman"/>
          <w:bCs/>
          <w:sz w:val="28"/>
          <w:szCs w:val="28"/>
          <w:shd w:val="clear" w:color="auto" w:fill="FFFFFF"/>
        </w:rPr>
        <w:t>зазначені правовідносини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>включає в себе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</w:p>
    <w:p w14:paraId="095D58F2" w14:textId="54338CB4" w:rsidR="00FC6219" w:rsidRDefault="00FC6219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Конституці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України; </w:t>
      </w:r>
    </w:p>
    <w:p w14:paraId="64D9B9CA" w14:textId="191EF141" w:rsidR="00FC6219" w:rsidRDefault="00FC6219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Закон України «Про запобігання корупції»;</w:t>
      </w:r>
    </w:p>
    <w:p w14:paraId="5B881B9F" w14:textId="6AC8A046" w:rsidR="00FC6219" w:rsidRDefault="00FC6219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 України «Про місцеве самоврядування в Україні»;</w:t>
      </w:r>
    </w:p>
    <w:p w14:paraId="02787F8B" w14:textId="77777777" w:rsidR="00971692" w:rsidRDefault="00FC6219" w:rsidP="00971692">
      <w:pPr>
        <w:pStyle w:val="a3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 України «Про столицю України </w:t>
      </w:r>
      <w:r w:rsidRPr="00FC6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−</w:t>
      </w: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місто-герой Київ»; </w:t>
      </w:r>
    </w:p>
    <w:p w14:paraId="4C481DFF" w14:textId="7E1C0F5E" w:rsidR="00F27F5F" w:rsidRPr="00014D21" w:rsidRDefault="00014D21" w:rsidP="0097169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Порядок подання антикорупційних програм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, змін до них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</w:t>
      </w:r>
      <w:r w:rsidR="00971692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погодження до Національного агентства з питань запобігання корупції та здійснення їх погодження, затверджен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ий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Наказом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Національного агентства з питань запобігання корупції від 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28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 грудня 20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21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 №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830/21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, зареєстровани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й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 Міністерстві юстиції України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17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лютого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22</w:t>
      </w:r>
      <w:r w:rsidR="00FC6219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 №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220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/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37556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08888F10" w14:textId="674F3E4F" w:rsidR="00F27F5F" w:rsidRDefault="00014D21" w:rsidP="00014D21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Методологі</w:t>
      </w:r>
      <w:r w:rsidR="00423687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ю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управління корупційними ризиками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, затверджен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у Наказом Національного агентства з питань запобігання корупції від 28 грудня 2021 року № 830/21, зареєстрований у Міністерстві юстиції України 17 лютого 2022 року за № 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19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/3755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F27F5F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28835543" w14:textId="77777777" w:rsidR="006F4D71" w:rsidRDefault="006F4D71" w:rsidP="0097169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7169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Методичні рекомендації щодо підготовки антикорупційних </w:t>
      </w:r>
      <w:r w:rsidRPr="00971692"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програм органів влади, затверджені рішенням Національного агентства з питань запобігання корупції від 19 січня 2017 року № 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1;</w:t>
      </w:r>
    </w:p>
    <w:p w14:paraId="4201B661" w14:textId="7FD30A84" w:rsidR="008A34EE" w:rsidRDefault="008A34EE" w:rsidP="0097169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Рішення Київської міської ради від </w:t>
      </w:r>
      <w:r w:rsidR="00D26214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23</w:t>
      </w:r>
      <w:r w:rsidR="006F4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лютого </w:t>
      </w:r>
      <w:r w:rsidR="00D26214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2021 № 47/88 «Про </w:t>
      </w:r>
      <w:r w:rsidR="00971692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D26214"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організаційно-правові заходи з проведення оцінки корупційних ризиків у діяльності Київської міської ради та підготовки проєкту Антикорупційної програми Київської міської ради на 2021 − 2025 роки»</w:t>
      </w:r>
      <w:r w:rsidR="00014D21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1A48AC47" w14:textId="2AF9A085" w:rsidR="00014D21" w:rsidRDefault="00014D21" w:rsidP="0097169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Рішення Київської міської ради 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16</w:t>
      </w:r>
      <w:r w:rsidR="006F4D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грудня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2021 № 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011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4052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«Про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затвердження </w:t>
      </w: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t>Антикорупційної програми Київської міської ради на 2021 − 2025 роки»</w:t>
      </w:r>
      <w:r w:rsidR="00A2480C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0731E1EF" w14:textId="6D58C972" w:rsidR="00BC4E11" w:rsidRPr="00DB460F" w:rsidRDefault="00A2480C" w:rsidP="00DB460F">
      <w:pPr>
        <w:pStyle w:val="a3"/>
        <w:numPr>
          <w:ilvl w:val="0"/>
          <w:numId w:val="4"/>
        </w:numPr>
        <w:tabs>
          <w:tab w:val="left" w:pos="1134"/>
        </w:tabs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130F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30F">
        <w:rPr>
          <w:rFonts w:ascii="Times New Roman" w:hAnsi="Times New Roman" w:cs="Times New Roman"/>
          <w:sz w:val="28"/>
          <w:szCs w:val="28"/>
        </w:rPr>
        <w:t xml:space="preserve"> Київської міської ради від 13</w:t>
      </w:r>
      <w:r>
        <w:rPr>
          <w:rFonts w:ascii="Times New Roman" w:hAnsi="Times New Roman" w:cs="Times New Roman"/>
          <w:sz w:val="28"/>
          <w:szCs w:val="28"/>
        </w:rPr>
        <w:t xml:space="preserve">.07.2023 </w:t>
      </w:r>
      <w:r w:rsidRPr="0032130F">
        <w:rPr>
          <w:rFonts w:ascii="Times New Roman" w:hAnsi="Times New Roman" w:cs="Times New Roman"/>
          <w:sz w:val="28"/>
          <w:szCs w:val="28"/>
        </w:rPr>
        <w:t>№ 6902/6943 «Про внесення змін до деяких рішень Київської міської ради щодо організації роботи секретаріату Київської міської ради»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2EDC4" w14:textId="6AFD0190" w:rsidR="00423687" w:rsidRDefault="00D20217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5. </w:t>
      </w:r>
      <w:r w:rsidR="00423687" w:rsidRPr="004236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Фінансово-економічне обґрунтування </w:t>
      </w:r>
    </w:p>
    <w:p w14:paraId="3BFEE22C" w14:textId="009021A2" w:rsidR="00BC4E11" w:rsidRDefault="00697A7A" w:rsidP="00DB460F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 разі прийняття проєкту рішення його реалізацію буде здійснено в межах кошторису секретаріату Київської міської ради і не потребуватиме додаткових фінансових витрат з бюджету.</w:t>
      </w:r>
    </w:p>
    <w:p w14:paraId="3466E426" w14:textId="77777777" w:rsidR="00DB460F" w:rsidRPr="00DB460F" w:rsidRDefault="00DB460F" w:rsidP="00DB460F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0"/>
          <w:szCs w:val="28"/>
          <w:shd w:val="clear" w:color="auto" w:fill="FFFFFF"/>
        </w:rPr>
      </w:pPr>
      <w:bookmarkStart w:id="0" w:name="_GoBack"/>
      <w:bookmarkEnd w:id="0"/>
    </w:p>
    <w:p w14:paraId="6F87ACDB" w14:textId="0850198B" w:rsidR="00BC4E11" w:rsidRDefault="00D20217" w:rsidP="00833493">
      <w:pPr>
        <w:pStyle w:val="1"/>
        <w:tabs>
          <w:tab w:val="left" w:pos="1134"/>
        </w:tabs>
        <w:spacing w:after="0"/>
        <w:ind w:left="705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6. </w:t>
      </w:r>
      <w:r w:rsidR="00697A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Прогноз соціально-економічн</w:t>
      </w:r>
      <w:r w:rsidR="008334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их та інших наслідків прийняття </w:t>
      </w:r>
      <w:r w:rsidR="009E43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</w:t>
      </w:r>
      <w:r w:rsidR="00697A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ішення</w:t>
      </w:r>
      <w:r w:rsidR="009E43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3B07C914" w14:textId="785FA8ED" w:rsidR="00BC4E11" w:rsidRDefault="009E4376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рішен</w:t>
      </w:r>
      <w:r w:rsidR="00B11E47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 дозволить </w:t>
      </w:r>
      <w:r w:rsidR="00A2480C">
        <w:rPr>
          <w:rFonts w:ascii="Times New Roman" w:hAnsi="Times New Roman"/>
          <w:sz w:val="28"/>
          <w:szCs w:val="28"/>
        </w:rPr>
        <w:t>уточнити відповідальних за виконання заходів щодо усунення (зменшення) ідентифікованих, оцінених корупційних ризиків у діяльності Київської міської ради.</w:t>
      </w:r>
    </w:p>
    <w:p w14:paraId="08E07D51" w14:textId="2C76F068" w:rsidR="00DB460F" w:rsidRDefault="00DB460F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9F19281" w14:textId="53A1F906" w:rsidR="00DB460F" w:rsidRPr="00DB460F" w:rsidRDefault="00DB460F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не стосується прав і соціальної захищеності осіб з інвалідністю.</w:t>
      </w:r>
    </w:p>
    <w:p w14:paraId="0FB3525E" w14:textId="77777777" w:rsidR="00833493" w:rsidRPr="00BC4E11" w:rsidRDefault="00833493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8D3196C" w14:textId="03C78CC2" w:rsidR="00D26214" w:rsidRDefault="00D20217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7. </w:t>
      </w:r>
      <w:r w:rsidR="008A34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Прізвище або назва суб</w:t>
      </w:r>
      <w:r w:rsidR="008A34EE" w:rsidRPr="008A34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 w:rsidR="008A34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єкта подання, прізвище, посада, контактні</w:t>
      </w:r>
    </w:p>
    <w:p w14:paraId="3D7CD479" w14:textId="43930A55" w:rsidR="00B86416" w:rsidRDefault="008A34EE" w:rsidP="00D26214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дані доповідача проєкту рішення на пленарному засіданні</w:t>
      </w:r>
      <w:r w:rsidR="00347F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7E1B1C2" w14:textId="34B9DF28" w:rsidR="00B86416" w:rsidRDefault="00347FDA" w:rsidP="00971692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ab/>
      </w:r>
      <w:r w:rsidR="00B86416" w:rsidRPr="00B86416">
        <w:rPr>
          <w:rFonts w:ascii="Times New Roman" w:hAnsi="Times New Roman"/>
          <w:bCs/>
          <w:sz w:val="28"/>
          <w:szCs w:val="28"/>
          <w:shd w:val="clear" w:color="auto" w:fill="FFFFFF"/>
        </w:rPr>
        <w:t>Суб’</w:t>
      </w:r>
      <w:r w:rsidR="00B86416">
        <w:rPr>
          <w:rFonts w:ascii="Times New Roman" w:hAnsi="Times New Roman"/>
          <w:bCs/>
          <w:sz w:val="28"/>
          <w:szCs w:val="28"/>
          <w:shd w:val="clear" w:color="auto" w:fill="FFFFFF"/>
        </w:rPr>
        <w:t>єктом подання</w:t>
      </w:r>
      <w:r w:rsidR="00B954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</w:t>
      </w:r>
      <w:r w:rsidR="00D26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доповідачем проєкту рішення є заступник міського голови </w:t>
      </w:r>
      <w:r w:rsidR="00B86416">
        <w:rPr>
          <w:rFonts w:ascii="Times New Roman" w:hAnsi="Times New Roman"/>
          <w:bCs/>
          <w:sz w:val="28"/>
          <w:szCs w:val="28"/>
          <w:shd w:val="clear" w:color="auto" w:fill="FFFFFF"/>
        </w:rPr>
        <w:t>– секретар Київської міської ради</w:t>
      </w:r>
      <w:r w:rsidR="005A10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Бондаренко В</w:t>
      </w:r>
      <w:r w:rsidR="00D26214">
        <w:rPr>
          <w:rFonts w:ascii="Times New Roman" w:hAnsi="Times New Roman"/>
          <w:bCs/>
          <w:sz w:val="28"/>
          <w:szCs w:val="28"/>
          <w:shd w:val="clear" w:color="auto" w:fill="FFFFFF"/>
        </w:rPr>
        <w:t>олодимир Володимирович</w:t>
      </w:r>
      <w:r w:rsidR="005A103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59B2C1AB" w14:textId="77777777" w:rsidR="00BC4E11" w:rsidRDefault="00BC4E11" w:rsidP="00971692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980515D" w14:textId="2D1B207E" w:rsidR="00B954B1" w:rsidRDefault="00D20217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8. </w:t>
      </w:r>
      <w:r w:rsidR="00B954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Прізвище, посада, контактні дані особи, відповідальної за супроводження проєкту рішення</w:t>
      </w:r>
      <w:r w:rsidR="00347F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223F5581" w14:textId="6CD0AD23" w:rsidR="00B954B1" w:rsidRPr="00B954B1" w:rsidRDefault="00971692" w:rsidP="00571052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B954B1"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Особою, відповідальною за с</w:t>
      </w:r>
      <w:r w:rsidR="00FD4185">
        <w:rPr>
          <w:rFonts w:ascii="Times New Roman" w:hAnsi="Times New Roman"/>
          <w:bCs/>
          <w:sz w:val="28"/>
          <w:szCs w:val="28"/>
          <w:shd w:val="clear" w:color="auto" w:fill="FFFFFF"/>
        </w:rPr>
        <w:t>упроводження проєкту рішення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є </w:t>
      </w:r>
      <w:r w:rsidR="00B954B1"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управління з питань запобігання та виявлення корупції секретаріату Київської міської ради − Олійник Віра Дмитрівна</w:t>
      </w:r>
      <w:r w:rsidR="0057105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954B1"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D2D65F7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1487DABC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5A1CE8C" w14:textId="21AD6852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14:paraId="193A9F65" w14:textId="7DDE96D2" w:rsidR="00697A7A" w:rsidRPr="009E4376" w:rsidRDefault="005A1037" w:rsidP="00697A7A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Володимир БОНДАРЕНКО</w:t>
      </w:r>
      <w:r w:rsidR="00697A7A"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251A9F5F" w14:textId="0960D65B" w:rsidR="00697A7A" w:rsidRPr="00697A7A" w:rsidRDefault="00697A7A" w:rsidP="00697A7A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14:paraId="65185A1F" w14:textId="1CD820CB" w:rsidR="00114CBB" w:rsidRPr="000F11FC" w:rsidRDefault="00114CBB" w:rsidP="000F11F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14CBB" w:rsidRPr="000F11FC" w:rsidSect="00DB460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7EC0"/>
    <w:multiLevelType w:val="hybridMultilevel"/>
    <w:tmpl w:val="4A7629FA"/>
    <w:lvl w:ilvl="0" w:tplc="719E265E">
      <w:start w:val="5"/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152BEE"/>
    <w:multiLevelType w:val="hybridMultilevel"/>
    <w:tmpl w:val="2398CDD2"/>
    <w:lvl w:ilvl="0" w:tplc="28B05C60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5296A13"/>
    <w:multiLevelType w:val="hybridMultilevel"/>
    <w:tmpl w:val="06E4B2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0C8B"/>
    <w:multiLevelType w:val="hybridMultilevel"/>
    <w:tmpl w:val="E57E90EA"/>
    <w:lvl w:ilvl="0" w:tplc="E3F60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EB"/>
    <w:rsid w:val="00014D21"/>
    <w:rsid w:val="00050F03"/>
    <w:rsid w:val="00053E94"/>
    <w:rsid w:val="0005503A"/>
    <w:rsid w:val="000F11FC"/>
    <w:rsid w:val="00114CBB"/>
    <w:rsid w:val="00136D8D"/>
    <w:rsid w:val="0015626C"/>
    <w:rsid w:val="0019434C"/>
    <w:rsid w:val="001E4B85"/>
    <w:rsid w:val="001F07F9"/>
    <w:rsid w:val="0021675D"/>
    <w:rsid w:val="00293A53"/>
    <w:rsid w:val="002C256F"/>
    <w:rsid w:val="00333511"/>
    <w:rsid w:val="00336C3E"/>
    <w:rsid w:val="00345C80"/>
    <w:rsid w:val="00347FDA"/>
    <w:rsid w:val="00417BF6"/>
    <w:rsid w:val="00423687"/>
    <w:rsid w:val="004C5B29"/>
    <w:rsid w:val="004E7207"/>
    <w:rsid w:val="00563645"/>
    <w:rsid w:val="00571052"/>
    <w:rsid w:val="005A1037"/>
    <w:rsid w:val="005A5C03"/>
    <w:rsid w:val="00626A4D"/>
    <w:rsid w:val="00632792"/>
    <w:rsid w:val="00652D21"/>
    <w:rsid w:val="00681E39"/>
    <w:rsid w:val="00697A7A"/>
    <w:rsid w:val="006A0FF4"/>
    <w:rsid w:val="006B41D7"/>
    <w:rsid w:val="006F4D71"/>
    <w:rsid w:val="007107EB"/>
    <w:rsid w:val="007C1B8F"/>
    <w:rsid w:val="007C5388"/>
    <w:rsid w:val="007D3A5E"/>
    <w:rsid w:val="007E7A0B"/>
    <w:rsid w:val="00825988"/>
    <w:rsid w:val="008272EB"/>
    <w:rsid w:val="00833493"/>
    <w:rsid w:val="00896954"/>
    <w:rsid w:val="008A34EE"/>
    <w:rsid w:val="008E5DA5"/>
    <w:rsid w:val="00901EE9"/>
    <w:rsid w:val="00924EB9"/>
    <w:rsid w:val="00971692"/>
    <w:rsid w:val="009D3066"/>
    <w:rsid w:val="009E4376"/>
    <w:rsid w:val="00A021DA"/>
    <w:rsid w:val="00A2480C"/>
    <w:rsid w:val="00AE3804"/>
    <w:rsid w:val="00AF361F"/>
    <w:rsid w:val="00B11E47"/>
    <w:rsid w:val="00B1321C"/>
    <w:rsid w:val="00B2027F"/>
    <w:rsid w:val="00B67427"/>
    <w:rsid w:val="00B86416"/>
    <w:rsid w:val="00B954B1"/>
    <w:rsid w:val="00BC4E11"/>
    <w:rsid w:val="00BD202C"/>
    <w:rsid w:val="00BD60A5"/>
    <w:rsid w:val="00BE2383"/>
    <w:rsid w:val="00BF3555"/>
    <w:rsid w:val="00BF66F1"/>
    <w:rsid w:val="00C46548"/>
    <w:rsid w:val="00C945FE"/>
    <w:rsid w:val="00C951EF"/>
    <w:rsid w:val="00CE533F"/>
    <w:rsid w:val="00D013EA"/>
    <w:rsid w:val="00D1753F"/>
    <w:rsid w:val="00D20217"/>
    <w:rsid w:val="00D26214"/>
    <w:rsid w:val="00D532DC"/>
    <w:rsid w:val="00D63741"/>
    <w:rsid w:val="00D86D7C"/>
    <w:rsid w:val="00DB460F"/>
    <w:rsid w:val="00DD65AA"/>
    <w:rsid w:val="00DE5874"/>
    <w:rsid w:val="00E06F4E"/>
    <w:rsid w:val="00E123E5"/>
    <w:rsid w:val="00E145F4"/>
    <w:rsid w:val="00E368B6"/>
    <w:rsid w:val="00E469A2"/>
    <w:rsid w:val="00F27F5F"/>
    <w:rsid w:val="00F47BCC"/>
    <w:rsid w:val="00FC6219"/>
    <w:rsid w:val="00FD213D"/>
    <w:rsid w:val="00FD4185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DA9"/>
  <w15:chartTrackingRefBased/>
  <w15:docId w15:val="{9064165D-1D75-47DE-8B00-668A3B5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80"/>
    <w:pPr>
      <w:ind w:left="720"/>
      <w:contextualSpacing/>
    </w:pPr>
  </w:style>
  <w:style w:type="paragraph" w:customStyle="1" w:styleId="1">
    <w:name w:val="Абзац списка1"/>
    <w:basedOn w:val="a"/>
    <w:rsid w:val="00BF66F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037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uiPriority w:val="99"/>
    <w:rsid w:val="00BC4E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Зімодро Ангеліна Сафараліївна</dc:creator>
  <cp:keywords/>
  <dc:description/>
  <cp:lastModifiedBy>Семків Василь Михайлович</cp:lastModifiedBy>
  <cp:revision>8</cp:revision>
  <cp:lastPrinted>2023-10-17T12:19:00Z</cp:lastPrinted>
  <dcterms:created xsi:type="dcterms:W3CDTF">2023-10-09T14:48:00Z</dcterms:created>
  <dcterms:modified xsi:type="dcterms:W3CDTF">2023-10-17T12:19:00Z</dcterms:modified>
</cp:coreProperties>
</file>