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C" w:rsidRPr="00FE48A0" w:rsidRDefault="009745CC" w:rsidP="009745C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E48A0">
        <w:rPr>
          <w:b/>
          <w:sz w:val="28"/>
          <w:szCs w:val="28"/>
          <w:lang w:val="uk-UA"/>
        </w:rPr>
        <w:t>ПОЯСНЮВАЛЬНА ЗАПИСКА</w:t>
      </w:r>
    </w:p>
    <w:p w:rsidR="009745CC" w:rsidRPr="00A9084F" w:rsidRDefault="009745CC" w:rsidP="009745CC">
      <w:pPr>
        <w:tabs>
          <w:tab w:val="left" w:pos="4820"/>
        </w:tabs>
        <w:jc w:val="center"/>
        <w:rPr>
          <w:b/>
          <w:sz w:val="28"/>
          <w:szCs w:val="28"/>
          <w:lang w:val="uk-UA"/>
        </w:rPr>
      </w:pPr>
      <w:r w:rsidRPr="00FE48A0">
        <w:rPr>
          <w:b/>
          <w:sz w:val="28"/>
          <w:szCs w:val="28"/>
          <w:lang w:val="uk-UA"/>
        </w:rPr>
        <w:t xml:space="preserve">до </w:t>
      </w:r>
      <w:proofErr w:type="spellStart"/>
      <w:r w:rsidRPr="00FE48A0">
        <w:rPr>
          <w:b/>
          <w:sz w:val="28"/>
          <w:szCs w:val="28"/>
          <w:lang w:val="uk-UA"/>
        </w:rPr>
        <w:t>проєкту</w:t>
      </w:r>
      <w:proofErr w:type="spellEnd"/>
      <w:r w:rsidRPr="00FE48A0">
        <w:rPr>
          <w:b/>
          <w:sz w:val="28"/>
          <w:szCs w:val="28"/>
          <w:lang w:val="uk-UA"/>
        </w:rPr>
        <w:t xml:space="preserve"> рішення  Київської міської ради </w:t>
      </w:r>
      <w:r>
        <w:rPr>
          <w:b/>
          <w:sz w:val="28"/>
          <w:szCs w:val="28"/>
          <w:lang w:val="uk-UA"/>
        </w:rPr>
        <w:br/>
      </w:r>
      <w:r w:rsidRPr="00FE48A0">
        <w:rPr>
          <w:b/>
          <w:sz w:val="28"/>
          <w:szCs w:val="28"/>
          <w:lang w:val="uk-UA"/>
        </w:rPr>
        <w:t>«</w:t>
      </w:r>
      <w:r w:rsidRPr="00A9084F">
        <w:rPr>
          <w:b/>
          <w:sz w:val="28"/>
          <w:szCs w:val="28"/>
          <w:lang w:val="uk-UA"/>
        </w:rPr>
        <w:t xml:space="preserve">Про внесення змін до </w:t>
      </w:r>
      <w:r w:rsidR="007922EA">
        <w:rPr>
          <w:b/>
          <w:sz w:val="28"/>
          <w:szCs w:val="28"/>
          <w:lang w:val="uk-UA"/>
        </w:rPr>
        <w:t xml:space="preserve">Положення про </w:t>
      </w:r>
      <w:r w:rsidR="007922EA" w:rsidRPr="007922EA">
        <w:rPr>
          <w:b/>
          <w:sz w:val="28"/>
          <w:szCs w:val="28"/>
          <w:lang w:val="uk-UA"/>
        </w:rPr>
        <w:t>Департамент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Pr="007922EA">
        <w:rPr>
          <w:b/>
          <w:sz w:val="28"/>
          <w:szCs w:val="28"/>
          <w:lang w:val="uk-UA"/>
        </w:rPr>
        <w:t>»</w:t>
      </w:r>
    </w:p>
    <w:p w:rsidR="009745CC" w:rsidRPr="00FE48A0" w:rsidRDefault="009745CC" w:rsidP="009745CC">
      <w:pPr>
        <w:ind w:firstLine="709"/>
        <w:rPr>
          <w:sz w:val="28"/>
          <w:szCs w:val="28"/>
          <w:lang w:val="uk-UA"/>
        </w:rPr>
      </w:pPr>
    </w:p>
    <w:p w:rsidR="009745CC" w:rsidRPr="00FE48A0" w:rsidRDefault="009745CC" w:rsidP="009745C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48A0">
        <w:rPr>
          <w:rFonts w:ascii="Times New Roman" w:hAnsi="Times New Roman"/>
          <w:b/>
          <w:sz w:val="28"/>
          <w:szCs w:val="28"/>
          <w:lang w:val="uk-UA"/>
        </w:rPr>
        <w:t>1. Обґрунтування необхідності прийняття рішення</w:t>
      </w:r>
    </w:p>
    <w:p w:rsidR="00AD27E1" w:rsidRDefault="00C30303" w:rsidP="004E4FF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="006405A2">
        <w:rPr>
          <w:sz w:val="28"/>
          <w:szCs w:val="28"/>
          <w:lang w:val="uk-UA"/>
        </w:rPr>
        <w:t xml:space="preserve">Київської міської ради «Про внесення змін до </w:t>
      </w:r>
      <w:r w:rsidR="007922EA" w:rsidRPr="007922EA">
        <w:rPr>
          <w:sz w:val="28"/>
          <w:szCs w:val="28"/>
          <w:lang w:val="uk-UA"/>
        </w:rPr>
        <w:t>Положення про Департамент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="006405A2" w:rsidRPr="007922EA">
        <w:rPr>
          <w:sz w:val="28"/>
          <w:szCs w:val="28"/>
          <w:lang w:val="uk-UA"/>
        </w:rPr>
        <w:t>»</w:t>
      </w:r>
      <w:r w:rsidR="006405A2">
        <w:rPr>
          <w:sz w:val="28"/>
          <w:szCs w:val="28"/>
          <w:lang w:val="uk-UA"/>
        </w:rPr>
        <w:t xml:space="preserve"> </w:t>
      </w:r>
      <w:r w:rsidR="00A07546">
        <w:rPr>
          <w:sz w:val="28"/>
          <w:szCs w:val="28"/>
          <w:lang w:val="uk-UA"/>
        </w:rPr>
        <w:t xml:space="preserve"> (далі – </w:t>
      </w:r>
      <w:proofErr w:type="spellStart"/>
      <w:r w:rsidR="00A07546">
        <w:rPr>
          <w:sz w:val="28"/>
          <w:szCs w:val="28"/>
          <w:lang w:val="uk-UA"/>
        </w:rPr>
        <w:t>проєкт</w:t>
      </w:r>
      <w:proofErr w:type="spellEnd"/>
      <w:r w:rsidR="00A07546">
        <w:rPr>
          <w:sz w:val="28"/>
          <w:szCs w:val="28"/>
          <w:lang w:val="uk-UA"/>
        </w:rPr>
        <w:t xml:space="preserve"> Рішення)</w:t>
      </w:r>
      <w:r w:rsidR="006405A2">
        <w:rPr>
          <w:sz w:val="28"/>
          <w:szCs w:val="28"/>
          <w:lang w:val="uk-UA"/>
        </w:rPr>
        <w:t xml:space="preserve"> </w:t>
      </w:r>
      <w:r w:rsidR="006405A2" w:rsidRPr="004E4FF1">
        <w:rPr>
          <w:sz w:val="28"/>
          <w:szCs w:val="28"/>
          <w:lang w:val="uk-UA"/>
        </w:rPr>
        <w:t xml:space="preserve">підготовлено </w:t>
      </w:r>
      <w:r w:rsidR="004E4FF1" w:rsidRPr="004E4FF1">
        <w:rPr>
          <w:sz w:val="28"/>
          <w:szCs w:val="28"/>
          <w:lang w:val="uk-UA"/>
        </w:rPr>
        <w:t>у зв’язку із</w:t>
      </w:r>
      <w:r w:rsidR="004E4FF1">
        <w:rPr>
          <w:sz w:val="28"/>
          <w:szCs w:val="28"/>
          <w:lang w:val="uk-UA"/>
        </w:rPr>
        <w:t xml:space="preserve"> </w:t>
      </w:r>
      <w:r w:rsidR="00745AA5">
        <w:rPr>
          <w:sz w:val="28"/>
          <w:szCs w:val="28"/>
          <w:lang w:val="uk-UA"/>
        </w:rPr>
        <w:t>набранням чинності Закону</w:t>
      </w:r>
      <w:r w:rsidR="004E4FF1">
        <w:rPr>
          <w:sz w:val="28"/>
          <w:szCs w:val="28"/>
          <w:lang w:val="uk-UA"/>
        </w:rPr>
        <w:t xml:space="preserve"> України «Про управління відходами»</w:t>
      </w:r>
      <w:r w:rsidR="00AD27E1">
        <w:rPr>
          <w:sz w:val="28"/>
          <w:szCs w:val="28"/>
          <w:lang w:val="uk-UA"/>
        </w:rPr>
        <w:t>, основними завданнями, якого є</w:t>
      </w:r>
      <w:r w:rsidR="00AD27E1" w:rsidRPr="00AD27E1">
        <w:rPr>
          <w:sz w:val="28"/>
          <w:szCs w:val="28"/>
          <w:lang w:val="uk-UA"/>
        </w:rPr>
        <w:t xml:space="preserve"> регулювання відносин у сфері управління відходами з урахуванням вимог відповідних європейських директив; покращення стану навколишнього природного середовища та вирішення екологічних проблеми у сфері управління відходами та досягнення цілей сталого розвитку; створення відповідної інфраструктури об’єктів управління відходами</w:t>
      </w:r>
      <w:r w:rsidR="00AD27E1">
        <w:rPr>
          <w:sz w:val="28"/>
          <w:szCs w:val="28"/>
          <w:lang w:val="uk-UA"/>
        </w:rPr>
        <w:t>.</w:t>
      </w:r>
    </w:p>
    <w:p w:rsidR="00D50744" w:rsidRDefault="00745AA5" w:rsidP="00D5074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Зокрема, спрощено систему обліку та звітності, подання декларацій та здійснення дозвільних процедур у сфері управління відходами</w:t>
      </w:r>
      <w:r w:rsidR="009B2913">
        <w:rPr>
          <w:sz w:val="28"/>
          <w:szCs w:val="28"/>
          <w:lang w:val="uk-UA"/>
        </w:rPr>
        <w:t xml:space="preserve">, </w:t>
      </w:r>
      <w:r w:rsidR="009B2913" w:rsidRPr="00D50744">
        <w:rPr>
          <w:sz w:val="28"/>
          <w:szCs w:val="28"/>
          <w:lang w:val="uk-UA"/>
        </w:rPr>
        <w:t>вдосконален</w:t>
      </w:r>
      <w:r w:rsidR="00A07546" w:rsidRPr="00D50744">
        <w:rPr>
          <w:sz w:val="28"/>
          <w:szCs w:val="28"/>
          <w:lang w:val="uk-UA"/>
        </w:rPr>
        <w:t>о</w:t>
      </w:r>
      <w:r w:rsidR="009B2913" w:rsidRPr="00D50744">
        <w:rPr>
          <w:sz w:val="28"/>
          <w:szCs w:val="28"/>
          <w:lang w:val="uk-UA"/>
        </w:rPr>
        <w:t xml:space="preserve"> системи управління відходами, визначен</w:t>
      </w:r>
      <w:r w:rsidR="00A07546" w:rsidRPr="00D50744">
        <w:rPr>
          <w:sz w:val="28"/>
          <w:szCs w:val="28"/>
          <w:lang w:val="uk-UA"/>
        </w:rPr>
        <w:t>о</w:t>
      </w:r>
      <w:r w:rsidR="009B2913" w:rsidRPr="00D50744">
        <w:rPr>
          <w:sz w:val="28"/>
          <w:szCs w:val="28"/>
          <w:lang w:val="uk-UA"/>
        </w:rPr>
        <w:t xml:space="preserve"> правов</w:t>
      </w:r>
      <w:r w:rsidR="00A07546" w:rsidRPr="00D50744">
        <w:rPr>
          <w:sz w:val="28"/>
          <w:szCs w:val="28"/>
          <w:lang w:val="uk-UA"/>
        </w:rPr>
        <w:t>і</w:t>
      </w:r>
      <w:r w:rsidR="009B2913" w:rsidRPr="00D50744">
        <w:rPr>
          <w:sz w:val="28"/>
          <w:szCs w:val="28"/>
          <w:lang w:val="uk-UA"/>
        </w:rPr>
        <w:t>, організаційн</w:t>
      </w:r>
      <w:r w:rsidR="00A07546" w:rsidRPr="00D50744">
        <w:rPr>
          <w:sz w:val="28"/>
          <w:szCs w:val="28"/>
          <w:lang w:val="uk-UA"/>
        </w:rPr>
        <w:t>і, економічні</w:t>
      </w:r>
      <w:r w:rsidR="009B2913" w:rsidRPr="00D50744">
        <w:rPr>
          <w:sz w:val="28"/>
          <w:szCs w:val="28"/>
          <w:lang w:val="uk-UA"/>
        </w:rPr>
        <w:t xml:space="preserve"> засад</w:t>
      </w:r>
      <w:r w:rsidR="00A07546" w:rsidRPr="00D50744">
        <w:rPr>
          <w:sz w:val="28"/>
          <w:szCs w:val="28"/>
          <w:lang w:val="uk-UA"/>
        </w:rPr>
        <w:t>и</w:t>
      </w:r>
      <w:r w:rsidR="009B2913" w:rsidRPr="00D50744">
        <w:rPr>
          <w:sz w:val="28"/>
          <w:szCs w:val="28"/>
          <w:lang w:val="uk-UA"/>
        </w:rPr>
        <w:t xml:space="preserve"> та механізм</w:t>
      </w:r>
      <w:r w:rsidR="00A07546" w:rsidRPr="00D50744">
        <w:rPr>
          <w:sz w:val="28"/>
          <w:szCs w:val="28"/>
          <w:lang w:val="uk-UA"/>
        </w:rPr>
        <w:t>и</w:t>
      </w:r>
      <w:r w:rsidR="009B2913" w:rsidRPr="00D50744">
        <w:rPr>
          <w:sz w:val="28"/>
          <w:szCs w:val="28"/>
          <w:lang w:val="uk-UA"/>
        </w:rPr>
        <w:t xml:space="preserve"> контролю для забезпечення всебічного захисту здоров’я людей та довкілля шляхом впровадження заходів для запобігання або зменшення утворення відходів, знижен</w:t>
      </w:r>
      <w:r w:rsidR="00A07546" w:rsidRPr="00D50744">
        <w:rPr>
          <w:sz w:val="28"/>
          <w:szCs w:val="28"/>
          <w:lang w:val="uk-UA"/>
        </w:rPr>
        <w:t>о</w:t>
      </w:r>
      <w:r w:rsidR="009B2913" w:rsidRPr="00D50744">
        <w:rPr>
          <w:sz w:val="28"/>
          <w:szCs w:val="28"/>
          <w:lang w:val="uk-UA"/>
        </w:rPr>
        <w:t xml:space="preserve"> негативн</w:t>
      </w:r>
      <w:r w:rsidR="00A07546" w:rsidRPr="00D50744">
        <w:rPr>
          <w:sz w:val="28"/>
          <w:szCs w:val="28"/>
          <w:lang w:val="uk-UA"/>
        </w:rPr>
        <w:t>і</w:t>
      </w:r>
      <w:r w:rsidR="009B2913" w:rsidRPr="00D50744">
        <w:rPr>
          <w:sz w:val="28"/>
          <w:szCs w:val="28"/>
          <w:lang w:val="uk-UA"/>
        </w:rPr>
        <w:t xml:space="preserve"> наслідк</w:t>
      </w:r>
      <w:r w:rsidR="00A07546" w:rsidRPr="00D50744">
        <w:rPr>
          <w:sz w:val="28"/>
          <w:szCs w:val="28"/>
          <w:lang w:val="uk-UA"/>
        </w:rPr>
        <w:t>и</w:t>
      </w:r>
      <w:r w:rsidR="009B2913" w:rsidRPr="00D50744">
        <w:rPr>
          <w:sz w:val="28"/>
          <w:szCs w:val="28"/>
          <w:lang w:val="uk-UA"/>
        </w:rPr>
        <w:t xml:space="preserve"> від управління відходами, сприяння їх повторному використанню і відновленню в якості вторинної сировини та енергетичних ресурсів</w:t>
      </w:r>
      <w:r w:rsidR="00D50744">
        <w:rPr>
          <w:sz w:val="28"/>
          <w:szCs w:val="28"/>
          <w:lang w:val="uk-UA"/>
        </w:rPr>
        <w:t>.</w:t>
      </w:r>
    </w:p>
    <w:p w:rsidR="00716FA9" w:rsidRDefault="00716FA9" w:rsidP="00D5074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Прикінцевими положеннями Закону України «Про землеустрій» встановлено, що до складу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технічної докуме</w:t>
      </w:r>
      <w:r w:rsidR="005544B7">
        <w:rPr>
          <w:sz w:val="28"/>
          <w:szCs w:val="28"/>
          <w:lang w:val="uk-UA"/>
        </w:rPr>
        <w:t>нтації</w:t>
      </w:r>
      <w:r>
        <w:rPr>
          <w:sz w:val="28"/>
          <w:szCs w:val="28"/>
          <w:lang w:val="uk-UA"/>
        </w:rPr>
        <w:t xml:space="preserve"> із землеустрою щодо інвентаризації земель включається, зокрема</w:t>
      </w:r>
      <w:r w:rsidR="001F1E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інформація про обмеження у використанні земель, додержання режиму охорони та використання відповідної території та вимог природоохоронного законодавства</w:t>
      </w:r>
      <w:r w:rsidR="00713F98">
        <w:rPr>
          <w:sz w:val="28"/>
          <w:szCs w:val="28"/>
          <w:lang w:val="uk-UA"/>
        </w:rPr>
        <w:t xml:space="preserve">, а до складу </w:t>
      </w:r>
      <w:proofErr w:type="spellStart"/>
      <w:r w:rsidR="00713F98">
        <w:rPr>
          <w:sz w:val="28"/>
          <w:szCs w:val="28"/>
          <w:lang w:val="uk-UA"/>
        </w:rPr>
        <w:t>проєктів</w:t>
      </w:r>
      <w:proofErr w:type="spellEnd"/>
      <w:r w:rsidR="00713F98">
        <w:rPr>
          <w:sz w:val="28"/>
          <w:szCs w:val="28"/>
          <w:lang w:val="uk-UA"/>
        </w:rPr>
        <w:t xml:space="preserve">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</w:t>
      </w:r>
      <w:proofErr w:type="spellStart"/>
      <w:r w:rsidR="00713F98">
        <w:rPr>
          <w:sz w:val="28"/>
          <w:szCs w:val="28"/>
          <w:lang w:val="uk-UA"/>
        </w:rPr>
        <w:t>режимоутворюючих</w:t>
      </w:r>
      <w:proofErr w:type="spellEnd"/>
      <w:r w:rsidR="00713F98">
        <w:rPr>
          <w:sz w:val="28"/>
          <w:szCs w:val="28"/>
          <w:lang w:val="uk-UA"/>
        </w:rPr>
        <w:t xml:space="preserve"> об’єктів включається, зокрема, інформація про обмеження у використанні земельної ділянки, надана центральним органом виконавчої влади, що реалізує державну політику у сфері охорони навколишнього природного середовища (у разі наявності територій чи об’єктів природно-заповідного фонду загальнодержавного значення, земель оздоровчого, рекреаційного призначення, земель водного фонду та водоохоронних зон), органом виконавчої влади Автономної Республіки Крим у сфері охорони навколишнього природного середовища, структурним підрозділом</w:t>
      </w:r>
      <w:r w:rsidR="001F1E46">
        <w:rPr>
          <w:sz w:val="28"/>
          <w:szCs w:val="28"/>
          <w:lang w:val="uk-UA"/>
        </w:rPr>
        <w:t xml:space="preserve"> відповідної обласної, Київської чи Севастопольської міської державної адміністрації у сфері охоронних природного середовища (у разі наявності територій чи об’єктів природно-заповідного фонду місцевого значення).</w:t>
      </w:r>
    </w:p>
    <w:p w:rsidR="005F5C61" w:rsidRDefault="005F4724" w:rsidP="005F5C61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Законом</w:t>
      </w:r>
      <w:r w:rsidR="005F5C61" w:rsidRPr="005F5C61">
        <w:rPr>
          <w:b w:val="0"/>
          <w:bCs w:val="0"/>
          <w:sz w:val="28"/>
          <w:szCs w:val="28"/>
          <w:lang w:val="uk-UA"/>
        </w:rPr>
        <w:t xml:space="preserve"> України «Про </w:t>
      </w:r>
      <w:r w:rsidR="005F5C61" w:rsidRPr="005F5C61">
        <w:rPr>
          <w:b w:val="0"/>
          <w:bCs w:val="0"/>
          <w:sz w:val="28"/>
          <w:szCs w:val="28"/>
          <w:lang w:val="uk-UA"/>
        </w:rPr>
        <w:t>дозвільну систему у сфері господарської діяльності</w:t>
      </w:r>
      <w:r w:rsidR="005F5C61" w:rsidRPr="005F5C61">
        <w:rPr>
          <w:b w:val="0"/>
          <w:bCs w:val="0"/>
          <w:sz w:val="28"/>
          <w:szCs w:val="28"/>
          <w:lang w:val="uk-UA"/>
        </w:rPr>
        <w:t>»</w:t>
      </w:r>
      <w:r>
        <w:rPr>
          <w:b w:val="0"/>
          <w:bCs w:val="0"/>
          <w:sz w:val="28"/>
          <w:szCs w:val="28"/>
          <w:lang w:val="uk-UA"/>
        </w:rPr>
        <w:t xml:space="preserve"> передбачено</w:t>
      </w:r>
      <w:r w:rsidR="005F5C61">
        <w:rPr>
          <w:b w:val="0"/>
          <w:bCs w:val="0"/>
          <w:sz w:val="28"/>
          <w:szCs w:val="28"/>
          <w:lang w:val="uk-UA"/>
        </w:rPr>
        <w:t xml:space="preserve"> в</w:t>
      </w:r>
      <w:hyperlink r:id="rId6" w:tgtFrame="_blank" w:history="1">
        <w:r>
          <w:rPr>
            <w:b w:val="0"/>
            <w:bCs w:val="0"/>
            <w:sz w:val="28"/>
            <w:szCs w:val="28"/>
            <w:lang w:val="uk-UA"/>
          </w:rPr>
          <w:t>идачу (відмову</w:t>
        </w:r>
        <w:r w:rsidR="005F5C61" w:rsidRPr="005F5C61">
          <w:rPr>
            <w:b w:val="0"/>
            <w:bCs w:val="0"/>
            <w:sz w:val="28"/>
            <w:szCs w:val="28"/>
            <w:lang w:val="uk-UA"/>
          </w:rPr>
          <w:t xml:space="preserve"> у видачі, анулювання) дозволу на </w:t>
        </w:r>
        <w:r w:rsidR="005F5C61" w:rsidRPr="005F5C61">
          <w:rPr>
            <w:b w:val="0"/>
            <w:bCs w:val="0"/>
            <w:sz w:val="28"/>
            <w:szCs w:val="28"/>
            <w:lang w:val="uk-UA"/>
          </w:rPr>
          <w:lastRenderedPageBreak/>
          <w:t>викиди забруднюючих речовин в атмосферне повітря стаціонарними джерелами здійснюється відповідно до цього Закону з урахуванням особливостей, визначених</w:t>
        </w:r>
      </w:hyperlink>
      <w:r w:rsidR="005F5C61" w:rsidRPr="005F5C61">
        <w:rPr>
          <w:b w:val="0"/>
          <w:bCs w:val="0"/>
          <w:sz w:val="28"/>
          <w:szCs w:val="28"/>
          <w:lang w:val="uk-UA"/>
        </w:rPr>
        <w:t> </w:t>
      </w:r>
      <w:hyperlink r:id="rId7" w:tgtFrame="_blank" w:history="1">
        <w:r w:rsidR="005F5C61">
          <w:rPr>
            <w:b w:val="0"/>
            <w:bCs w:val="0"/>
            <w:sz w:val="28"/>
            <w:szCs w:val="28"/>
            <w:lang w:val="uk-UA"/>
          </w:rPr>
          <w:t>Законом України «</w:t>
        </w:r>
        <w:r w:rsidR="005F5C61" w:rsidRPr="005F5C61">
          <w:rPr>
            <w:b w:val="0"/>
            <w:bCs w:val="0"/>
            <w:sz w:val="28"/>
            <w:szCs w:val="28"/>
            <w:lang w:val="uk-UA"/>
          </w:rPr>
          <w:t>Про охорону атмосферного повітря</w:t>
        </w:r>
        <w:r w:rsidR="005F5C61">
          <w:rPr>
            <w:b w:val="0"/>
            <w:bCs w:val="0"/>
            <w:sz w:val="28"/>
            <w:szCs w:val="28"/>
            <w:lang w:val="uk-UA"/>
          </w:rPr>
          <w:t>»</w:t>
        </w:r>
      </w:hyperlink>
      <w:hyperlink r:id="rId8" w:tgtFrame="_blank" w:history="1"/>
      <w:r>
        <w:rPr>
          <w:b w:val="0"/>
          <w:bCs w:val="0"/>
          <w:sz w:val="28"/>
          <w:szCs w:val="28"/>
          <w:lang w:val="uk-UA"/>
        </w:rPr>
        <w:t>.</w:t>
      </w:r>
    </w:p>
    <w:p w:rsidR="0077058C" w:rsidRDefault="0077058C" w:rsidP="0077058C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Крім того, передбачено </w:t>
      </w:r>
      <w:r w:rsidRPr="0077058C">
        <w:rPr>
          <w:b w:val="0"/>
          <w:bCs w:val="0"/>
          <w:sz w:val="28"/>
          <w:szCs w:val="28"/>
          <w:lang w:val="uk-UA"/>
        </w:rPr>
        <w:t xml:space="preserve">переоформлення раніше виданого дозволу </w:t>
      </w:r>
      <w:hyperlink r:id="rId9" w:tgtFrame="_blank" w:history="1">
        <w:r>
          <w:rPr>
            <w:b w:val="0"/>
            <w:bCs w:val="0"/>
            <w:sz w:val="28"/>
            <w:szCs w:val="28"/>
            <w:lang w:val="uk-UA"/>
          </w:rPr>
          <w:t>на</w:t>
        </w:r>
        <w:r w:rsidRPr="0077058C">
          <w:rPr>
            <w:b w:val="0"/>
            <w:bCs w:val="0"/>
            <w:sz w:val="28"/>
            <w:szCs w:val="28"/>
            <w:lang w:val="uk-UA"/>
          </w:rPr>
          <w:t xml:space="preserve"> викиди забруднюючих речовин в атмосферне повітря стаціонарними джерелами суб'єкту господарювання, який приватизував єдиний майновий комплекс державного</w:t>
        </w:r>
        <w:r>
          <w:rPr>
            <w:b w:val="0"/>
            <w:bCs w:val="0"/>
            <w:sz w:val="28"/>
            <w:szCs w:val="28"/>
            <w:lang w:val="uk-UA"/>
          </w:rPr>
          <w:t xml:space="preserve"> або комунального підприємства </w:t>
        </w:r>
        <w:r w:rsidRPr="0077058C">
          <w:rPr>
            <w:b w:val="0"/>
            <w:bCs w:val="0"/>
            <w:sz w:val="28"/>
            <w:szCs w:val="28"/>
            <w:lang w:val="uk-UA"/>
          </w:rPr>
          <w:t>на строк його дії</w:t>
        </w:r>
      </w:hyperlink>
      <w:r>
        <w:rPr>
          <w:b w:val="0"/>
          <w:bCs w:val="0"/>
          <w:sz w:val="28"/>
          <w:szCs w:val="28"/>
          <w:lang w:val="uk-UA"/>
        </w:rPr>
        <w:t xml:space="preserve"> (ч</w:t>
      </w:r>
      <w:r w:rsidR="005F4724">
        <w:rPr>
          <w:b w:val="0"/>
          <w:bCs w:val="0"/>
          <w:sz w:val="28"/>
          <w:szCs w:val="28"/>
          <w:lang w:val="uk-UA"/>
        </w:rPr>
        <w:t>астин</w:t>
      </w:r>
      <w:r>
        <w:rPr>
          <w:b w:val="0"/>
          <w:bCs w:val="0"/>
          <w:sz w:val="28"/>
          <w:szCs w:val="28"/>
          <w:lang w:val="uk-UA"/>
        </w:rPr>
        <w:t>а</w:t>
      </w:r>
      <w:r w:rsidR="005F4724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чотирнадцята статті 11 Закону України</w:t>
      </w:r>
      <w:hyperlink r:id="rId10" w:tgtFrame="_blank" w:history="1">
        <w:r>
          <w:rPr>
            <w:b w:val="0"/>
            <w:bCs w:val="0"/>
            <w:sz w:val="28"/>
            <w:szCs w:val="28"/>
            <w:lang w:val="uk-UA"/>
          </w:rPr>
          <w:t xml:space="preserve"> «</w:t>
        </w:r>
        <w:r w:rsidRPr="005F5C61">
          <w:rPr>
            <w:b w:val="0"/>
            <w:bCs w:val="0"/>
            <w:sz w:val="28"/>
            <w:szCs w:val="28"/>
            <w:lang w:val="uk-UA"/>
          </w:rPr>
          <w:t>Про охорону атмосферного повітря</w:t>
        </w:r>
        <w:r>
          <w:rPr>
            <w:b w:val="0"/>
            <w:bCs w:val="0"/>
            <w:sz w:val="28"/>
            <w:szCs w:val="28"/>
            <w:lang w:val="uk-UA"/>
          </w:rPr>
          <w:t>»</w:t>
        </w:r>
      </w:hyperlink>
      <w:r>
        <w:rPr>
          <w:b w:val="0"/>
          <w:bCs w:val="0"/>
          <w:sz w:val="28"/>
          <w:szCs w:val="28"/>
          <w:lang w:val="uk-UA"/>
        </w:rPr>
        <w:t>)</w:t>
      </w:r>
      <w:hyperlink r:id="rId11" w:tgtFrame="_blank" w:history="1"/>
      <w:r>
        <w:rPr>
          <w:b w:val="0"/>
          <w:bCs w:val="0"/>
          <w:sz w:val="28"/>
          <w:szCs w:val="28"/>
          <w:lang w:val="uk-UA"/>
        </w:rPr>
        <w:t>.</w:t>
      </w:r>
    </w:p>
    <w:p w:rsidR="005F4724" w:rsidRPr="005F5C61" w:rsidRDefault="00F54C17" w:rsidP="005F5C61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Згідно з Порядком проведення робіт, пов’язаних з </w:t>
      </w:r>
      <w:proofErr w:type="spellStart"/>
      <w:r>
        <w:rPr>
          <w:b w:val="0"/>
          <w:bCs w:val="0"/>
          <w:sz w:val="28"/>
          <w:szCs w:val="28"/>
          <w:lang w:val="uk-UA"/>
        </w:rPr>
        <w:t>видачею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 березня 2002 року № 302 (у редакції постанови Кабінету Міністрів України від 24 січня 2023 року № 63) встановлено механізм видачі, відмови у видачі, анулювання, переоформлення, зупинення, поновлення дії дозволу на викиди. </w:t>
      </w:r>
    </w:p>
    <w:p w:rsidR="004E4FF1" w:rsidRDefault="00A07546" w:rsidP="004E4FF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підготовлено у зв’язку із </w:t>
      </w:r>
      <w:r w:rsidR="004E4FF1" w:rsidRPr="004E4FF1">
        <w:rPr>
          <w:sz w:val="28"/>
          <w:szCs w:val="28"/>
          <w:lang w:val="uk-UA"/>
        </w:rPr>
        <w:t>внесен</w:t>
      </w:r>
      <w:r>
        <w:rPr>
          <w:sz w:val="28"/>
          <w:szCs w:val="28"/>
          <w:lang w:val="uk-UA"/>
        </w:rPr>
        <w:t>ням</w:t>
      </w:r>
      <w:r w:rsidR="004E4FF1" w:rsidRPr="004E4FF1">
        <w:rPr>
          <w:sz w:val="28"/>
          <w:szCs w:val="28"/>
          <w:lang w:val="uk-UA"/>
        </w:rPr>
        <w:t xml:space="preserve"> змін до Тимчасового розподілу обов’язків між Київським  міським головою, першим заступником голови Київської міської державної адміністрації, першим заступником голови Київської міської державної адміністрації з питань здійснення самоврядних повноважень, заступниками голови Київської міської державної адміністрації та заступниками голови Київської міської державної адміністрації з питань здійснення самоврядних повноважень, затвердженого розпорядженням Київського  міського голови від 08 квітня 2022 року № 170, та додатку 3, яким передбачено, що Департаменту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="00594E4D">
        <w:rPr>
          <w:sz w:val="28"/>
          <w:szCs w:val="28"/>
          <w:lang w:val="uk-UA"/>
        </w:rPr>
        <w:t xml:space="preserve"> (далі – Департамент)</w:t>
      </w:r>
      <w:r w:rsidR="004E4FF1" w:rsidRPr="004E4FF1">
        <w:rPr>
          <w:sz w:val="28"/>
          <w:szCs w:val="28"/>
          <w:lang w:val="uk-UA"/>
        </w:rPr>
        <w:t>, зокрема, підпорядковано комунальне підприємство «Київська міська</w:t>
      </w:r>
      <w:r w:rsidR="00594E4D">
        <w:rPr>
          <w:sz w:val="28"/>
          <w:szCs w:val="28"/>
          <w:lang w:val="uk-UA"/>
        </w:rPr>
        <w:t xml:space="preserve"> лікарня ветеринарної медицини» (далі – Підприємство).</w:t>
      </w:r>
    </w:p>
    <w:p w:rsidR="00A07546" w:rsidRDefault="00A07546" w:rsidP="00A0754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07546">
        <w:rPr>
          <w:sz w:val="28"/>
          <w:szCs w:val="28"/>
          <w:lang w:val="uk-UA"/>
        </w:rPr>
        <w:t xml:space="preserve">Головним завданням діяльності Підприємства є здійснення ветеринарної практики створення та забезпечення діяльності центрів захисту тварин, притулків </w:t>
      </w:r>
      <w:r w:rsidR="001F1E46">
        <w:rPr>
          <w:sz w:val="28"/>
          <w:szCs w:val="28"/>
          <w:lang w:val="uk-UA"/>
        </w:rPr>
        <w:t>та</w:t>
      </w:r>
      <w:r w:rsidRPr="00A07546">
        <w:rPr>
          <w:sz w:val="28"/>
          <w:szCs w:val="28"/>
          <w:lang w:val="uk-UA"/>
        </w:rPr>
        <w:t xml:space="preserve"> кладовища для тварин, проведення інформаційно-просвітницької роботи та контролю у напрямках: гуманного ставлення до тварин</w:t>
      </w:r>
      <w:r w:rsidRPr="00B8503D">
        <w:rPr>
          <w:sz w:val="28"/>
          <w:szCs w:val="28"/>
          <w:lang w:val="uk-UA"/>
        </w:rPr>
        <w:t>, правил їх утримання, запобігання жорстокому поводженню, регулювання</w:t>
      </w:r>
      <w:r w:rsidRPr="00A07546">
        <w:rPr>
          <w:sz w:val="28"/>
          <w:szCs w:val="28"/>
          <w:lang w:val="uk-UA"/>
        </w:rPr>
        <w:t xml:space="preserve"> чисельності безпритульних тварин та тварин, які мають власників.</w:t>
      </w:r>
    </w:p>
    <w:p w:rsidR="00A07546" w:rsidRPr="00B8503D" w:rsidRDefault="00594E4D" w:rsidP="00B8503D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z w:val="28"/>
          <w:szCs w:val="28"/>
          <w:lang w:val="uk-UA"/>
        </w:rPr>
      </w:pPr>
      <w:r w:rsidRPr="00B8503D">
        <w:rPr>
          <w:b w:val="0"/>
          <w:bCs w:val="0"/>
          <w:sz w:val="28"/>
          <w:szCs w:val="28"/>
          <w:lang w:val="uk-UA"/>
        </w:rPr>
        <w:t>У зв’язку з вищезазначеним</w:t>
      </w:r>
      <w:r w:rsidR="00B8503D">
        <w:rPr>
          <w:b w:val="0"/>
          <w:bCs w:val="0"/>
          <w:sz w:val="28"/>
          <w:szCs w:val="28"/>
          <w:lang w:val="uk-UA"/>
        </w:rPr>
        <w:t>,</w:t>
      </w:r>
      <w:r w:rsidRPr="00B8503D">
        <w:rPr>
          <w:b w:val="0"/>
          <w:bCs w:val="0"/>
          <w:sz w:val="28"/>
          <w:szCs w:val="28"/>
          <w:lang w:val="uk-UA"/>
        </w:rPr>
        <w:t xml:space="preserve"> Положення про Департамент потребує внесення змін з метою приведення його у відповідність до </w:t>
      </w:r>
      <w:r w:rsidR="00716FA9">
        <w:rPr>
          <w:b w:val="0"/>
          <w:bCs w:val="0"/>
          <w:sz w:val="28"/>
          <w:szCs w:val="28"/>
          <w:lang w:val="uk-UA"/>
        </w:rPr>
        <w:t>законів</w:t>
      </w:r>
      <w:r w:rsidRPr="00B8503D">
        <w:rPr>
          <w:b w:val="0"/>
          <w:bCs w:val="0"/>
          <w:sz w:val="28"/>
          <w:szCs w:val="28"/>
          <w:lang w:val="uk-UA"/>
        </w:rPr>
        <w:t xml:space="preserve"> України «Про управління відходами»</w:t>
      </w:r>
      <w:r w:rsidR="00716FA9">
        <w:rPr>
          <w:b w:val="0"/>
          <w:bCs w:val="0"/>
          <w:sz w:val="28"/>
          <w:szCs w:val="28"/>
          <w:lang w:val="uk-UA"/>
        </w:rPr>
        <w:t>, «Про землеустрій»</w:t>
      </w:r>
      <w:r w:rsidR="00774A86">
        <w:rPr>
          <w:b w:val="0"/>
          <w:bCs w:val="0"/>
          <w:sz w:val="28"/>
          <w:szCs w:val="28"/>
          <w:lang w:val="uk-UA"/>
        </w:rPr>
        <w:t xml:space="preserve">, </w:t>
      </w:r>
      <w:r w:rsidR="00774A86" w:rsidRPr="005F5C61">
        <w:rPr>
          <w:b w:val="0"/>
          <w:bCs w:val="0"/>
          <w:sz w:val="28"/>
          <w:szCs w:val="28"/>
          <w:lang w:val="uk-UA"/>
        </w:rPr>
        <w:t>«Про дозвільну систему у сфері господарської діяльності»</w:t>
      </w:r>
      <w:r w:rsidR="00774A86">
        <w:rPr>
          <w:b w:val="0"/>
          <w:bCs w:val="0"/>
          <w:sz w:val="28"/>
          <w:szCs w:val="28"/>
          <w:lang w:val="uk-UA"/>
        </w:rPr>
        <w:t>,</w:t>
      </w:r>
      <w:bookmarkStart w:id="0" w:name="_GoBack"/>
      <w:bookmarkEnd w:id="0"/>
      <w:r w:rsidR="00774A86" w:rsidRPr="005F5C61">
        <w:rPr>
          <w:b w:val="0"/>
          <w:bCs w:val="0"/>
          <w:sz w:val="28"/>
          <w:szCs w:val="28"/>
          <w:lang w:val="uk-UA"/>
        </w:rPr>
        <w:fldChar w:fldCharType="begin"/>
      </w:r>
      <w:r w:rsidR="00774A86" w:rsidRPr="005F5C61">
        <w:rPr>
          <w:b w:val="0"/>
          <w:bCs w:val="0"/>
          <w:sz w:val="28"/>
          <w:szCs w:val="28"/>
          <w:lang w:val="uk-UA"/>
        </w:rPr>
        <w:instrText xml:space="preserve"> HYPERLINK "https://ips.ligazakon.net/document/view/t270700?ed=2021_07_15" \t "_blank" </w:instrText>
      </w:r>
      <w:r w:rsidR="00774A86" w:rsidRPr="005F5C61">
        <w:rPr>
          <w:b w:val="0"/>
          <w:bCs w:val="0"/>
          <w:sz w:val="28"/>
          <w:szCs w:val="28"/>
          <w:lang w:val="uk-UA"/>
        </w:rPr>
        <w:fldChar w:fldCharType="separate"/>
      </w:r>
      <w:r w:rsidR="00774A86">
        <w:rPr>
          <w:b w:val="0"/>
          <w:bCs w:val="0"/>
          <w:sz w:val="28"/>
          <w:szCs w:val="28"/>
          <w:lang w:val="uk-UA"/>
        </w:rPr>
        <w:t xml:space="preserve"> «</w:t>
      </w:r>
      <w:r w:rsidR="00774A86" w:rsidRPr="005F5C61">
        <w:rPr>
          <w:b w:val="0"/>
          <w:bCs w:val="0"/>
          <w:sz w:val="28"/>
          <w:szCs w:val="28"/>
          <w:lang w:val="uk-UA"/>
        </w:rPr>
        <w:t>Про охорону атмосферного повітря</w:t>
      </w:r>
      <w:r w:rsidR="00774A86">
        <w:rPr>
          <w:b w:val="0"/>
          <w:bCs w:val="0"/>
          <w:sz w:val="28"/>
          <w:szCs w:val="28"/>
          <w:lang w:val="uk-UA"/>
        </w:rPr>
        <w:t>»</w:t>
      </w:r>
      <w:r w:rsidR="00774A86" w:rsidRPr="005F5C61">
        <w:rPr>
          <w:b w:val="0"/>
          <w:bCs w:val="0"/>
          <w:sz w:val="28"/>
          <w:szCs w:val="28"/>
          <w:lang w:val="uk-UA"/>
        </w:rPr>
        <w:fldChar w:fldCharType="end"/>
      </w:r>
      <w:r w:rsidR="00774A86">
        <w:rPr>
          <w:b w:val="0"/>
          <w:bCs w:val="0"/>
          <w:sz w:val="28"/>
          <w:szCs w:val="28"/>
          <w:lang w:val="uk-UA"/>
        </w:rPr>
        <w:t xml:space="preserve"> </w:t>
      </w:r>
      <w:r w:rsidRPr="00B8503D">
        <w:rPr>
          <w:b w:val="0"/>
          <w:bCs w:val="0"/>
          <w:sz w:val="28"/>
          <w:szCs w:val="28"/>
          <w:lang w:val="uk-UA"/>
        </w:rPr>
        <w:t xml:space="preserve">та рішення Київського міського голови </w:t>
      </w:r>
      <w:r w:rsidR="00B8503D" w:rsidRPr="00B8503D">
        <w:rPr>
          <w:b w:val="0"/>
          <w:bCs w:val="0"/>
          <w:sz w:val="28"/>
          <w:szCs w:val="28"/>
          <w:lang w:val="uk-UA"/>
        </w:rPr>
        <w:t>від 08 квітня 2022</w:t>
      </w:r>
      <w:r w:rsidR="00FB14B8" w:rsidRPr="00B8503D">
        <w:rPr>
          <w:b w:val="0"/>
          <w:bCs w:val="0"/>
          <w:sz w:val="28"/>
          <w:szCs w:val="28"/>
          <w:lang w:val="uk-UA"/>
        </w:rPr>
        <w:t xml:space="preserve"> року № </w:t>
      </w:r>
      <w:r w:rsidR="00B8503D" w:rsidRPr="00B8503D">
        <w:rPr>
          <w:b w:val="0"/>
          <w:bCs w:val="0"/>
          <w:sz w:val="28"/>
          <w:szCs w:val="28"/>
          <w:lang w:val="uk-UA"/>
        </w:rPr>
        <w:t>170</w:t>
      </w:r>
      <w:r w:rsidR="00FB14B8" w:rsidRPr="00B8503D">
        <w:rPr>
          <w:b w:val="0"/>
          <w:bCs w:val="0"/>
          <w:sz w:val="28"/>
          <w:szCs w:val="28"/>
          <w:lang w:val="uk-UA"/>
        </w:rPr>
        <w:t xml:space="preserve"> «Про </w:t>
      </w:r>
      <w:r w:rsidRPr="00B8503D">
        <w:rPr>
          <w:b w:val="0"/>
          <w:bCs w:val="0"/>
          <w:sz w:val="28"/>
          <w:szCs w:val="28"/>
          <w:lang w:val="uk-UA"/>
        </w:rPr>
        <w:t xml:space="preserve"> </w:t>
      </w:r>
      <w:r w:rsidR="00B8503D" w:rsidRPr="00B8503D">
        <w:rPr>
          <w:b w:val="0"/>
          <w:bCs w:val="0"/>
          <w:sz w:val="28"/>
          <w:szCs w:val="28"/>
          <w:lang w:val="uk-UA"/>
        </w:rPr>
        <w:t>Тимчасовий розподіл обов'язків між Київським міським головою, першим заступником голови Київської міської державної адміністрації, першим заступником голови Київської міської державної адміністрації з питань здійснення самоврядних повноважень, заступниками голови Київської міської державної адміністрації та заступниками голови Київської міської державної адміністрації з питань здійснення самоврядних повноважень</w:t>
      </w:r>
      <w:r w:rsidR="00B8503D">
        <w:rPr>
          <w:b w:val="0"/>
          <w:bCs w:val="0"/>
          <w:sz w:val="28"/>
          <w:szCs w:val="28"/>
          <w:lang w:val="uk-UA"/>
        </w:rPr>
        <w:t>».</w:t>
      </w:r>
    </w:p>
    <w:p w:rsidR="009745CC" w:rsidRPr="004E4FF1" w:rsidRDefault="009745CC" w:rsidP="004E4FF1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9745CC" w:rsidRPr="004E4FF1" w:rsidRDefault="009745CC" w:rsidP="009745CC">
      <w:pPr>
        <w:ind w:firstLine="709"/>
        <w:rPr>
          <w:b/>
          <w:sz w:val="28"/>
          <w:szCs w:val="28"/>
          <w:lang w:val="uk-UA" w:eastAsia="en-US"/>
        </w:rPr>
      </w:pPr>
      <w:r w:rsidRPr="004E4FF1">
        <w:rPr>
          <w:b/>
          <w:bCs/>
          <w:sz w:val="28"/>
          <w:szCs w:val="28"/>
          <w:lang w:val="uk-UA"/>
        </w:rPr>
        <w:t>2. Мета і шляхи її досягнення</w:t>
      </w:r>
    </w:p>
    <w:p w:rsidR="00134777" w:rsidRDefault="00264082" w:rsidP="00C3030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C30303">
        <w:rPr>
          <w:sz w:val="28"/>
          <w:szCs w:val="28"/>
          <w:lang w:val="uk-UA"/>
        </w:rPr>
        <w:t xml:space="preserve"> </w:t>
      </w:r>
      <w:r w:rsidR="00134777">
        <w:rPr>
          <w:sz w:val="28"/>
          <w:szCs w:val="28"/>
          <w:lang w:val="uk-UA"/>
        </w:rPr>
        <w:t xml:space="preserve">передбачає внесення змін до </w:t>
      </w:r>
      <w:r w:rsidR="00A532DF">
        <w:rPr>
          <w:sz w:val="28"/>
          <w:szCs w:val="28"/>
          <w:lang w:val="uk-UA"/>
        </w:rPr>
        <w:t xml:space="preserve">Положення про Департамент, </w:t>
      </w:r>
      <w:r w:rsidR="00134777">
        <w:rPr>
          <w:sz w:val="28"/>
          <w:szCs w:val="28"/>
          <w:lang w:val="uk-UA"/>
        </w:rPr>
        <w:t>зокрема в частині:</w:t>
      </w:r>
    </w:p>
    <w:p w:rsidR="00134777" w:rsidRPr="000323A6" w:rsidRDefault="000323A6" w:rsidP="000323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264082">
        <w:rPr>
          <w:sz w:val="28"/>
          <w:szCs w:val="28"/>
          <w:lang w:val="uk-UA"/>
        </w:rPr>
        <w:t>доповнення</w:t>
      </w:r>
      <w:r w:rsidR="00A532DF">
        <w:rPr>
          <w:sz w:val="28"/>
          <w:szCs w:val="28"/>
          <w:lang w:val="uk-UA"/>
        </w:rPr>
        <w:t xml:space="preserve"> положенням</w:t>
      </w:r>
      <w:r w:rsidR="00264082">
        <w:rPr>
          <w:sz w:val="28"/>
          <w:szCs w:val="28"/>
          <w:lang w:val="uk-UA"/>
        </w:rPr>
        <w:t xml:space="preserve"> про захист</w:t>
      </w:r>
      <w:r w:rsidR="00264082" w:rsidRPr="00264082">
        <w:rPr>
          <w:sz w:val="28"/>
          <w:szCs w:val="28"/>
          <w:lang w:val="uk-UA"/>
        </w:rPr>
        <w:t xml:space="preserve"> тварин від жорстокого пово</w:t>
      </w:r>
      <w:r w:rsidR="00264082">
        <w:rPr>
          <w:sz w:val="28"/>
          <w:szCs w:val="28"/>
          <w:lang w:val="uk-UA"/>
        </w:rPr>
        <w:t>дження на території міста Києва;</w:t>
      </w:r>
    </w:p>
    <w:p w:rsidR="00C30303" w:rsidRDefault="00556B5E" w:rsidP="00556B5E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264082">
        <w:rPr>
          <w:sz w:val="28"/>
          <w:szCs w:val="28"/>
          <w:lang w:val="uk-UA"/>
        </w:rPr>
        <w:t>виключення</w:t>
      </w:r>
      <w:r w:rsidR="00A532DF">
        <w:rPr>
          <w:sz w:val="28"/>
          <w:szCs w:val="28"/>
          <w:lang w:val="uk-UA"/>
        </w:rPr>
        <w:t>м</w:t>
      </w:r>
      <w:r w:rsidR="00264082">
        <w:rPr>
          <w:sz w:val="28"/>
          <w:szCs w:val="28"/>
          <w:lang w:val="uk-UA"/>
        </w:rPr>
        <w:t xml:space="preserve"> положень щодо контролю у сфері поводження з відходами, та за діяльністю об’</w:t>
      </w:r>
      <w:r w:rsidR="00246490">
        <w:rPr>
          <w:sz w:val="28"/>
          <w:szCs w:val="28"/>
          <w:lang w:val="uk-UA"/>
        </w:rPr>
        <w:t xml:space="preserve">єктів поводження з відходами; створення спеціалізованих підприємств усіх форм власності для збирання, оброблення, утилізація та видалення відходів; складання, ведення і зберігання реєстрів об’єктів утворення, оброблення та утилізації відходів і реєстру місць видалення </w:t>
      </w:r>
      <w:r w:rsidR="008B718D">
        <w:rPr>
          <w:sz w:val="28"/>
          <w:szCs w:val="28"/>
          <w:lang w:val="uk-UA"/>
        </w:rPr>
        <w:t>відходів, затвердження реєстрових карт</w:t>
      </w:r>
      <w:r w:rsidR="00246490">
        <w:rPr>
          <w:sz w:val="28"/>
          <w:szCs w:val="28"/>
          <w:lang w:val="uk-UA"/>
        </w:rPr>
        <w:t xml:space="preserve"> об’єктів утворення відходів та об’єктів оброблення, утилізації відходів; розроблення та затвердження </w:t>
      </w:r>
      <w:proofErr w:type="spellStart"/>
      <w:r w:rsidR="00246490">
        <w:rPr>
          <w:sz w:val="28"/>
          <w:szCs w:val="28"/>
          <w:lang w:val="uk-UA"/>
        </w:rPr>
        <w:t>проєктів</w:t>
      </w:r>
      <w:proofErr w:type="spellEnd"/>
      <w:r w:rsidR="00246490">
        <w:rPr>
          <w:sz w:val="28"/>
          <w:szCs w:val="28"/>
          <w:lang w:val="uk-UA"/>
        </w:rPr>
        <w:t xml:space="preserve"> паспортів місць видалення відходів; видання дозволів на здійснення у сфері поводження з відходами; погодження місць розміщення об’єктів поводження з відходами; моніторинги місць утворення, зберігання і видалення відходів.</w:t>
      </w:r>
    </w:p>
    <w:p w:rsidR="0081085F" w:rsidRDefault="0081085F" w:rsidP="00556B5E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викладення в новій редакції підпункту 5.43 пункту 5 Положення, яким передбачити, що Департамент «видає (відмовляє у видачі, анулює, переоформляє) дозволи на викиди забруднюючих речовин у атмосферне повітря.</w:t>
      </w:r>
    </w:p>
    <w:p w:rsidR="00246490" w:rsidRDefault="00246490" w:rsidP="00556B5E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</w:t>
      </w:r>
      <w:r w:rsidR="00A532DF">
        <w:rPr>
          <w:sz w:val="28"/>
          <w:szCs w:val="28"/>
          <w:lang w:val="uk-UA"/>
        </w:rPr>
        <w:t xml:space="preserve">кладення </w:t>
      </w:r>
      <w:r>
        <w:rPr>
          <w:sz w:val="28"/>
          <w:szCs w:val="28"/>
          <w:lang w:val="uk-UA"/>
        </w:rPr>
        <w:t xml:space="preserve">в новій редакції підпункту 5.79 пункту 5 Положення, яким передбачити, що Департамент </w:t>
      </w:r>
      <w:r w:rsidR="00A532D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забезпечує облік несанкціонованих сміттєзвалищ та відходів, власник яких не встановлений, та ліквідацію несанкціонованих сміттєзвалищ</w:t>
      </w:r>
      <w:r w:rsidR="00A532DF">
        <w:rPr>
          <w:sz w:val="28"/>
          <w:szCs w:val="28"/>
          <w:lang w:val="uk-UA"/>
        </w:rPr>
        <w:t>».</w:t>
      </w:r>
    </w:p>
    <w:p w:rsidR="005544B7" w:rsidRDefault="00A532DF" w:rsidP="005544B7">
      <w:pPr>
        <w:pStyle w:val="docdata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- доповнити новим підпунктом 5.141 пункту 5 Положення, яким передбачити, що Департамент </w:t>
      </w:r>
      <w:r w:rsidR="005544B7">
        <w:rPr>
          <w:sz w:val="28"/>
          <w:szCs w:val="28"/>
        </w:rPr>
        <w:t>«</w:t>
      </w:r>
      <w:r w:rsidR="005544B7">
        <w:rPr>
          <w:color w:val="000000"/>
          <w:sz w:val="28"/>
          <w:szCs w:val="28"/>
        </w:rPr>
        <w:t>надає інформацію про обмеження у використанні земель, додержання режиму охорони та використання відповідної території та вимоги природоохоронного законодавства щодо земель природно-заповідного та іншого природоохоронного призначення, земельних ділянок, розташованих на території чи в межах об’єкта природно-заповідного фонду, його охоронної зони, земель, зарезервованих для заповідання, або в межах прибережної захисної смуги».</w:t>
      </w:r>
    </w:p>
    <w:p w:rsidR="009745CC" w:rsidRPr="00FE48A0" w:rsidRDefault="009745CC" w:rsidP="005544B7">
      <w:pPr>
        <w:shd w:val="clear" w:color="auto" w:fill="FFFFFF"/>
        <w:ind w:firstLine="567"/>
        <w:jc w:val="both"/>
        <w:rPr>
          <w:b/>
          <w:bCs/>
          <w:sz w:val="28"/>
          <w:szCs w:val="28"/>
          <w:lang w:val="uk-UA"/>
        </w:rPr>
      </w:pPr>
    </w:p>
    <w:p w:rsidR="009745CC" w:rsidRDefault="009745CC" w:rsidP="009745CC">
      <w:pPr>
        <w:shd w:val="clear" w:color="auto" w:fill="FFFFFF"/>
        <w:tabs>
          <w:tab w:val="left" w:pos="142"/>
        </w:tabs>
        <w:spacing w:line="240" w:lineRule="atLeast"/>
        <w:ind w:firstLine="709"/>
        <w:jc w:val="both"/>
        <w:rPr>
          <w:b/>
          <w:bCs/>
          <w:sz w:val="28"/>
          <w:szCs w:val="28"/>
          <w:lang w:val="uk-UA"/>
        </w:rPr>
      </w:pPr>
      <w:r w:rsidRPr="00FE48A0">
        <w:rPr>
          <w:b/>
          <w:bCs/>
          <w:sz w:val="28"/>
          <w:szCs w:val="28"/>
          <w:lang w:val="uk-UA"/>
        </w:rPr>
        <w:t xml:space="preserve">3. </w:t>
      </w:r>
      <w:r>
        <w:rPr>
          <w:b/>
          <w:bCs/>
          <w:sz w:val="28"/>
          <w:szCs w:val="28"/>
          <w:lang w:val="uk-UA"/>
        </w:rPr>
        <w:t>Правове обґрунтування необхідності прийняття рішення</w:t>
      </w:r>
    </w:p>
    <w:p w:rsidR="0081085F" w:rsidRPr="0081085F" w:rsidRDefault="009745CC" w:rsidP="0081085F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Pr="00FE48A0">
        <w:rPr>
          <w:sz w:val="28"/>
          <w:szCs w:val="28"/>
          <w:lang w:val="uk-UA"/>
        </w:rPr>
        <w:t>кт</w:t>
      </w:r>
      <w:proofErr w:type="spellEnd"/>
      <w:r w:rsidRPr="00FE48A0">
        <w:rPr>
          <w:sz w:val="28"/>
          <w:szCs w:val="28"/>
          <w:lang w:val="uk-UA"/>
        </w:rPr>
        <w:t xml:space="preserve"> рішення </w:t>
      </w:r>
      <w:r w:rsidR="00886212">
        <w:rPr>
          <w:sz w:val="28"/>
          <w:szCs w:val="28"/>
          <w:lang w:val="uk-UA"/>
        </w:rPr>
        <w:t>підготовлено</w:t>
      </w:r>
      <w:r>
        <w:rPr>
          <w:sz w:val="28"/>
          <w:szCs w:val="28"/>
          <w:lang w:val="uk-UA"/>
        </w:rPr>
        <w:t xml:space="preserve"> </w:t>
      </w:r>
      <w:r w:rsidRPr="008B718D">
        <w:rPr>
          <w:sz w:val="28"/>
          <w:szCs w:val="28"/>
          <w:lang w:val="uk-UA"/>
        </w:rPr>
        <w:t xml:space="preserve">відповідно до </w:t>
      </w:r>
      <w:r w:rsidR="00886212" w:rsidRPr="008B718D">
        <w:rPr>
          <w:sz w:val="28"/>
          <w:szCs w:val="28"/>
          <w:lang w:val="uk-UA"/>
        </w:rPr>
        <w:t>законів</w:t>
      </w:r>
      <w:r w:rsidRPr="008B718D">
        <w:rPr>
          <w:sz w:val="28"/>
          <w:szCs w:val="28"/>
          <w:lang w:val="uk-UA"/>
        </w:rPr>
        <w:t xml:space="preserve"> України «</w:t>
      </w:r>
      <w:r w:rsidR="008B718D" w:rsidRPr="008B718D">
        <w:rPr>
          <w:sz w:val="28"/>
          <w:szCs w:val="28"/>
          <w:lang w:val="uk-UA"/>
        </w:rPr>
        <w:t>«Про місцеве самоврядування в Україні», «Про столицю України – місто-герой Київ»,«Про державну реєстрацію юридичних осіб, фізичних осіб – підприємців та громадських формувань», «Про державну службу», «Про благоустрій населених пунктів», «Про охорону навколишнього природного середовища», «Про оцінку впливу на довкілля», «Про стратегічну екологічну оцінку», «Про землеустрій», «Про природно-заповідний фонд України»</w:t>
      </w:r>
      <w:r w:rsidR="008B718D">
        <w:rPr>
          <w:sz w:val="28"/>
          <w:szCs w:val="28"/>
          <w:lang w:val="uk-UA"/>
        </w:rPr>
        <w:t>.</w:t>
      </w:r>
    </w:p>
    <w:p w:rsidR="0081085F" w:rsidRDefault="0081085F" w:rsidP="009745CC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:rsidR="009745CC" w:rsidRDefault="009745CC" w:rsidP="009745CC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Інформація про те, чи стосується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рішення прав і соціальної захищеності осіб з інвалідністю</w:t>
      </w:r>
    </w:p>
    <w:p w:rsidR="009745CC" w:rsidRDefault="009745CC" w:rsidP="009745C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 w:rsidRPr="00887443">
        <w:rPr>
          <w:sz w:val="28"/>
          <w:szCs w:val="28"/>
          <w:lang w:val="uk-UA"/>
        </w:rPr>
        <w:t>Проєкт</w:t>
      </w:r>
      <w:proofErr w:type="spellEnd"/>
      <w:r w:rsidRPr="00887443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не матиме впливу на права і соціальну захищеність осіб з інвалідністю.</w:t>
      </w:r>
    </w:p>
    <w:p w:rsidR="009745CC" w:rsidRDefault="009745CC" w:rsidP="009745C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81085F" w:rsidRDefault="0081085F" w:rsidP="009745C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9745CC" w:rsidRDefault="009745CC" w:rsidP="009745CC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887443">
        <w:rPr>
          <w:b/>
          <w:sz w:val="28"/>
          <w:szCs w:val="28"/>
          <w:lang w:val="uk-UA"/>
        </w:rPr>
        <w:t xml:space="preserve">5. Інформація </w:t>
      </w:r>
      <w:r>
        <w:rPr>
          <w:b/>
          <w:sz w:val="28"/>
          <w:szCs w:val="28"/>
          <w:lang w:val="uk-UA"/>
        </w:rPr>
        <w:t xml:space="preserve">про те, чи містить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>
        <w:rPr>
          <w:b/>
          <w:sz w:val="28"/>
          <w:szCs w:val="28"/>
          <w:lang w:val="uk-UA"/>
        </w:rPr>
        <w:t xml:space="preserve"> рішення інформацію з обмеженим доступом у розумінні статті 6 Закону України «Про доступ до публічної інформації»</w:t>
      </w:r>
    </w:p>
    <w:p w:rsidR="009745CC" w:rsidRPr="0092244F" w:rsidRDefault="009745CC" w:rsidP="009745C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не містить інформації  з обмеженим доступом у розумінні статті 6 Закону України «Про доступ до публічної інформації».</w:t>
      </w:r>
    </w:p>
    <w:p w:rsidR="009745CC" w:rsidRPr="00FE48A0" w:rsidRDefault="009745CC" w:rsidP="009745C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9745CC" w:rsidRPr="00FE48A0" w:rsidRDefault="009745CC" w:rsidP="009745C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FE48A0">
        <w:rPr>
          <w:rFonts w:ascii="Times New Roman" w:hAnsi="Times New Roman"/>
          <w:b/>
          <w:sz w:val="28"/>
          <w:szCs w:val="28"/>
          <w:lang w:val="uk-UA"/>
        </w:rPr>
        <w:t>. Фінансово-економічне обґрунтування</w:t>
      </w:r>
    </w:p>
    <w:p w:rsidR="009745CC" w:rsidRPr="00FE48A0" w:rsidRDefault="009745CC" w:rsidP="009745CC">
      <w:pPr>
        <w:ind w:firstLine="709"/>
        <w:jc w:val="both"/>
        <w:rPr>
          <w:sz w:val="28"/>
          <w:szCs w:val="28"/>
          <w:lang w:val="uk-UA"/>
        </w:rPr>
      </w:pPr>
      <w:r w:rsidRPr="00FE48A0">
        <w:rPr>
          <w:sz w:val="28"/>
          <w:szCs w:val="28"/>
          <w:lang w:val="uk-UA"/>
        </w:rPr>
        <w:t xml:space="preserve">Реалізація відповідного рішення не потребує додаткового фінансування з бюджету міста Києва. </w:t>
      </w:r>
    </w:p>
    <w:p w:rsidR="009745CC" w:rsidRPr="00FE48A0" w:rsidRDefault="009745CC" w:rsidP="009745C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45CC" w:rsidRPr="00FE48A0" w:rsidRDefault="009745CC" w:rsidP="009745C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FE48A0">
        <w:rPr>
          <w:rFonts w:ascii="Times New Roman" w:hAnsi="Times New Roman"/>
          <w:b/>
          <w:sz w:val="28"/>
          <w:szCs w:val="28"/>
          <w:lang w:val="uk-UA"/>
        </w:rPr>
        <w:t>. 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Позиція заінтересованих органів</w:t>
      </w:r>
    </w:p>
    <w:p w:rsidR="009745CC" w:rsidRDefault="009745CC" w:rsidP="009745C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буде погоджено відповідно до Регламенту Київської міської ради, затвердженого рішенням Київської міської ради від 04 листопада 2021 року № 3135/3176.</w:t>
      </w:r>
    </w:p>
    <w:p w:rsidR="009745CC" w:rsidRDefault="009745CC" w:rsidP="009745CC">
      <w:pPr>
        <w:ind w:firstLine="709"/>
        <w:jc w:val="both"/>
        <w:rPr>
          <w:sz w:val="28"/>
          <w:szCs w:val="28"/>
          <w:lang w:val="uk-UA"/>
        </w:rPr>
      </w:pPr>
    </w:p>
    <w:p w:rsidR="009745CC" w:rsidRPr="007B5D36" w:rsidRDefault="009745CC" w:rsidP="009745CC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7B5D36">
        <w:rPr>
          <w:b/>
          <w:sz w:val="28"/>
          <w:szCs w:val="28"/>
          <w:lang w:val="uk-UA"/>
        </w:rPr>
        <w:t>8. Регіональний аспект</w:t>
      </w:r>
    </w:p>
    <w:p w:rsidR="00D15C44" w:rsidRDefault="00D15C44" w:rsidP="00D15C44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не стосується питань розвитку адміністративно-територіальних одиниць.</w:t>
      </w:r>
    </w:p>
    <w:p w:rsidR="009745CC" w:rsidRPr="00FE48A0" w:rsidRDefault="00D15C44" w:rsidP="0081085F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не є регуляторним актом в розумінні Закону України «Про засади державної регуляторної політики у сфері господарської діяльності».</w:t>
      </w:r>
    </w:p>
    <w:p w:rsidR="005544B7" w:rsidRDefault="005544B7" w:rsidP="009745CC">
      <w:pPr>
        <w:pStyle w:val="a3"/>
        <w:tabs>
          <w:tab w:val="center" w:pos="5104"/>
        </w:tabs>
        <w:spacing w:after="0" w:line="20" w:lineRule="atLeast"/>
        <w:ind w:firstLine="709"/>
        <w:jc w:val="both"/>
        <w:rPr>
          <w:b/>
          <w:sz w:val="28"/>
          <w:szCs w:val="28"/>
        </w:rPr>
      </w:pPr>
    </w:p>
    <w:p w:rsidR="009745CC" w:rsidRPr="00FE48A0" w:rsidRDefault="009745CC" w:rsidP="009745CC">
      <w:pPr>
        <w:pStyle w:val="a3"/>
        <w:tabs>
          <w:tab w:val="center" w:pos="5104"/>
        </w:tabs>
        <w:spacing w:after="0" w:line="2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E48A0">
        <w:rPr>
          <w:b/>
          <w:sz w:val="28"/>
          <w:szCs w:val="28"/>
        </w:rPr>
        <w:t>. Громадське обговорення</w:t>
      </w:r>
    </w:p>
    <w:p w:rsidR="009745CC" w:rsidRDefault="00D15C44" w:rsidP="00D15C44">
      <w:pPr>
        <w:pStyle w:val="a3"/>
        <w:spacing w:after="0" w:line="20" w:lineRule="atLeast"/>
        <w:ind w:firstLine="709"/>
        <w:jc w:val="both"/>
        <w:rPr>
          <w:sz w:val="28"/>
          <w:szCs w:val="28"/>
        </w:rPr>
      </w:pPr>
      <w:proofErr w:type="spellStart"/>
      <w:r w:rsidRPr="00FE48A0">
        <w:rPr>
          <w:sz w:val="28"/>
          <w:szCs w:val="28"/>
        </w:rPr>
        <w:t>Проєкт</w:t>
      </w:r>
      <w:proofErr w:type="spellEnd"/>
      <w:r w:rsidRPr="00FE48A0">
        <w:rPr>
          <w:sz w:val="28"/>
          <w:szCs w:val="28"/>
        </w:rPr>
        <w:t xml:space="preserve"> рішення не потребує громадського обговорення.</w:t>
      </w:r>
    </w:p>
    <w:p w:rsidR="00B511E6" w:rsidRDefault="00B511E6" w:rsidP="005026EE">
      <w:pPr>
        <w:pStyle w:val="a3"/>
        <w:spacing w:after="0" w:line="20" w:lineRule="atLeast"/>
        <w:jc w:val="both"/>
        <w:rPr>
          <w:sz w:val="28"/>
          <w:szCs w:val="28"/>
        </w:rPr>
      </w:pPr>
    </w:p>
    <w:p w:rsidR="009745CC" w:rsidRPr="009964B9" w:rsidRDefault="009745CC" w:rsidP="009745CC">
      <w:pPr>
        <w:pStyle w:val="a3"/>
        <w:spacing w:after="0" w:line="20" w:lineRule="atLeast"/>
        <w:ind w:firstLine="709"/>
        <w:jc w:val="both"/>
        <w:rPr>
          <w:b/>
          <w:sz w:val="28"/>
          <w:szCs w:val="28"/>
        </w:rPr>
      </w:pPr>
      <w:r w:rsidRPr="009964B9">
        <w:rPr>
          <w:b/>
          <w:sz w:val="28"/>
          <w:szCs w:val="28"/>
        </w:rPr>
        <w:t>10. Прогноз результатів</w:t>
      </w:r>
    </w:p>
    <w:p w:rsidR="009745CC" w:rsidRDefault="009745CC" w:rsidP="005026EE">
      <w:pPr>
        <w:pStyle w:val="a3"/>
        <w:spacing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</w:t>
      </w:r>
      <w:r w:rsidR="005026EE">
        <w:rPr>
          <w:sz w:val="28"/>
          <w:szCs w:val="28"/>
        </w:rPr>
        <w:t xml:space="preserve">дозволить </w:t>
      </w:r>
      <w:r w:rsidR="00215042">
        <w:rPr>
          <w:sz w:val="28"/>
          <w:szCs w:val="28"/>
        </w:rPr>
        <w:t>привести у відповідність до вимог чинного законодавства України Положення про Департамент захисту довкілля та адаптації до зміни клімату виконавчого органу Київської міської ради (Київської міської державної адміністрації).</w:t>
      </w:r>
    </w:p>
    <w:p w:rsidR="000E5D57" w:rsidRPr="00FE48A0" w:rsidRDefault="000E5D57" w:rsidP="005026EE">
      <w:pPr>
        <w:pStyle w:val="a3"/>
        <w:spacing w:after="0" w:line="20" w:lineRule="atLeast"/>
        <w:ind w:firstLine="709"/>
        <w:jc w:val="both"/>
        <w:rPr>
          <w:b/>
          <w:sz w:val="28"/>
          <w:szCs w:val="28"/>
        </w:rPr>
      </w:pPr>
    </w:p>
    <w:p w:rsidR="009745CC" w:rsidRPr="00FE48A0" w:rsidRDefault="009745CC" w:rsidP="009745C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FE48A0">
        <w:rPr>
          <w:b/>
          <w:sz w:val="28"/>
          <w:szCs w:val="28"/>
          <w:lang w:val="uk-UA"/>
        </w:rPr>
        <w:t>. Суб’єкт подання та доповідач на пленарному засіданні</w:t>
      </w:r>
    </w:p>
    <w:p w:rsidR="009745CC" w:rsidRPr="00FE48A0" w:rsidRDefault="009745CC" w:rsidP="009745CC">
      <w:pPr>
        <w:ind w:firstLine="709"/>
        <w:jc w:val="both"/>
        <w:rPr>
          <w:rFonts w:eastAsia="Calibri"/>
          <w:color w:val="202122"/>
          <w:sz w:val="28"/>
          <w:szCs w:val="26"/>
          <w:shd w:val="clear" w:color="auto" w:fill="FFFFFF"/>
          <w:lang w:val="uk-UA"/>
        </w:rPr>
      </w:pPr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Су</w:t>
      </w:r>
      <w:r w:rsidR="005026EE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б’єктом подання та доповідачем </w:t>
      </w:r>
      <w:proofErr w:type="spellStart"/>
      <w:r w:rsidR="005026EE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п</w:t>
      </w:r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роєкту</w:t>
      </w:r>
      <w:proofErr w:type="spellEnd"/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 рішення є директор Департаменту </w:t>
      </w:r>
      <w:r w:rsidRPr="00FE48A0">
        <w:rPr>
          <w:sz w:val="28"/>
          <w:szCs w:val="28"/>
          <w:lang w:val="uk-UA"/>
        </w:rPr>
        <w:t xml:space="preserve">захисту довкілля та адаптації до зміни клімату </w:t>
      </w:r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 - </w:t>
      </w:r>
      <w:proofErr w:type="spellStart"/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Возний</w:t>
      </w:r>
      <w:proofErr w:type="spellEnd"/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 Олександр Іванович.</w:t>
      </w:r>
    </w:p>
    <w:p w:rsidR="009745CC" w:rsidRPr="00FE48A0" w:rsidRDefault="009745CC" w:rsidP="009745CC">
      <w:pPr>
        <w:ind w:firstLine="709"/>
        <w:jc w:val="both"/>
        <w:rPr>
          <w:rFonts w:eastAsia="Calibri"/>
          <w:b/>
          <w:color w:val="202122"/>
          <w:sz w:val="28"/>
          <w:szCs w:val="26"/>
          <w:shd w:val="clear" w:color="auto" w:fill="FFFFFF"/>
          <w:lang w:val="uk-UA"/>
        </w:rPr>
      </w:pPr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Особою, в</w:t>
      </w:r>
      <w:r w:rsidR="005026EE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ідповідальною за супроводження </w:t>
      </w:r>
      <w:proofErr w:type="spellStart"/>
      <w:r w:rsidR="005026EE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п</w:t>
      </w:r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роєкту</w:t>
      </w:r>
      <w:proofErr w:type="spellEnd"/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 рішення на пленарному засіданні</w:t>
      </w:r>
      <w:r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>,</w:t>
      </w:r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 є головний спеціаліст сектору правового забезпечення Департаменту </w:t>
      </w:r>
      <w:r w:rsidRPr="00FE48A0">
        <w:rPr>
          <w:sz w:val="28"/>
          <w:szCs w:val="28"/>
          <w:lang w:val="uk-UA"/>
        </w:rPr>
        <w:t xml:space="preserve">захисту довкілля та адаптації до зміни клімату </w:t>
      </w:r>
      <w:r w:rsidRPr="00FE48A0">
        <w:rPr>
          <w:rFonts w:eastAsia="Calibri"/>
          <w:color w:val="202122"/>
          <w:sz w:val="28"/>
          <w:szCs w:val="26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 Вознічук Віра Вікторівна – контактний номер телефону 366-64-13.    </w:t>
      </w:r>
    </w:p>
    <w:p w:rsidR="009745CC" w:rsidRDefault="009745CC" w:rsidP="00215042">
      <w:pPr>
        <w:jc w:val="both"/>
        <w:rPr>
          <w:sz w:val="28"/>
          <w:szCs w:val="28"/>
          <w:lang w:val="uk-UA"/>
        </w:rPr>
      </w:pPr>
    </w:p>
    <w:p w:rsidR="00D50744" w:rsidRPr="00FE48A0" w:rsidRDefault="00D50744" w:rsidP="00215042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9745CC" w:rsidRPr="00FE48A0" w:rsidTr="006D000E">
        <w:tc>
          <w:tcPr>
            <w:tcW w:w="5098" w:type="dxa"/>
          </w:tcPr>
          <w:p w:rsidR="009745CC" w:rsidRPr="00FE48A0" w:rsidRDefault="00215042" w:rsidP="006D000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</w:t>
            </w:r>
          </w:p>
        </w:tc>
        <w:tc>
          <w:tcPr>
            <w:tcW w:w="4536" w:type="dxa"/>
          </w:tcPr>
          <w:p w:rsidR="009745CC" w:rsidRPr="00FE48A0" w:rsidRDefault="00215042" w:rsidP="002150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D50744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9745CC" w:rsidRPr="00FE48A0">
              <w:rPr>
                <w:sz w:val="28"/>
                <w:szCs w:val="28"/>
                <w:lang w:val="uk-UA"/>
              </w:rPr>
              <w:t>Олександр ВОЗНИЙ</w:t>
            </w:r>
          </w:p>
        </w:tc>
      </w:tr>
      <w:tr w:rsidR="00215042" w:rsidRPr="00FE48A0" w:rsidTr="006D000E">
        <w:tc>
          <w:tcPr>
            <w:tcW w:w="5098" w:type="dxa"/>
          </w:tcPr>
          <w:p w:rsidR="00215042" w:rsidRDefault="00215042" w:rsidP="006D00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15042" w:rsidRPr="00FE48A0" w:rsidRDefault="00215042" w:rsidP="00215042">
            <w:pPr>
              <w:rPr>
                <w:sz w:val="28"/>
                <w:szCs w:val="28"/>
                <w:lang w:val="uk-UA"/>
              </w:rPr>
            </w:pPr>
          </w:p>
        </w:tc>
      </w:tr>
      <w:tr w:rsidR="00215042" w:rsidRPr="00FE48A0" w:rsidTr="006D000E">
        <w:tc>
          <w:tcPr>
            <w:tcW w:w="5098" w:type="dxa"/>
          </w:tcPr>
          <w:p w:rsidR="00215042" w:rsidRDefault="00215042" w:rsidP="006D00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15042" w:rsidRPr="00FE48A0" w:rsidRDefault="00215042" w:rsidP="0021504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81564" w:rsidRPr="00215042" w:rsidRDefault="00774A86">
      <w:pPr>
        <w:rPr>
          <w:lang w:val="uk-UA"/>
        </w:rPr>
      </w:pPr>
    </w:p>
    <w:sectPr w:rsidR="00181564" w:rsidRPr="00215042" w:rsidSect="0081085F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3AE5"/>
    <w:multiLevelType w:val="hybridMultilevel"/>
    <w:tmpl w:val="20ACB69E"/>
    <w:lvl w:ilvl="0" w:tplc="5F72245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5CC"/>
    <w:rsid w:val="0003150D"/>
    <w:rsid w:val="000323A6"/>
    <w:rsid w:val="000870F6"/>
    <w:rsid w:val="000E0C49"/>
    <w:rsid w:val="000E5D57"/>
    <w:rsid w:val="00134777"/>
    <w:rsid w:val="00135F5A"/>
    <w:rsid w:val="00162983"/>
    <w:rsid w:val="001B4A55"/>
    <w:rsid w:val="001F1E46"/>
    <w:rsid w:val="00215042"/>
    <w:rsid w:val="00246490"/>
    <w:rsid w:val="00264082"/>
    <w:rsid w:val="00274149"/>
    <w:rsid w:val="00294241"/>
    <w:rsid w:val="00307364"/>
    <w:rsid w:val="003A15BB"/>
    <w:rsid w:val="003B39F6"/>
    <w:rsid w:val="004124A7"/>
    <w:rsid w:val="00416E89"/>
    <w:rsid w:val="0042426A"/>
    <w:rsid w:val="00463275"/>
    <w:rsid w:val="004D7409"/>
    <w:rsid w:val="004E4FF1"/>
    <w:rsid w:val="005026EE"/>
    <w:rsid w:val="00504A11"/>
    <w:rsid w:val="005544B7"/>
    <w:rsid w:val="00556B5E"/>
    <w:rsid w:val="00581BBB"/>
    <w:rsid w:val="00591F36"/>
    <w:rsid w:val="00594E4D"/>
    <w:rsid w:val="005F4724"/>
    <w:rsid w:val="005F5C61"/>
    <w:rsid w:val="00613487"/>
    <w:rsid w:val="006405A2"/>
    <w:rsid w:val="00694AAD"/>
    <w:rsid w:val="00713F98"/>
    <w:rsid w:val="00716FA9"/>
    <w:rsid w:val="00745AA5"/>
    <w:rsid w:val="0077058C"/>
    <w:rsid w:val="00774A86"/>
    <w:rsid w:val="007922EA"/>
    <w:rsid w:val="0081085F"/>
    <w:rsid w:val="00886212"/>
    <w:rsid w:val="008A5B7D"/>
    <w:rsid w:val="008B718D"/>
    <w:rsid w:val="00956FED"/>
    <w:rsid w:val="009745CC"/>
    <w:rsid w:val="009B2913"/>
    <w:rsid w:val="00A07546"/>
    <w:rsid w:val="00A532DF"/>
    <w:rsid w:val="00AD27E1"/>
    <w:rsid w:val="00AE1F90"/>
    <w:rsid w:val="00B44D79"/>
    <w:rsid w:val="00B511E6"/>
    <w:rsid w:val="00B8503D"/>
    <w:rsid w:val="00C30303"/>
    <w:rsid w:val="00C30EB4"/>
    <w:rsid w:val="00C75EC1"/>
    <w:rsid w:val="00C772A0"/>
    <w:rsid w:val="00D15C44"/>
    <w:rsid w:val="00D50744"/>
    <w:rsid w:val="00DA0A33"/>
    <w:rsid w:val="00E71147"/>
    <w:rsid w:val="00E94435"/>
    <w:rsid w:val="00EB1E3D"/>
    <w:rsid w:val="00EB78B2"/>
    <w:rsid w:val="00F418BC"/>
    <w:rsid w:val="00F46EDD"/>
    <w:rsid w:val="00F54C17"/>
    <w:rsid w:val="00FB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F3BC"/>
  <w15:docId w15:val="{F41EB525-A49D-461A-B568-876A59D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850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745C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974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у1"/>
    <w:basedOn w:val="a"/>
    <w:uiPriority w:val="99"/>
    <w:rsid w:val="009745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47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150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8503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074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5074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2218,baiaagaaboqcaaadsayaaaw+bgaaaaaaaaaaaaaaaaaaaaaaaaaaaaaaaaaaaaaaaaaaaaaaaaaaaaaaaaaaaaaaaaaaaaaaaaaaaaaaaaaaaaaaaaaaaaaaaaaaaaaaaaaaaaaaaaaaaaaaaaaaaaaaaaaaaaaaaaaaaaaaaaaaaaaaaaaaaaaaaaaaaaaaaaaaaaaaaaaaaaaaaaaaaaaaaaaaaaaaaaaaaaaa"/>
    <w:basedOn w:val="a"/>
    <w:rsid w:val="005544B7"/>
    <w:pPr>
      <w:spacing w:before="100" w:beforeAutospacing="1" w:after="100" w:afterAutospacing="1"/>
    </w:pPr>
    <w:rPr>
      <w:lang w:val="uk-UA" w:eastAsia="uk-UA"/>
    </w:rPr>
  </w:style>
  <w:style w:type="character" w:customStyle="1" w:styleId="hard-blue-color">
    <w:name w:val="hard-blue-color"/>
    <w:basedOn w:val="a0"/>
    <w:rsid w:val="005F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22393?ed=2022_07_09&amp;an=1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t270700?ed=2021_07_1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t222393?ed=2022_07_09&amp;an=100" TargetMode="External"/><Relationship Id="rId11" Type="http://schemas.openxmlformats.org/officeDocument/2006/relationships/hyperlink" Target="https://ips.ligazakon.net/document/view/t222393?ed=2022_07_09&amp;an=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t270700?ed=2021_07_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t222468?ed=2022_07_28&amp;an=4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6D0-4B98-4F9D-8F2E-0296FB4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7301</Words>
  <Characters>4162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Вознічук Віра Вікторівна</dc:creator>
  <cp:lastModifiedBy>Вознічук Віра Вікторівна</cp:lastModifiedBy>
  <cp:revision>10</cp:revision>
  <cp:lastPrinted>2023-09-20T11:53:00Z</cp:lastPrinted>
  <dcterms:created xsi:type="dcterms:W3CDTF">2023-09-18T19:08:00Z</dcterms:created>
  <dcterms:modified xsi:type="dcterms:W3CDTF">2023-09-20T12:00:00Z</dcterms:modified>
</cp:coreProperties>
</file>