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4EC8E" w14:textId="77777777" w:rsidR="00000C99" w:rsidRDefault="00000C99" w:rsidP="00000C99">
      <w:pPr>
        <w:widowControl w:val="0"/>
        <w:suppressAutoHyphens/>
        <w:autoSpaceDN w:val="0"/>
        <w:spacing w:after="0" w:line="240" w:lineRule="auto"/>
        <w:jc w:val="center"/>
        <w:textAlignment w:val="baseline"/>
        <w:rPr>
          <w:rFonts w:ascii="Times New Roman" w:eastAsia="Andale Sans UI" w:hAnsi="Times New Roman"/>
          <w:b/>
          <w:kern w:val="3"/>
          <w:sz w:val="28"/>
          <w:szCs w:val="28"/>
          <w:lang w:bidi="en-US"/>
        </w:rPr>
      </w:pPr>
      <w:r>
        <w:rPr>
          <w:rFonts w:ascii="Times New Roman" w:eastAsia="Andale Sans UI" w:hAnsi="Times New Roman"/>
          <w:b/>
          <w:kern w:val="3"/>
          <w:sz w:val="28"/>
          <w:szCs w:val="28"/>
          <w:lang w:bidi="en-US"/>
        </w:rPr>
        <w:t>ПОЯСНЮВАЛЬНА ЗАПИСКА</w:t>
      </w:r>
    </w:p>
    <w:p w14:paraId="2932BEAB" w14:textId="2FC06952" w:rsidR="00000C99" w:rsidRPr="00411BA2" w:rsidRDefault="00000C99" w:rsidP="00411BA2">
      <w:pPr>
        <w:widowControl w:val="0"/>
        <w:suppressAutoHyphens/>
        <w:autoSpaceDN w:val="0"/>
        <w:spacing w:after="0" w:line="240" w:lineRule="auto"/>
        <w:jc w:val="center"/>
        <w:textAlignment w:val="baseline"/>
        <w:rPr>
          <w:rFonts w:ascii="Times New Roman" w:eastAsia="Andale Sans UI" w:hAnsi="Times New Roman"/>
          <w:bCs/>
          <w:kern w:val="3"/>
          <w:sz w:val="28"/>
          <w:szCs w:val="28"/>
          <w:lang w:bidi="en-US"/>
        </w:rPr>
      </w:pPr>
      <w:r w:rsidRPr="00757F50">
        <w:rPr>
          <w:rFonts w:ascii="Times New Roman" w:eastAsia="Andale Sans UI" w:hAnsi="Times New Roman"/>
          <w:bCs/>
          <w:kern w:val="3"/>
          <w:sz w:val="28"/>
          <w:szCs w:val="28"/>
          <w:lang w:bidi="en-US"/>
        </w:rPr>
        <w:t>до проєкту рішення Київської міської ради</w:t>
      </w:r>
      <w:r w:rsidRPr="00411BA2">
        <w:rPr>
          <w:rFonts w:ascii="Times New Roman" w:eastAsia="Andale Sans UI" w:hAnsi="Times New Roman"/>
          <w:bCs/>
          <w:kern w:val="3"/>
          <w:sz w:val="28"/>
          <w:szCs w:val="28"/>
          <w:lang w:bidi="en-US"/>
        </w:rPr>
        <w:t xml:space="preserve"> </w:t>
      </w:r>
      <w:r w:rsidR="0060596D" w:rsidRPr="00411BA2">
        <w:rPr>
          <w:rFonts w:ascii="Times New Roman" w:eastAsia="Andale Sans UI" w:hAnsi="Times New Roman"/>
          <w:bCs/>
          <w:kern w:val="3"/>
          <w:sz w:val="28"/>
          <w:szCs w:val="28"/>
          <w:lang w:bidi="en-US"/>
        </w:rPr>
        <w:t>«</w:t>
      </w:r>
      <w:r w:rsidR="00411BA2" w:rsidRPr="00411BA2">
        <w:rPr>
          <w:rFonts w:ascii="Times New Roman" w:eastAsia="Andale Sans UI" w:hAnsi="Times New Roman"/>
          <w:bCs/>
          <w:kern w:val="3"/>
          <w:sz w:val="28"/>
          <w:szCs w:val="28"/>
          <w:lang w:bidi="en-US"/>
        </w:rPr>
        <w:t>Про звернення до Господарського суду Київської області (надання згоди на звернення) із заявою про відкриття провадження у справі про банкрутство комунального Броварського заводу алюмінієвих будівельних конструкцій</w:t>
      </w:r>
      <w:r w:rsidR="00D97B80" w:rsidRPr="00E40F1F">
        <w:rPr>
          <w:rFonts w:ascii="Times New Roman" w:hAnsi="Times New Roman"/>
          <w:bCs/>
          <w:color w:val="333333"/>
          <w:sz w:val="28"/>
          <w:szCs w:val="28"/>
          <w:lang w:eastAsia="uk-UA"/>
        </w:rPr>
        <w:t>»</w:t>
      </w:r>
    </w:p>
    <w:p w14:paraId="1AC96B95" w14:textId="77777777" w:rsidR="00000C99" w:rsidRPr="0060596D" w:rsidRDefault="00000C99" w:rsidP="00000C99">
      <w:pPr>
        <w:widowControl w:val="0"/>
        <w:tabs>
          <w:tab w:val="left" w:pos="-2067"/>
          <w:tab w:val="left" w:pos="709"/>
        </w:tabs>
        <w:suppressAutoHyphens/>
        <w:autoSpaceDN w:val="0"/>
        <w:spacing w:after="0" w:line="240" w:lineRule="auto"/>
        <w:ind w:firstLine="567"/>
        <w:jc w:val="center"/>
        <w:textAlignment w:val="baseline"/>
        <w:rPr>
          <w:rFonts w:ascii="Times New Roman" w:eastAsia="Andale Sans UI" w:hAnsi="Times New Roman"/>
          <w:b/>
          <w:i/>
          <w:color w:val="00000A"/>
          <w:kern w:val="3"/>
          <w:sz w:val="28"/>
          <w:szCs w:val="28"/>
          <w:shd w:val="clear" w:color="auto" w:fill="FFFFFF"/>
          <w:lang w:bidi="en-US"/>
        </w:rPr>
      </w:pPr>
    </w:p>
    <w:p w14:paraId="3C30F537" w14:textId="6D611C5D" w:rsidR="00000C99" w:rsidRPr="0060596D" w:rsidRDefault="00000C99" w:rsidP="00FA2451">
      <w:pPr>
        <w:pStyle w:val="a3"/>
        <w:widowControl w:val="0"/>
        <w:numPr>
          <w:ilvl w:val="0"/>
          <w:numId w:val="4"/>
        </w:numPr>
        <w:suppressAutoHyphens/>
        <w:autoSpaceDN w:val="0"/>
        <w:spacing w:after="0" w:line="240" w:lineRule="auto"/>
        <w:ind w:left="0" w:firstLine="709"/>
        <w:textAlignment w:val="baseline"/>
        <w:rPr>
          <w:rFonts w:ascii="Times New Roman" w:eastAsia="Andale Sans UI" w:hAnsi="Times New Roman"/>
          <w:b/>
          <w:iCs/>
          <w:color w:val="00000A"/>
          <w:kern w:val="3"/>
          <w:sz w:val="28"/>
          <w:szCs w:val="28"/>
          <w:shd w:val="clear" w:color="auto" w:fill="FFFFFF"/>
          <w:lang w:bidi="en-US"/>
        </w:rPr>
      </w:pPr>
      <w:r w:rsidRPr="0060596D">
        <w:rPr>
          <w:rFonts w:ascii="Times New Roman" w:eastAsia="Andale Sans UI" w:hAnsi="Times New Roman"/>
          <w:b/>
          <w:iCs/>
          <w:color w:val="00000A"/>
          <w:kern w:val="3"/>
          <w:sz w:val="28"/>
          <w:szCs w:val="28"/>
          <w:shd w:val="clear" w:color="auto" w:fill="FFFFFF"/>
          <w:lang w:bidi="en-US"/>
        </w:rPr>
        <w:t>Обґрунтування необхідності прийняття рішення</w:t>
      </w:r>
    </w:p>
    <w:p w14:paraId="5CFAE66D" w14:textId="062FB025" w:rsidR="00411BA2" w:rsidRPr="00411BA2" w:rsidRDefault="00411BA2" w:rsidP="00FA2451">
      <w:pPr>
        <w:pStyle w:val="ab"/>
        <w:spacing w:before="0" w:beforeAutospacing="0" w:after="0" w:afterAutospacing="0"/>
        <w:ind w:firstLine="709"/>
        <w:jc w:val="both"/>
        <w:rPr>
          <w:rFonts w:eastAsia="Andale Sans UI"/>
          <w:bCs/>
          <w:kern w:val="3"/>
          <w:sz w:val="28"/>
          <w:szCs w:val="28"/>
          <w:lang w:val="uk-UA" w:eastAsia="en-US" w:bidi="en-US"/>
        </w:rPr>
      </w:pPr>
      <w:r>
        <w:rPr>
          <w:rFonts w:eastAsia="Andale Sans UI"/>
          <w:bCs/>
          <w:kern w:val="3"/>
          <w:sz w:val="28"/>
          <w:szCs w:val="28"/>
          <w:lang w:val="uk-UA" w:eastAsia="en-US" w:bidi="en-US"/>
        </w:rPr>
        <w:t>На виконання п</w:t>
      </w:r>
      <w:r w:rsidRPr="00411BA2">
        <w:rPr>
          <w:rFonts w:eastAsia="Andale Sans UI"/>
          <w:bCs/>
          <w:kern w:val="3"/>
          <w:sz w:val="28"/>
          <w:szCs w:val="28"/>
          <w:lang w:val="uk-UA" w:eastAsia="en-US" w:bidi="en-US"/>
        </w:rPr>
        <w:t>останови Верховної Ради України від 27 березня 1991 року «Про порядок введення в дію Закону України «Про підприємства в Україні», якою зобов’язано було здійснити перереєстрацію усіх підприємств, розпорядженням Представника Президента України у м. Києві від 21 травня 1992 року № 32 державний Броварський завод алюмінієвих будівельних конструкції перереєстрований у державний комунальний Броварський завод алюмінієвих будівельних конструкцій у складі державної комунальної будівельної корпорації «Київміськбуд», котра стала правонаступником управління «Головкиївміськбуд», а при створенні Холдингової компанії «Київміськбуд» завод не увійшов і залишився у безпосередньому підпорядкуванні Київській міської державної адміністрації та був перейменований в комунальний Броварський завод алюмінієвих будівельних конструкцій.</w:t>
      </w:r>
    </w:p>
    <w:p w14:paraId="2066C53B" w14:textId="77777777" w:rsidR="00411BA2" w:rsidRPr="00411BA2" w:rsidRDefault="00411BA2" w:rsidP="00FA2451">
      <w:pPr>
        <w:pStyle w:val="ab"/>
        <w:spacing w:before="0" w:beforeAutospacing="0" w:after="0" w:afterAutospacing="0"/>
        <w:ind w:firstLine="709"/>
        <w:jc w:val="both"/>
        <w:rPr>
          <w:rFonts w:eastAsia="Andale Sans UI"/>
          <w:bCs/>
          <w:kern w:val="3"/>
          <w:sz w:val="28"/>
          <w:szCs w:val="28"/>
          <w:lang w:val="uk-UA" w:eastAsia="en-US" w:bidi="en-US"/>
        </w:rPr>
      </w:pPr>
      <w:r w:rsidRPr="00411BA2">
        <w:rPr>
          <w:rFonts w:eastAsia="Andale Sans UI"/>
          <w:bCs/>
          <w:kern w:val="3"/>
          <w:sz w:val="28"/>
          <w:szCs w:val="28"/>
          <w:lang w:val="uk-UA" w:eastAsia="en-US" w:bidi="en-US"/>
        </w:rPr>
        <w:t xml:space="preserve">У 1998 році комунальний Броварський завод алюмінієвих будівельних конструкцій опинився на грані банкрутства. </w:t>
      </w:r>
    </w:p>
    <w:p w14:paraId="21A935E9" w14:textId="597405F4" w:rsidR="00411BA2" w:rsidRPr="00411BA2" w:rsidRDefault="00411BA2" w:rsidP="00FA2451">
      <w:pPr>
        <w:pStyle w:val="ab"/>
        <w:spacing w:before="0" w:beforeAutospacing="0" w:after="0" w:afterAutospacing="0"/>
        <w:ind w:firstLine="709"/>
        <w:jc w:val="both"/>
        <w:rPr>
          <w:rFonts w:eastAsia="Andale Sans UI"/>
          <w:bCs/>
          <w:kern w:val="3"/>
          <w:sz w:val="28"/>
          <w:szCs w:val="28"/>
          <w:lang w:val="uk-UA" w:eastAsia="en-US" w:bidi="en-US"/>
        </w:rPr>
      </w:pPr>
      <w:r w:rsidRPr="00411BA2">
        <w:rPr>
          <w:rFonts w:eastAsia="Andale Sans UI"/>
          <w:bCs/>
          <w:kern w:val="3"/>
          <w:sz w:val="28"/>
          <w:szCs w:val="28"/>
          <w:lang w:val="uk-UA" w:eastAsia="en-US" w:bidi="en-US"/>
        </w:rPr>
        <w:t xml:space="preserve">З метою недопущення втрати територіальною громадою м. Києва комунального майна, Київською міською державною адміністрацією прийнято розпорядження від 26 липня 1999 року № 1217 «Про створення комунального підприємства «Київський завод алюмінієвих будівельних конструкцій» та доручено державному комунальному Броварському заводу алюмінієвих будівельних конструкцій передати комунальному підприємству «Київський завод алюмінієвих будівельних конструкцій» майно для здійснення його діяльності згідно із Статутом. Разом з тим, проведення ліквідаційної процедури з 2001 по 2008 роки унеможливлювалось рішеннями податкової адміністрації щодо накладення адміністративного арешту на розрахункові рахунки підприємства, у зв’язку з податковою заставою майна. Протягом цього періоду склад ліквідаційної комісії оновлювався тричі (розпорядження Київської міської державної адміністрації від 28 жовтня 2003 року № 1992, від 18 лютого 2006 року № 258 та від 05 грудня 2008 року № 1689). </w:t>
      </w:r>
    </w:p>
    <w:p w14:paraId="7385FE70" w14:textId="068B9112" w:rsidR="00411BA2" w:rsidRPr="00411BA2" w:rsidRDefault="00411BA2" w:rsidP="00FA2451">
      <w:pPr>
        <w:pStyle w:val="ab"/>
        <w:spacing w:before="0" w:beforeAutospacing="0" w:after="0" w:afterAutospacing="0"/>
        <w:ind w:firstLine="709"/>
        <w:jc w:val="both"/>
        <w:rPr>
          <w:rFonts w:eastAsia="Andale Sans UI"/>
          <w:bCs/>
          <w:kern w:val="3"/>
          <w:sz w:val="28"/>
          <w:szCs w:val="28"/>
          <w:lang w:val="uk-UA" w:eastAsia="en-US" w:bidi="en-US"/>
        </w:rPr>
      </w:pPr>
      <w:r w:rsidRPr="00411BA2">
        <w:rPr>
          <w:rFonts w:eastAsia="Andale Sans UI"/>
          <w:bCs/>
          <w:kern w:val="3"/>
          <w:sz w:val="28"/>
          <w:szCs w:val="28"/>
          <w:lang w:val="uk-UA" w:eastAsia="en-US" w:bidi="en-US"/>
        </w:rPr>
        <w:t xml:space="preserve">На початок роботи ліквідаційної комісії борги підприємства складали: податковий борг – 307,3 тис.грн., до Пенсійного фонду – 353,0 тис.грн., </w:t>
      </w:r>
      <w:r w:rsidR="000F6833">
        <w:rPr>
          <w:rFonts w:eastAsia="Andale Sans UI"/>
          <w:bCs/>
          <w:kern w:val="3"/>
          <w:sz w:val="28"/>
          <w:szCs w:val="28"/>
          <w:lang w:val="uk-UA" w:eastAsia="en-US" w:bidi="en-US"/>
        </w:rPr>
        <w:t xml:space="preserve">                             </w:t>
      </w:r>
      <w:r w:rsidRPr="00411BA2">
        <w:rPr>
          <w:rFonts w:eastAsia="Andale Sans UI"/>
          <w:bCs/>
          <w:kern w:val="3"/>
          <w:sz w:val="28"/>
          <w:szCs w:val="28"/>
          <w:lang w:val="uk-UA" w:eastAsia="en-US" w:bidi="en-US"/>
        </w:rPr>
        <w:t>за отримані кредити 149,9 тис.грн., Київській міській державній адміністрації – 2 020,7 тис.грн.</w:t>
      </w:r>
    </w:p>
    <w:p w14:paraId="767F03DF" w14:textId="77777777" w:rsidR="00411BA2" w:rsidRPr="00411BA2" w:rsidRDefault="00411BA2" w:rsidP="00FA2451">
      <w:pPr>
        <w:pStyle w:val="ab"/>
        <w:spacing w:before="0" w:beforeAutospacing="0" w:after="0" w:afterAutospacing="0"/>
        <w:ind w:firstLine="709"/>
        <w:jc w:val="both"/>
        <w:rPr>
          <w:rFonts w:eastAsia="Andale Sans UI"/>
          <w:bCs/>
          <w:kern w:val="3"/>
          <w:sz w:val="28"/>
          <w:szCs w:val="28"/>
          <w:lang w:val="uk-UA" w:eastAsia="en-US" w:bidi="en-US"/>
        </w:rPr>
      </w:pPr>
      <w:r w:rsidRPr="00411BA2">
        <w:rPr>
          <w:rFonts w:eastAsia="Andale Sans UI"/>
          <w:bCs/>
          <w:kern w:val="3"/>
          <w:sz w:val="28"/>
          <w:szCs w:val="28"/>
          <w:lang w:val="uk-UA" w:eastAsia="en-US" w:bidi="en-US"/>
        </w:rPr>
        <w:t xml:space="preserve">В результаті спільних заходів з Головним управлінням ДПС у м. Києві у травні 2008 року Дарницькою податковою адміністрацією у м. Києві на аукціоні було продано частину заставного майна комунального Броварського заводу алюмінієвих будівельних конструкцій, а саме незавершений будівництвом адміністративно-побутовий корпус підприємства. Ціна продажу об'єкту склала 5353,4 тис.грн. і Дарницькою податковою інспекцією у м. Києві були здійснені </w:t>
      </w:r>
      <w:r w:rsidRPr="00411BA2">
        <w:rPr>
          <w:rFonts w:eastAsia="Andale Sans UI"/>
          <w:bCs/>
          <w:kern w:val="3"/>
          <w:sz w:val="28"/>
          <w:szCs w:val="28"/>
          <w:lang w:val="uk-UA" w:eastAsia="en-US" w:bidi="en-US"/>
        </w:rPr>
        <w:lastRenderedPageBreak/>
        <w:t>розрахунки з бюджетом (податкові борги та борги перед Пенсійним фондом і фондами соціального страхування), знято адміністративний арешт на майно та банківські рахунки підприємства.</w:t>
      </w:r>
    </w:p>
    <w:p w14:paraId="01C48584" w14:textId="77777777" w:rsidR="00411BA2" w:rsidRPr="00411BA2" w:rsidRDefault="00411BA2" w:rsidP="00FA2451">
      <w:pPr>
        <w:pStyle w:val="ab"/>
        <w:spacing w:before="0" w:beforeAutospacing="0" w:after="0" w:afterAutospacing="0"/>
        <w:ind w:firstLine="709"/>
        <w:jc w:val="both"/>
        <w:rPr>
          <w:rFonts w:eastAsia="Andale Sans UI"/>
          <w:bCs/>
          <w:kern w:val="3"/>
          <w:sz w:val="28"/>
          <w:szCs w:val="28"/>
          <w:lang w:val="uk-UA" w:eastAsia="en-US" w:bidi="en-US"/>
        </w:rPr>
      </w:pPr>
      <w:r w:rsidRPr="00411BA2">
        <w:rPr>
          <w:rFonts w:eastAsia="Andale Sans UI"/>
          <w:bCs/>
          <w:kern w:val="3"/>
          <w:sz w:val="28"/>
          <w:szCs w:val="28"/>
          <w:lang w:val="uk-UA" w:eastAsia="en-US" w:bidi="en-US"/>
        </w:rPr>
        <w:t>Також спільно з ДПІ в Дарницькому районі міста Києва закрито 20 рахунків підприємства в банківських установах міста Києва та міста Бровари.</w:t>
      </w:r>
    </w:p>
    <w:p w14:paraId="6B42C409" w14:textId="32733EFD" w:rsidR="00411BA2" w:rsidRPr="00411BA2" w:rsidRDefault="00411BA2" w:rsidP="00FA2451">
      <w:pPr>
        <w:pStyle w:val="ab"/>
        <w:spacing w:before="0" w:beforeAutospacing="0" w:after="0" w:afterAutospacing="0"/>
        <w:ind w:firstLine="709"/>
        <w:jc w:val="both"/>
        <w:rPr>
          <w:rFonts w:eastAsia="Andale Sans UI"/>
          <w:bCs/>
          <w:kern w:val="3"/>
          <w:sz w:val="28"/>
          <w:szCs w:val="28"/>
          <w:lang w:val="uk-UA" w:eastAsia="en-US" w:bidi="en-US"/>
        </w:rPr>
      </w:pPr>
      <w:r w:rsidRPr="00411BA2">
        <w:rPr>
          <w:rFonts w:eastAsia="Andale Sans UI"/>
          <w:bCs/>
          <w:kern w:val="3"/>
          <w:sz w:val="28"/>
          <w:szCs w:val="28"/>
          <w:lang w:val="uk-UA" w:eastAsia="en-US" w:bidi="en-US"/>
        </w:rPr>
        <w:t xml:space="preserve">Ліквідаційною комісією з ліквідації комунального Броварського заводу алюмінієвих будівельних конструкцій, яка утворена розпорядженням виконавчого органу Київської міської ради (Київською міською державною адміністрацією) від 05 грудня 2008 року № 1689 «Про внесення змін та доповнень до розпорядження Київської міської державної адміністрації від </w:t>
      </w:r>
      <w:r w:rsidR="000F6833">
        <w:rPr>
          <w:rFonts w:eastAsia="Andale Sans UI"/>
          <w:bCs/>
          <w:kern w:val="3"/>
          <w:sz w:val="28"/>
          <w:szCs w:val="28"/>
          <w:lang w:val="uk-UA" w:eastAsia="en-US" w:bidi="en-US"/>
        </w:rPr>
        <w:t xml:space="preserve">                   </w:t>
      </w:r>
      <w:r w:rsidRPr="00411BA2">
        <w:rPr>
          <w:rFonts w:eastAsia="Andale Sans UI"/>
          <w:bCs/>
          <w:kern w:val="3"/>
          <w:sz w:val="28"/>
          <w:szCs w:val="28"/>
          <w:lang w:val="uk-UA" w:eastAsia="en-US" w:bidi="en-US"/>
        </w:rPr>
        <w:t xml:space="preserve">29 березня 2001 року № 581» (далі – розпорядження від 05 грудня 2008 року </w:t>
      </w:r>
      <w:r>
        <w:rPr>
          <w:rFonts w:eastAsia="Andale Sans UI"/>
          <w:bCs/>
          <w:kern w:val="3"/>
          <w:sz w:val="28"/>
          <w:szCs w:val="28"/>
          <w:lang w:val="uk-UA" w:eastAsia="en-US" w:bidi="en-US"/>
        </w:rPr>
        <w:t xml:space="preserve">                      </w:t>
      </w:r>
      <w:r w:rsidRPr="00411BA2">
        <w:rPr>
          <w:rFonts w:eastAsia="Andale Sans UI"/>
          <w:bCs/>
          <w:kern w:val="3"/>
          <w:sz w:val="28"/>
          <w:szCs w:val="28"/>
          <w:lang w:val="uk-UA" w:eastAsia="en-US" w:bidi="en-US"/>
        </w:rPr>
        <w:t>№ 1689):</w:t>
      </w:r>
    </w:p>
    <w:p w14:paraId="7B67781E" w14:textId="77777777" w:rsidR="00411BA2" w:rsidRPr="00411BA2" w:rsidRDefault="00411BA2" w:rsidP="00FA2451">
      <w:pPr>
        <w:pStyle w:val="ab"/>
        <w:spacing w:before="0" w:beforeAutospacing="0" w:after="0" w:afterAutospacing="0"/>
        <w:ind w:firstLine="709"/>
        <w:jc w:val="both"/>
        <w:rPr>
          <w:rFonts w:eastAsia="Andale Sans UI"/>
          <w:bCs/>
          <w:kern w:val="3"/>
          <w:sz w:val="28"/>
          <w:szCs w:val="28"/>
          <w:lang w:val="uk-UA" w:eastAsia="en-US" w:bidi="en-US"/>
        </w:rPr>
      </w:pPr>
      <w:r w:rsidRPr="00411BA2">
        <w:rPr>
          <w:rFonts w:eastAsia="Andale Sans UI"/>
          <w:bCs/>
          <w:kern w:val="3"/>
          <w:sz w:val="28"/>
          <w:szCs w:val="28"/>
          <w:lang w:val="uk-UA" w:eastAsia="en-US" w:bidi="en-US"/>
        </w:rPr>
        <w:t xml:space="preserve">перевезено архівні документи комунального Броварського заводу алюмінієвих будівельних конструкцій з території комунального підприємства «Київський завод алюмінієвих будівельних конструкцій», </w:t>
      </w:r>
    </w:p>
    <w:p w14:paraId="4B780890" w14:textId="77777777" w:rsidR="00411BA2" w:rsidRPr="00411BA2" w:rsidRDefault="00411BA2" w:rsidP="00FA2451">
      <w:pPr>
        <w:pStyle w:val="ab"/>
        <w:spacing w:before="0" w:beforeAutospacing="0" w:after="0" w:afterAutospacing="0"/>
        <w:ind w:firstLine="709"/>
        <w:jc w:val="both"/>
        <w:rPr>
          <w:rFonts w:eastAsia="Andale Sans UI"/>
          <w:bCs/>
          <w:kern w:val="3"/>
          <w:sz w:val="28"/>
          <w:szCs w:val="28"/>
          <w:lang w:val="uk-UA" w:eastAsia="en-US" w:bidi="en-US"/>
        </w:rPr>
      </w:pPr>
      <w:r w:rsidRPr="00411BA2">
        <w:rPr>
          <w:rFonts w:eastAsia="Andale Sans UI"/>
          <w:bCs/>
          <w:kern w:val="3"/>
          <w:sz w:val="28"/>
          <w:szCs w:val="28"/>
          <w:lang w:val="uk-UA" w:eastAsia="en-US" w:bidi="en-US"/>
        </w:rPr>
        <w:t>архівні документи приведені у відповідність з вимогами архівних служб та забезпечено їхнє збереження на території ТОВ «Київський механічний завод «Магістраль» ім. М.П. Шульгіна (адреса: вул. Каунаська, 3, м. Київ, 02160).</w:t>
      </w:r>
    </w:p>
    <w:p w14:paraId="56ED6B48" w14:textId="77777777" w:rsidR="00411BA2" w:rsidRPr="00411BA2" w:rsidRDefault="00411BA2" w:rsidP="00FA2451">
      <w:pPr>
        <w:pStyle w:val="ab"/>
        <w:spacing w:before="0" w:beforeAutospacing="0" w:after="0" w:afterAutospacing="0"/>
        <w:ind w:firstLine="709"/>
        <w:jc w:val="both"/>
        <w:rPr>
          <w:rFonts w:eastAsia="Andale Sans UI"/>
          <w:bCs/>
          <w:kern w:val="3"/>
          <w:sz w:val="28"/>
          <w:szCs w:val="28"/>
          <w:lang w:val="uk-UA" w:eastAsia="en-US" w:bidi="en-US"/>
        </w:rPr>
      </w:pPr>
      <w:r w:rsidRPr="00411BA2">
        <w:rPr>
          <w:rFonts w:eastAsia="Andale Sans UI"/>
          <w:bCs/>
          <w:kern w:val="3"/>
          <w:sz w:val="28"/>
          <w:szCs w:val="28"/>
          <w:lang w:val="uk-UA" w:eastAsia="en-US" w:bidi="en-US"/>
        </w:rPr>
        <w:t>Проміжний ліквідаційний баланс комунального Броварського заводу алюмінієвих будівельних конструкцій в Департаменті промисловості та розвитку  підприємництва виконавчого органу Київської міської ради (Київської міської державної адміністрації) відсутній.</w:t>
      </w:r>
    </w:p>
    <w:p w14:paraId="6D39835E" w14:textId="77777777" w:rsidR="00411BA2" w:rsidRPr="00411BA2" w:rsidRDefault="00411BA2" w:rsidP="00FA2451">
      <w:pPr>
        <w:pStyle w:val="ab"/>
        <w:spacing w:before="0" w:beforeAutospacing="0" w:after="0" w:afterAutospacing="0"/>
        <w:ind w:firstLine="709"/>
        <w:jc w:val="both"/>
        <w:rPr>
          <w:rFonts w:eastAsia="Andale Sans UI"/>
          <w:bCs/>
          <w:kern w:val="3"/>
          <w:sz w:val="28"/>
          <w:szCs w:val="28"/>
          <w:lang w:val="uk-UA" w:eastAsia="en-US" w:bidi="en-US"/>
        </w:rPr>
      </w:pPr>
      <w:r w:rsidRPr="00411BA2">
        <w:rPr>
          <w:rFonts w:eastAsia="Andale Sans UI"/>
          <w:bCs/>
          <w:kern w:val="3"/>
          <w:sz w:val="28"/>
          <w:szCs w:val="28"/>
          <w:lang w:val="uk-UA" w:eastAsia="en-US" w:bidi="en-US"/>
        </w:rPr>
        <w:t>Податкові борги та борги перед Пенсійним фондом і фондами соціального страхування погашені. Підприємство має кредиторську заборгованість за отриману фінансову допомогу з бюджету м. Києва в розмірі 2000,0 тис.грн.</w:t>
      </w:r>
    </w:p>
    <w:p w14:paraId="5271A1A9" w14:textId="77777777" w:rsidR="00411BA2" w:rsidRPr="00411BA2" w:rsidRDefault="00411BA2" w:rsidP="00FA2451">
      <w:pPr>
        <w:pStyle w:val="ab"/>
        <w:spacing w:before="0" w:beforeAutospacing="0" w:after="0" w:afterAutospacing="0"/>
        <w:ind w:firstLine="709"/>
        <w:jc w:val="both"/>
        <w:rPr>
          <w:rFonts w:eastAsia="Andale Sans UI"/>
          <w:bCs/>
          <w:kern w:val="3"/>
          <w:sz w:val="28"/>
          <w:szCs w:val="28"/>
          <w:lang w:val="uk-UA" w:eastAsia="en-US" w:bidi="en-US"/>
        </w:rPr>
      </w:pPr>
      <w:r w:rsidRPr="00411BA2">
        <w:rPr>
          <w:rFonts w:eastAsia="Andale Sans UI"/>
          <w:bCs/>
          <w:kern w:val="3"/>
          <w:sz w:val="28"/>
          <w:szCs w:val="28"/>
          <w:lang w:val="uk-UA" w:eastAsia="en-US" w:bidi="en-US"/>
        </w:rPr>
        <w:t>Зазначене підприємство з 2001 року виробничої діяльності не здійснює та знаходиться в стадії ліквідації. Всі їхні працівники звільненні із займаних посад.</w:t>
      </w:r>
    </w:p>
    <w:p w14:paraId="6C53BB9D" w14:textId="1A5A7AFB" w:rsidR="00411BA2" w:rsidRPr="00411BA2" w:rsidRDefault="00411BA2" w:rsidP="00FA2451">
      <w:pPr>
        <w:pStyle w:val="ab"/>
        <w:spacing w:before="0" w:beforeAutospacing="0" w:after="0" w:afterAutospacing="0"/>
        <w:ind w:firstLine="709"/>
        <w:jc w:val="both"/>
        <w:rPr>
          <w:rFonts w:eastAsia="Andale Sans UI"/>
          <w:bCs/>
          <w:kern w:val="3"/>
          <w:sz w:val="28"/>
          <w:szCs w:val="28"/>
          <w:lang w:val="uk-UA" w:eastAsia="en-US" w:bidi="en-US"/>
        </w:rPr>
      </w:pPr>
      <w:r w:rsidRPr="00411BA2">
        <w:rPr>
          <w:rFonts w:eastAsia="Andale Sans UI"/>
          <w:bCs/>
          <w:kern w:val="3"/>
          <w:sz w:val="28"/>
          <w:szCs w:val="28"/>
          <w:lang w:val="uk-UA" w:eastAsia="en-US" w:bidi="en-US"/>
        </w:rPr>
        <w:t>У зв’язку зі звільненням голови комісії з ліквідації комунального Броварського заводу алюмінієвих будівельних конструкцій Антонюка А. С. розпорядження від 05 грудня 2008 року № 1689 залишилось не виконане.</w:t>
      </w:r>
    </w:p>
    <w:p w14:paraId="63517377" w14:textId="77777777" w:rsidR="00411BA2" w:rsidRPr="00411BA2" w:rsidRDefault="00411BA2" w:rsidP="00FA2451">
      <w:pPr>
        <w:pStyle w:val="ab"/>
        <w:spacing w:before="0" w:beforeAutospacing="0" w:after="0" w:afterAutospacing="0"/>
        <w:ind w:firstLine="709"/>
        <w:jc w:val="both"/>
        <w:rPr>
          <w:rFonts w:eastAsia="Andale Sans UI"/>
          <w:bCs/>
          <w:kern w:val="3"/>
          <w:sz w:val="28"/>
          <w:szCs w:val="28"/>
          <w:lang w:val="uk-UA" w:eastAsia="en-US" w:bidi="en-US"/>
        </w:rPr>
      </w:pPr>
      <w:r w:rsidRPr="00411BA2">
        <w:rPr>
          <w:rFonts w:eastAsia="Andale Sans UI"/>
          <w:bCs/>
          <w:kern w:val="3"/>
          <w:sz w:val="28"/>
          <w:szCs w:val="28"/>
          <w:lang w:val="uk-UA" w:eastAsia="en-US" w:bidi="en-US"/>
        </w:rPr>
        <w:t xml:space="preserve">Розпорядженням начальника Київської міської військової адміністрації від               23 січня 2024 року № 45 «Про внесення змін до розпорядження Київської міської державної адміністрації від 29 березня 2001 року № 581» розпорядження Київської міської державної від 29 березня 2001 року № 581 викладено у новій редакції та відповідно оновлено персональний склад ліквідаційної комісії комунального Броварського заводу алюмінієвих будівельних конструкцій. </w:t>
      </w:r>
    </w:p>
    <w:p w14:paraId="46C778C4" w14:textId="77777777" w:rsidR="00411BA2" w:rsidRPr="00411BA2" w:rsidRDefault="00411BA2" w:rsidP="00FA2451">
      <w:pPr>
        <w:spacing w:after="0" w:line="240" w:lineRule="auto"/>
        <w:ind w:firstLine="709"/>
        <w:jc w:val="both"/>
        <w:rPr>
          <w:rFonts w:ascii="Times New Roman" w:eastAsia="Andale Sans UI" w:hAnsi="Times New Roman"/>
          <w:bCs/>
          <w:kern w:val="3"/>
          <w:sz w:val="28"/>
          <w:szCs w:val="28"/>
          <w:lang w:bidi="en-US"/>
        </w:rPr>
      </w:pPr>
      <w:r w:rsidRPr="00411BA2">
        <w:rPr>
          <w:rFonts w:ascii="Times New Roman" w:eastAsia="Andale Sans UI" w:hAnsi="Times New Roman"/>
          <w:bCs/>
          <w:kern w:val="3"/>
          <w:sz w:val="28"/>
          <w:szCs w:val="28"/>
          <w:lang w:bidi="en-US"/>
        </w:rPr>
        <w:t>Ліквідаційною комісією встановлено, що у комунального Броварського заводу алюмінієвих будівельних конструкцій відсутнє майно та відсутній банківський рахунок у зв’язку з чим, ліквідаційною комісією було прийнято рішення здійснити організаційно-правові заходи щодо передавання документів, які знаходились на території ТОВ «Київський механічний завод «Магістраль» ім. М.П. Шульгіна (адреса: вул. Каунаська, 3, м. Київ, 02160), на збереження до архівного відділу виконавчого комітету Броварської міської ради Броварського району Київської області у зв’язку з припиненням діяльності підприємства.</w:t>
      </w:r>
    </w:p>
    <w:p w14:paraId="6D70DD8D" w14:textId="77777777" w:rsidR="00411BA2" w:rsidRPr="00411BA2" w:rsidRDefault="00411BA2" w:rsidP="00FA2451">
      <w:pPr>
        <w:spacing w:after="0" w:line="240" w:lineRule="auto"/>
        <w:ind w:firstLine="709"/>
        <w:jc w:val="both"/>
        <w:rPr>
          <w:rFonts w:ascii="Times New Roman" w:eastAsia="Andale Sans UI" w:hAnsi="Times New Roman"/>
          <w:bCs/>
          <w:kern w:val="3"/>
          <w:sz w:val="28"/>
          <w:szCs w:val="28"/>
          <w:lang w:bidi="en-US"/>
        </w:rPr>
      </w:pPr>
      <w:r w:rsidRPr="00411BA2">
        <w:rPr>
          <w:rFonts w:ascii="Times New Roman" w:eastAsia="Andale Sans UI" w:hAnsi="Times New Roman"/>
          <w:bCs/>
          <w:kern w:val="3"/>
          <w:sz w:val="28"/>
          <w:szCs w:val="28"/>
          <w:lang w:bidi="en-US"/>
        </w:rPr>
        <w:lastRenderedPageBreak/>
        <w:t>Відповідно до акта приймання-передавання документів на збереження від              07 травня 2024 року № 01 архівний відділ прийняв від голови ліквідаційної комісії комунального Броварського заводу алюмінієвих будівельних конструкцій (ідентифікаційний код 05503378) Любінської І.С., документи з кадрових питань (особового складу) за описом 1-К у кількості 831 (вісімсот тридцять одну) справу за період з 14 лютого 1979 по 25 грудня 2001 роки у зв’язку з припиненням діяльності підприємства.</w:t>
      </w:r>
    </w:p>
    <w:p w14:paraId="1DF06F13" w14:textId="77777777" w:rsidR="00411BA2" w:rsidRPr="00411BA2" w:rsidRDefault="00411BA2" w:rsidP="00FA2451">
      <w:pPr>
        <w:spacing w:after="0" w:line="240" w:lineRule="auto"/>
        <w:ind w:firstLine="709"/>
        <w:jc w:val="both"/>
        <w:rPr>
          <w:rFonts w:ascii="Times New Roman" w:eastAsia="Andale Sans UI" w:hAnsi="Times New Roman"/>
          <w:bCs/>
          <w:kern w:val="3"/>
          <w:sz w:val="28"/>
          <w:szCs w:val="28"/>
          <w:lang w:bidi="en-US"/>
        </w:rPr>
      </w:pPr>
      <w:r w:rsidRPr="00411BA2">
        <w:rPr>
          <w:rFonts w:ascii="Times New Roman" w:eastAsia="Andale Sans UI" w:hAnsi="Times New Roman"/>
          <w:bCs/>
          <w:kern w:val="3"/>
          <w:sz w:val="28"/>
          <w:szCs w:val="28"/>
          <w:lang w:bidi="en-US"/>
        </w:rPr>
        <w:t>Однак, завершити процедуру ліквідації комунального Броварського заводу алюмінієвих будівельних конструкцій, відповідно до частини 13 статті 17 Закону України «Про державну реєстрацію юридичних осіб, фізичних осіб - підприємців та громадських формувань», не є можливим, так як підприємство перебуває в Єдиному реєстрі боржників.</w:t>
      </w:r>
    </w:p>
    <w:p w14:paraId="2BE1E154" w14:textId="35CCBD0F" w:rsidR="00411BA2" w:rsidRPr="00411BA2" w:rsidRDefault="00411BA2" w:rsidP="00FA2451">
      <w:pPr>
        <w:spacing w:after="0" w:line="240" w:lineRule="auto"/>
        <w:ind w:firstLine="709"/>
        <w:jc w:val="both"/>
        <w:rPr>
          <w:rFonts w:ascii="Times New Roman" w:eastAsia="Andale Sans UI" w:hAnsi="Times New Roman"/>
          <w:bCs/>
          <w:kern w:val="3"/>
          <w:sz w:val="28"/>
          <w:szCs w:val="28"/>
          <w:lang w:bidi="en-US"/>
        </w:rPr>
      </w:pPr>
      <w:r w:rsidRPr="00411BA2">
        <w:rPr>
          <w:rFonts w:ascii="Times New Roman" w:eastAsia="Andale Sans UI" w:hAnsi="Times New Roman"/>
          <w:bCs/>
          <w:kern w:val="3"/>
          <w:sz w:val="28"/>
          <w:szCs w:val="28"/>
          <w:lang w:bidi="en-US"/>
        </w:rPr>
        <w:t>Підставою для включення до Єдиного реєстру боржників є постанова про відкриття виконавчого провадження від 05 лютого 2024 року державного виконавця Броварського відділу державної служби у Броварському районі Київської області Центрального міжрегіонального управління Міністерства юстиції (м. Київ), винесена за результатом розгляду заяви про примусове виконання виконавчого листа № 320/7021/23 від 15 січня 2024 року, що видав Київський окружний адміністративний суд.</w:t>
      </w:r>
    </w:p>
    <w:p w14:paraId="138E1A8D" w14:textId="77777777" w:rsidR="00411BA2" w:rsidRPr="00411BA2" w:rsidRDefault="00411BA2" w:rsidP="00FA2451">
      <w:pPr>
        <w:shd w:val="clear" w:color="auto" w:fill="FFFFFF"/>
        <w:spacing w:after="0" w:line="240" w:lineRule="auto"/>
        <w:ind w:firstLine="709"/>
        <w:jc w:val="both"/>
        <w:rPr>
          <w:rFonts w:ascii="Times New Roman" w:eastAsia="Andale Sans UI" w:hAnsi="Times New Roman"/>
          <w:bCs/>
          <w:kern w:val="3"/>
          <w:sz w:val="28"/>
          <w:szCs w:val="28"/>
          <w:lang w:bidi="en-US"/>
        </w:rPr>
      </w:pPr>
      <w:r w:rsidRPr="00411BA2">
        <w:rPr>
          <w:rFonts w:ascii="Times New Roman" w:eastAsia="Andale Sans UI" w:hAnsi="Times New Roman"/>
          <w:bCs/>
          <w:kern w:val="3"/>
          <w:sz w:val="28"/>
          <w:szCs w:val="28"/>
          <w:lang w:bidi="en-US"/>
        </w:rPr>
        <w:t>Отже, враховуючи існуючі боргові зобов’язання ліквідаційна комісія листом від 25 червня 2024 року № 052-2835 звернулась до першого заступника голови Київської міської державної адміністрації М. Поворозника з проханням дати доручення Департаменту фінансів виконавчого органу Київської міської ради (Київської міської державної адміністрації) опрацювати питання щодо можливості погашення з бюджету міста Києва всієї заборгованості перед Головним управлінням Пенсійного фонду України у Київській області та виконавчого збору Броварському відділу державної служби у Броварському районі Київської області Центрального міжрегіонального управління Міністерства юстиції (м. Київ).</w:t>
      </w:r>
    </w:p>
    <w:p w14:paraId="4D9D4E31" w14:textId="450B9F42" w:rsidR="00411BA2" w:rsidRDefault="00411BA2" w:rsidP="00FA2451">
      <w:pPr>
        <w:pStyle w:val="ab"/>
        <w:spacing w:before="0" w:beforeAutospacing="0" w:after="0" w:afterAutospacing="0"/>
        <w:ind w:firstLine="709"/>
        <w:jc w:val="both"/>
        <w:textAlignment w:val="baseline"/>
        <w:rPr>
          <w:rFonts w:eastAsia="Andale Sans UI"/>
          <w:bCs/>
          <w:kern w:val="3"/>
          <w:sz w:val="28"/>
          <w:szCs w:val="28"/>
          <w:lang w:val="uk-UA" w:eastAsia="en-US" w:bidi="en-US"/>
        </w:rPr>
      </w:pPr>
      <w:r w:rsidRPr="00411BA2">
        <w:rPr>
          <w:rFonts w:eastAsia="Andale Sans UI"/>
          <w:bCs/>
          <w:kern w:val="3"/>
          <w:sz w:val="28"/>
          <w:szCs w:val="28"/>
          <w:lang w:val="uk-UA" w:eastAsia="en-US" w:bidi="en-US"/>
        </w:rPr>
        <w:t>У відповідь, листом від 09 липня 2024 року № 054-3-3-10/1450 Департамент фінансів виконавчого органу Київської міської ради (Київської міської державної адміністрації) зазначив, що за таких обставин, які є у комунального Броварського заводу алюмінієвих будівельних конструкцій, до юридичної особи, що ліквідується, мають бути застосовані процедури, передбачені Кодексом України з процедур банкрутства, як це вимагається частиною 3 статті 110 Цивільного кодексу України.</w:t>
      </w:r>
    </w:p>
    <w:p w14:paraId="437557D7" w14:textId="77777777" w:rsidR="00411BA2" w:rsidRPr="00411BA2" w:rsidRDefault="00411BA2" w:rsidP="00FA2451">
      <w:pPr>
        <w:shd w:val="clear" w:color="auto" w:fill="FFFFFF"/>
        <w:spacing w:after="0" w:line="240" w:lineRule="auto"/>
        <w:ind w:firstLine="709"/>
        <w:jc w:val="both"/>
        <w:rPr>
          <w:rFonts w:ascii="Times New Roman" w:eastAsia="Andale Sans UI" w:hAnsi="Times New Roman"/>
          <w:bCs/>
          <w:kern w:val="3"/>
          <w:sz w:val="28"/>
          <w:szCs w:val="28"/>
          <w:lang w:bidi="en-US"/>
        </w:rPr>
      </w:pPr>
      <w:r w:rsidRPr="00411BA2">
        <w:rPr>
          <w:rFonts w:ascii="Times New Roman" w:eastAsia="Andale Sans UI" w:hAnsi="Times New Roman"/>
          <w:bCs/>
          <w:kern w:val="3"/>
          <w:sz w:val="28"/>
          <w:szCs w:val="28"/>
          <w:lang w:bidi="en-US"/>
        </w:rPr>
        <w:t xml:space="preserve">Підсумовуючи викладене вище, та керуючись ст.ст. 2, 28, 34, п. 2-1 Розділу «Прикінцеві та перехідні положення» Кодексу України з процедур банкрутства, ст.ст. 4, 12 Господарського процесуального кодексу України єдиним варіантом є звернення до Господарського суду Київської області із заявою про відкриття провадження у справі про банкрутство. </w:t>
      </w:r>
    </w:p>
    <w:p w14:paraId="1DDB6D46" w14:textId="332224F6" w:rsidR="00411BA2" w:rsidRDefault="00013520" w:rsidP="00FA2451">
      <w:pPr>
        <w:spacing w:after="0" w:line="240" w:lineRule="auto"/>
        <w:ind w:firstLine="709"/>
        <w:jc w:val="both"/>
        <w:rPr>
          <w:rFonts w:ascii="Times New Roman" w:hAnsi="Times New Roman"/>
          <w:sz w:val="28"/>
          <w:szCs w:val="28"/>
        </w:rPr>
      </w:pPr>
      <w:r>
        <w:rPr>
          <w:rFonts w:ascii="Times New Roman" w:hAnsi="Times New Roman"/>
          <w:sz w:val="28"/>
          <w:szCs w:val="28"/>
        </w:rPr>
        <w:t>Керуючись частиною четвертою</w:t>
      </w:r>
      <w:r w:rsidRPr="00A75356">
        <w:rPr>
          <w:rFonts w:ascii="Times New Roman" w:hAnsi="Times New Roman"/>
          <w:sz w:val="28"/>
          <w:szCs w:val="28"/>
        </w:rPr>
        <w:t xml:space="preserve"> статті 34 Кодексу України з процедур банкрутства </w:t>
      </w:r>
      <w:r>
        <w:rPr>
          <w:rFonts w:ascii="Times New Roman" w:hAnsi="Times New Roman"/>
          <w:sz w:val="28"/>
          <w:szCs w:val="28"/>
        </w:rPr>
        <w:t>л</w:t>
      </w:r>
      <w:r w:rsidR="00411BA2">
        <w:rPr>
          <w:rFonts w:ascii="Times New Roman" w:eastAsia="Andale Sans UI" w:hAnsi="Times New Roman"/>
          <w:bCs/>
          <w:kern w:val="3"/>
          <w:sz w:val="28"/>
          <w:szCs w:val="28"/>
          <w:lang w:bidi="en-US"/>
        </w:rPr>
        <w:t>іквідаційною комісією</w:t>
      </w:r>
      <w:r w:rsidR="00411BA2" w:rsidRPr="00411BA2">
        <w:rPr>
          <w:rFonts w:ascii="Times New Roman" w:eastAsia="Andale Sans UI" w:hAnsi="Times New Roman"/>
          <w:bCs/>
          <w:kern w:val="3"/>
          <w:sz w:val="28"/>
          <w:szCs w:val="28"/>
          <w:lang w:bidi="en-US"/>
        </w:rPr>
        <w:t xml:space="preserve"> комунального Броварського заводу алюмінієвих будівельних конструкцій </w:t>
      </w:r>
      <w:r w:rsidR="00411BA2">
        <w:rPr>
          <w:rFonts w:ascii="Times New Roman" w:eastAsia="Andale Sans UI" w:hAnsi="Times New Roman"/>
          <w:bCs/>
          <w:kern w:val="3"/>
          <w:sz w:val="28"/>
          <w:szCs w:val="28"/>
          <w:lang w:bidi="en-US"/>
        </w:rPr>
        <w:t xml:space="preserve">(протокол № 5 </w:t>
      </w:r>
      <w:r w:rsidR="00411BA2" w:rsidRPr="00A76287">
        <w:rPr>
          <w:rFonts w:ascii="Times New Roman" w:hAnsi="Times New Roman"/>
          <w:sz w:val="28"/>
          <w:szCs w:val="28"/>
        </w:rPr>
        <w:t xml:space="preserve">засідання Ліквідаційної комісії комунального Броварського заводу алюмінієвих будівельних </w:t>
      </w:r>
      <w:r w:rsidR="00411BA2" w:rsidRPr="00A76287">
        <w:rPr>
          <w:rFonts w:ascii="Times New Roman" w:hAnsi="Times New Roman"/>
          <w:sz w:val="28"/>
          <w:szCs w:val="28"/>
        </w:rPr>
        <w:lastRenderedPageBreak/>
        <w:t>конструкцій</w:t>
      </w:r>
      <w:r w:rsidR="00411BA2">
        <w:rPr>
          <w:rFonts w:ascii="Times New Roman" w:hAnsi="Times New Roman"/>
          <w:sz w:val="28"/>
          <w:szCs w:val="28"/>
        </w:rPr>
        <w:t xml:space="preserve"> від 06 вересня 2024 року) було прийнято рішення про </w:t>
      </w:r>
      <w:r w:rsidR="00411BA2">
        <w:rPr>
          <w:rFonts w:ascii="Times New Roman" w:hAnsi="Times New Roman"/>
          <w:sz w:val="28"/>
          <w:szCs w:val="28"/>
          <w:lang w:eastAsia="uk-UA"/>
        </w:rPr>
        <w:t>ініціюван</w:t>
      </w:r>
      <w:r>
        <w:rPr>
          <w:rFonts w:ascii="Times New Roman" w:hAnsi="Times New Roman"/>
          <w:sz w:val="28"/>
          <w:szCs w:val="28"/>
          <w:lang w:eastAsia="uk-UA"/>
        </w:rPr>
        <w:t>н</w:t>
      </w:r>
      <w:r w:rsidR="00411BA2">
        <w:rPr>
          <w:rFonts w:ascii="Times New Roman" w:hAnsi="Times New Roman"/>
          <w:sz w:val="28"/>
          <w:szCs w:val="28"/>
          <w:lang w:eastAsia="uk-UA"/>
        </w:rPr>
        <w:t xml:space="preserve">я, в установленому порядку, перед Київською міською радою питання про отримання </w:t>
      </w:r>
      <w:r w:rsidR="00411BA2" w:rsidRPr="00867311">
        <w:rPr>
          <w:rFonts w:ascii="Times New Roman" w:hAnsi="Times New Roman"/>
          <w:sz w:val="28"/>
          <w:szCs w:val="28"/>
          <w:lang w:eastAsia="uk-UA"/>
        </w:rPr>
        <w:t>згоди на звернення до Господарського суду Київської області із заявою про відкриття провадження у справі про банкрутство комунального Броварського заводу алюмінієвих будівельних конструкцій</w:t>
      </w:r>
      <w:r>
        <w:rPr>
          <w:rFonts w:ascii="Times New Roman" w:hAnsi="Times New Roman"/>
          <w:sz w:val="28"/>
          <w:szCs w:val="28"/>
          <w:lang w:eastAsia="uk-UA"/>
        </w:rPr>
        <w:t>.</w:t>
      </w:r>
    </w:p>
    <w:p w14:paraId="0B4CF111" w14:textId="77777777" w:rsidR="00AD4B3F" w:rsidRDefault="00AD4B3F" w:rsidP="00FA2451">
      <w:pPr>
        <w:widowControl w:val="0"/>
        <w:suppressAutoHyphens/>
        <w:autoSpaceDN w:val="0"/>
        <w:spacing w:after="0" w:line="240" w:lineRule="auto"/>
        <w:ind w:firstLine="709"/>
        <w:textAlignment w:val="baseline"/>
        <w:rPr>
          <w:rFonts w:ascii="Times New Roman" w:eastAsia="Andale Sans UI" w:hAnsi="Times New Roman"/>
          <w:b/>
          <w:bCs/>
          <w:iCs/>
          <w:color w:val="00000A"/>
          <w:kern w:val="3"/>
          <w:sz w:val="28"/>
          <w:szCs w:val="28"/>
          <w:shd w:val="clear" w:color="auto" w:fill="FFFFFF"/>
          <w:lang w:bidi="en-US"/>
        </w:rPr>
      </w:pPr>
    </w:p>
    <w:p w14:paraId="0CBBCD9D" w14:textId="744EBA45" w:rsidR="00000C99" w:rsidRPr="00D779E9" w:rsidRDefault="00000C99" w:rsidP="00FA2451">
      <w:pPr>
        <w:widowControl w:val="0"/>
        <w:suppressAutoHyphens/>
        <w:autoSpaceDN w:val="0"/>
        <w:spacing w:after="0" w:line="240" w:lineRule="auto"/>
        <w:ind w:firstLine="709"/>
        <w:textAlignment w:val="baseline"/>
        <w:rPr>
          <w:rFonts w:ascii="Times New Roman" w:eastAsia="Andale Sans UI" w:hAnsi="Times New Roman"/>
          <w:b/>
          <w:bCs/>
          <w:iCs/>
          <w:color w:val="00000A"/>
          <w:kern w:val="3"/>
          <w:sz w:val="28"/>
          <w:szCs w:val="28"/>
          <w:shd w:val="clear" w:color="auto" w:fill="FFFFFF"/>
          <w:lang w:bidi="en-US"/>
        </w:rPr>
      </w:pPr>
      <w:r w:rsidRPr="00D779E9">
        <w:rPr>
          <w:rFonts w:ascii="Times New Roman" w:eastAsia="Andale Sans UI" w:hAnsi="Times New Roman"/>
          <w:b/>
          <w:bCs/>
          <w:iCs/>
          <w:color w:val="00000A"/>
          <w:kern w:val="3"/>
          <w:sz w:val="28"/>
          <w:szCs w:val="28"/>
          <w:shd w:val="clear" w:color="auto" w:fill="FFFFFF"/>
          <w:lang w:bidi="en-US"/>
        </w:rPr>
        <w:t xml:space="preserve">2. Мета </w:t>
      </w:r>
      <w:r w:rsidR="0080371B">
        <w:rPr>
          <w:rFonts w:ascii="Times New Roman" w:eastAsia="Andale Sans UI" w:hAnsi="Times New Roman"/>
          <w:b/>
          <w:bCs/>
          <w:iCs/>
          <w:color w:val="00000A"/>
          <w:kern w:val="3"/>
          <w:sz w:val="28"/>
          <w:szCs w:val="28"/>
          <w:shd w:val="clear" w:color="auto" w:fill="FFFFFF"/>
          <w:lang w:bidi="en-US"/>
        </w:rPr>
        <w:t>і</w:t>
      </w:r>
      <w:r w:rsidRPr="00D779E9">
        <w:rPr>
          <w:rFonts w:ascii="Times New Roman" w:eastAsia="Andale Sans UI" w:hAnsi="Times New Roman"/>
          <w:b/>
          <w:bCs/>
          <w:iCs/>
          <w:color w:val="00000A"/>
          <w:kern w:val="3"/>
          <w:sz w:val="28"/>
          <w:szCs w:val="28"/>
          <w:shd w:val="clear" w:color="auto" w:fill="FFFFFF"/>
          <w:lang w:bidi="en-US"/>
        </w:rPr>
        <w:t xml:space="preserve"> завдання прийняття рішення</w:t>
      </w:r>
    </w:p>
    <w:p w14:paraId="34200236" w14:textId="392F187C" w:rsidR="00A70961" w:rsidRPr="00F431CF" w:rsidRDefault="00B10D5E" w:rsidP="00FA2451">
      <w:pPr>
        <w:autoSpaceDE w:val="0"/>
        <w:autoSpaceDN w:val="0"/>
        <w:adjustRightInd w:val="0"/>
        <w:spacing w:after="0" w:line="240" w:lineRule="auto"/>
        <w:ind w:firstLine="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Метою прийняття відповідного рішення Київської міської ради є </w:t>
      </w:r>
      <w:r w:rsidR="00BA3146">
        <w:rPr>
          <w:rFonts w:ascii="Times New Roman" w:hAnsi="Times New Roman"/>
          <w:sz w:val="28"/>
          <w:szCs w:val="28"/>
          <w:lang w:eastAsia="uk-UA"/>
        </w:rPr>
        <w:t xml:space="preserve">отримання </w:t>
      </w:r>
      <w:r w:rsidR="00BA3146" w:rsidRPr="00867311">
        <w:rPr>
          <w:rFonts w:ascii="Times New Roman" w:hAnsi="Times New Roman"/>
          <w:sz w:val="28"/>
          <w:szCs w:val="28"/>
          <w:lang w:eastAsia="uk-UA"/>
        </w:rPr>
        <w:t xml:space="preserve">згоди </w:t>
      </w:r>
      <w:r w:rsidR="00BA3146">
        <w:rPr>
          <w:rFonts w:ascii="Times New Roman" w:hAnsi="Times New Roman"/>
          <w:sz w:val="28"/>
          <w:szCs w:val="28"/>
          <w:lang w:eastAsia="uk-UA"/>
        </w:rPr>
        <w:t xml:space="preserve">Київської міської ради </w:t>
      </w:r>
      <w:r w:rsidR="00BA3146" w:rsidRPr="00867311">
        <w:rPr>
          <w:rFonts w:ascii="Times New Roman" w:hAnsi="Times New Roman"/>
          <w:sz w:val="28"/>
          <w:szCs w:val="28"/>
          <w:lang w:eastAsia="uk-UA"/>
        </w:rPr>
        <w:t>на звернення до Господарського суду Київської області із заявою про відкриття провадження у справі про банкрутство комунального Броварського заводу алюмінієвих будівельних конструкцій</w:t>
      </w:r>
      <w:r w:rsidR="00144155">
        <w:rPr>
          <w:rFonts w:ascii="Times New Roman" w:hAnsi="Times New Roman"/>
          <w:color w:val="000000" w:themeColor="text1"/>
          <w:sz w:val="28"/>
          <w:szCs w:val="28"/>
          <w:shd w:val="clear" w:color="auto" w:fill="FFFFFF"/>
        </w:rPr>
        <w:t>.</w:t>
      </w:r>
    </w:p>
    <w:p w14:paraId="758663A5" w14:textId="77777777" w:rsidR="00A70961" w:rsidRDefault="00A70961" w:rsidP="00FA2451">
      <w:pPr>
        <w:widowControl w:val="0"/>
        <w:suppressAutoHyphens/>
        <w:autoSpaceDN w:val="0"/>
        <w:spacing w:after="0" w:line="240" w:lineRule="auto"/>
        <w:ind w:firstLine="709"/>
        <w:jc w:val="both"/>
        <w:textAlignment w:val="baseline"/>
        <w:rPr>
          <w:rFonts w:ascii="Times New Roman" w:eastAsia="Andale Sans UI" w:hAnsi="Times New Roman" w:cs="Tahoma"/>
          <w:kern w:val="3"/>
          <w:sz w:val="24"/>
          <w:szCs w:val="24"/>
          <w:highlight w:val="yellow"/>
          <w:lang w:bidi="en-US"/>
        </w:rPr>
      </w:pPr>
    </w:p>
    <w:p w14:paraId="2DBA9C2A" w14:textId="740CB681" w:rsidR="00000C99" w:rsidRPr="00F431CF" w:rsidRDefault="00F431CF" w:rsidP="00FA2451">
      <w:pPr>
        <w:widowControl w:val="0"/>
        <w:suppressAutoHyphens/>
        <w:autoSpaceDN w:val="0"/>
        <w:spacing w:after="0" w:line="240" w:lineRule="auto"/>
        <w:ind w:firstLine="709"/>
        <w:jc w:val="both"/>
        <w:textAlignment w:val="baseline"/>
        <w:rPr>
          <w:rFonts w:ascii="Times New Roman" w:eastAsia="Andale Sans UI" w:hAnsi="Times New Roman"/>
          <w:b/>
          <w:bCs/>
          <w:iCs/>
          <w:color w:val="00000A"/>
          <w:kern w:val="3"/>
          <w:sz w:val="28"/>
          <w:szCs w:val="28"/>
          <w:shd w:val="clear" w:color="auto" w:fill="FFFFFF"/>
          <w:lang w:bidi="en-US"/>
        </w:rPr>
      </w:pPr>
      <w:r w:rsidRPr="00F431CF">
        <w:rPr>
          <w:rFonts w:ascii="Times New Roman" w:eastAsia="Andale Sans UI" w:hAnsi="Times New Roman"/>
          <w:b/>
          <w:bCs/>
          <w:iCs/>
          <w:color w:val="00000A"/>
          <w:kern w:val="3"/>
          <w:sz w:val="28"/>
          <w:szCs w:val="28"/>
          <w:shd w:val="clear" w:color="auto" w:fill="FFFFFF"/>
          <w:lang w:bidi="en-US"/>
        </w:rPr>
        <w:t>3.</w:t>
      </w:r>
      <w:r>
        <w:rPr>
          <w:rFonts w:ascii="Times New Roman" w:eastAsia="Andale Sans UI" w:hAnsi="Times New Roman"/>
          <w:b/>
          <w:bCs/>
          <w:iCs/>
          <w:color w:val="00000A"/>
          <w:kern w:val="3"/>
          <w:sz w:val="28"/>
          <w:szCs w:val="28"/>
          <w:shd w:val="clear" w:color="auto" w:fill="FFFFFF"/>
          <w:lang w:bidi="en-US"/>
        </w:rPr>
        <w:t xml:space="preserve"> </w:t>
      </w:r>
      <w:r w:rsidR="00FB33BD" w:rsidRPr="00F431CF">
        <w:rPr>
          <w:rFonts w:ascii="Times New Roman" w:eastAsia="Andale Sans UI" w:hAnsi="Times New Roman"/>
          <w:b/>
          <w:bCs/>
          <w:iCs/>
          <w:color w:val="00000A"/>
          <w:kern w:val="3"/>
          <w:sz w:val="28"/>
          <w:szCs w:val="28"/>
          <w:shd w:val="clear" w:color="auto" w:fill="FFFFFF"/>
          <w:lang w:bidi="en-US"/>
        </w:rPr>
        <w:t xml:space="preserve">Загальна характеристика та основні положення проєкту рішення </w:t>
      </w:r>
    </w:p>
    <w:p w14:paraId="3263F98C" w14:textId="57CD2017" w:rsidR="00F431CF" w:rsidRDefault="00BA2B41" w:rsidP="00FA2451">
      <w:pPr>
        <w:spacing w:after="0" w:line="240" w:lineRule="auto"/>
        <w:ind w:firstLine="709"/>
        <w:jc w:val="both"/>
        <w:rPr>
          <w:rFonts w:ascii="Times New Roman" w:hAnsi="Times New Roman"/>
          <w:sz w:val="28"/>
          <w:szCs w:val="28"/>
          <w:shd w:val="clear" w:color="auto" w:fill="FFFFFF"/>
          <w:lang w:bidi="en-US"/>
        </w:rPr>
      </w:pPr>
      <w:r w:rsidRPr="00BA2B41">
        <w:rPr>
          <w:rFonts w:ascii="Times New Roman" w:hAnsi="Times New Roman"/>
          <w:sz w:val="28"/>
          <w:szCs w:val="28"/>
          <w:shd w:val="clear" w:color="auto" w:fill="FFFFFF"/>
          <w:lang w:bidi="en-US"/>
        </w:rPr>
        <w:t>Проєкт рішення</w:t>
      </w:r>
      <w:r>
        <w:rPr>
          <w:rFonts w:ascii="Times New Roman" w:hAnsi="Times New Roman"/>
          <w:sz w:val="28"/>
          <w:szCs w:val="28"/>
          <w:shd w:val="clear" w:color="auto" w:fill="FFFFFF"/>
          <w:lang w:bidi="en-US"/>
        </w:rPr>
        <w:t xml:space="preserve"> складається із преамбули </w:t>
      </w:r>
      <w:r w:rsidRPr="00FB5C1C">
        <w:rPr>
          <w:rFonts w:ascii="Times New Roman" w:hAnsi="Times New Roman"/>
          <w:sz w:val="28"/>
          <w:szCs w:val="28"/>
          <w:shd w:val="clear" w:color="auto" w:fill="FFFFFF"/>
          <w:lang w:bidi="en-US"/>
        </w:rPr>
        <w:t>та трьох</w:t>
      </w:r>
      <w:r>
        <w:rPr>
          <w:rFonts w:ascii="Times New Roman" w:hAnsi="Times New Roman"/>
          <w:sz w:val="28"/>
          <w:szCs w:val="28"/>
          <w:shd w:val="clear" w:color="auto" w:fill="FFFFFF"/>
          <w:lang w:bidi="en-US"/>
        </w:rPr>
        <w:t xml:space="preserve"> пунктів.</w:t>
      </w:r>
    </w:p>
    <w:p w14:paraId="4A293557" w14:textId="4F3B120A" w:rsidR="00E7158C" w:rsidRDefault="00E7158C" w:rsidP="00FA2451">
      <w:pPr>
        <w:widowControl w:val="0"/>
        <w:suppressAutoHyphens/>
        <w:autoSpaceDN w:val="0"/>
        <w:spacing w:after="0" w:line="240" w:lineRule="auto"/>
        <w:ind w:firstLine="709"/>
        <w:jc w:val="both"/>
        <w:textAlignment w:val="baseline"/>
        <w:rPr>
          <w:rFonts w:ascii="Times New Roman" w:eastAsia="Andale Sans UI" w:hAnsi="Times New Roman"/>
          <w:bCs/>
          <w:iCs/>
          <w:color w:val="000000"/>
          <w:kern w:val="3"/>
          <w:sz w:val="28"/>
          <w:szCs w:val="28"/>
          <w:shd w:val="clear" w:color="auto" w:fill="FFFFFF"/>
          <w:lang w:bidi="en-US"/>
        </w:rPr>
      </w:pPr>
      <w:r>
        <w:rPr>
          <w:rFonts w:ascii="Times New Roman" w:hAnsi="Times New Roman"/>
          <w:sz w:val="28"/>
          <w:szCs w:val="28"/>
          <w:shd w:val="clear" w:color="auto" w:fill="FFFFFF"/>
          <w:lang w:bidi="en-US"/>
        </w:rPr>
        <w:t xml:space="preserve">Проєктом пропонується </w:t>
      </w:r>
      <w:r w:rsidR="005721A5">
        <w:rPr>
          <w:rFonts w:ascii="Times New Roman" w:hAnsi="Times New Roman"/>
          <w:sz w:val="28"/>
          <w:szCs w:val="28"/>
          <w:lang w:eastAsia="uk-UA"/>
        </w:rPr>
        <w:t xml:space="preserve">надання </w:t>
      </w:r>
      <w:r w:rsidR="005721A5" w:rsidRPr="00867311">
        <w:rPr>
          <w:rFonts w:ascii="Times New Roman" w:hAnsi="Times New Roman"/>
          <w:sz w:val="28"/>
          <w:szCs w:val="28"/>
          <w:lang w:eastAsia="uk-UA"/>
        </w:rPr>
        <w:t xml:space="preserve">згоди </w:t>
      </w:r>
      <w:r w:rsidR="005721A5">
        <w:rPr>
          <w:rFonts w:ascii="Times New Roman" w:hAnsi="Times New Roman"/>
          <w:sz w:val="28"/>
          <w:szCs w:val="28"/>
          <w:lang w:eastAsia="uk-UA"/>
        </w:rPr>
        <w:t xml:space="preserve">Київською міською радою </w:t>
      </w:r>
      <w:r w:rsidR="005721A5" w:rsidRPr="00867311">
        <w:rPr>
          <w:rFonts w:ascii="Times New Roman" w:hAnsi="Times New Roman"/>
          <w:sz w:val="28"/>
          <w:szCs w:val="28"/>
          <w:lang w:eastAsia="uk-UA"/>
        </w:rPr>
        <w:t>на звернення до Господарського суду Київської області із заявою про відкриття провадження у справі про банкрутство комунального Броварського заводу алюмінієвих будівельних конструкцій</w:t>
      </w:r>
      <w:r w:rsidR="00B4510E">
        <w:rPr>
          <w:rFonts w:ascii="Times New Roman" w:eastAsia="Andale Sans UI" w:hAnsi="Times New Roman"/>
          <w:bCs/>
          <w:iCs/>
          <w:color w:val="000000"/>
          <w:kern w:val="3"/>
          <w:sz w:val="28"/>
          <w:szCs w:val="28"/>
          <w:shd w:val="clear" w:color="auto" w:fill="FFFFFF"/>
          <w:lang w:bidi="en-US"/>
        </w:rPr>
        <w:t>.</w:t>
      </w:r>
    </w:p>
    <w:p w14:paraId="3AC806F3" w14:textId="5C430EEF" w:rsidR="00B4510E" w:rsidRPr="005721A5" w:rsidRDefault="00B4510E" w:rsidP="00FA2451">
      <w:pPr>
        <w:widowControl w:val="0"/>
        <w:suppressAutoHyphens/>
        <w:autoSpaceDN w:val="0"/>
        <w:spacing w:after="0" w:line="240" w:lineRule="auto"/>
        <w:ind w:firstLine="709"/>
        <w:jc w:val="both"/>
        <w:textAlignment w:val="baseline"/>
        <w:rPr>
          <w:rFonts w:ascii="Times New Roman" w:hAnsi="Times New Roman"/>
          <w:sz w:val="28"/>
          <w:szCs w:val="28"/>
          <w:lang w:eastAsia="uk-UA"/>
        </w:rPr>
      </w:pPr>
      <w:r>
        <w:rPr>
          <w:rFonts w:ascii="Times New Roman" w:eastAsia="Andale Sans UI" w:hAnsi="Times New Roman"/>
          <w:bCs/>
          <w:iCs/>
          <w:color w:val="000000"/>
          <w:kern w:val="3"/>
          <w:sz w:val="28"/>
          <w:szCs w:val="28"/>
          <w:shd w:val="clear" w:color="auto" w:fill="FFFFFF"/>
          <w:lang w:bidi="en-US"/>
        </w:rPr>
        <w:t xml:space="preserve">Контроль за виконанням цього рішення покладається на постійну комісію Київської міської </w:t>
      </w:r>
      <w:r w:rsidRPr="005721A5">
        <w:rPr>
          <w:rFonts w:ascii="Times New Roman" w:hAnsi="Times New Roman"/>
          <w:sz w:val="28"/>
          <w:szCs w:val="28"/>
          <w:lang w:eastAsia="uk-UA"/>
        </w:rPr>
        <w:t>ради</w:t>
      </w:r>
      <w:r w:rsidR="00144155" w:rsidRPr="005721A5">
        <w:rPr>
          <w:rFonts w:ascii="Times New Roman" w:hAnsi="Times New Roman"/>
          <w:sz w:val="28"/>
          <w:szCs w:val="28"/>
          <w:lang w:eastAsia="uk-UA"/>
        </w:rPr>
        <w:t xml:space="preserve"> </w:t>
      </w:r>
      <w:r w:rsidR="005721A5" w:rsidRPr="005721A5">
        <w:rPr>
          <w:rFonts w:ascii="Times New Roman" w:hAnsi="Times New Roman"/>
          <w:sz w:val="28"/>
          <w:szCs w:val="28"/>
          <w:lang w:eastAsia="uk-UA"/>
        </w:rPr>
        <w:t>з питань власності та регуляторної політики</w:t>
      </w:r>
      <w:r w:rsidRPr="005721A5">
        <w:rPr>
          <w:rFonts w:ascii="Times New Roman" w:hAnsi="Times New Roman"/>
          <w:sz w:val="28"/>
          <w:szCs w:val="28"/>
          <w:lang w:eastAsia="uk-UA"/>
        </w:rPr>
        <w:t xml:space="preserve">. </w:t>
      </w:r>
    </w:p>
    <w:p w14:paraId="0B5065D1" w14:textId="77777777" w:rsidR="003E1860" w:rsidRDefault="003E1860" w:rsidP="00FA2451">
      <w:pPr>
        <w:widowControl w:val="0"/>
        <w:suppressAutoHyphens/>
        <w:autoSpaceDN w:val="0"/>
        <w:spacing w:after="0" w:line="240" w:lineRule="auto"/>
        <w:ind w:firstLine="709"/>
        <w:jc w:val="both"/>
        <w:textAlignment w:val="baseline"/>
        <w:rPr>
          <w:rFonts w:ascii="Times New Roman" w:eastAsia="Andale Sans UI" w:hAnsi="Times New Roman"/>
          <w:b/>
          <w:bCs/>
          <w:iCs/>
          <w:color w:val="00000A"/>
          <w:kern w:val="3"/>
          <w:sz w:val="28"/>
          <w:szCs w:val="28"/>
          <w:shd w:val="clear" w:color="auto" w:fill="FFFFFF"/>
          <w:lang w:bidi="en-US"/>
        </w:rPr>
      </w:pPr>
    </w:p>
    <w:p w14:paraId="2314F17D" w14:textId="2673BAE1" w:rsidR="00EB7F11" w:rsidRDefault="00000C99" w:rsidP="00FA2451">
      <w:pPr>
        <w:widowControl w:val="0"/>
        <w:suppressAutoHyphens/>
        <w:autoSpaceDN w:val="0"/>
        <w:spacing w:after="0" w:line="240" w:lineRule="auto"/>
        <w:ind w:firstLine="709"/>
        <w:jc w:val="both"/>
        <w:textAlignment w:val="baseline"/>
        <w:rPr>
          <w:rFonts w:ascii="Times New Roman" w:eastAsia="Andale Sans UI" w:hAnsi="Times New Roman"/>
          <w:b/>
          <w:bCs/>
          <w:iCs/>
          <w:color w:val="00000A"/>
          <w:kern w:val="3"/>
          <w:sz w:val="28"/>
          <w:szCs w:val="28"/>
          <w:shd w:val="clear" w:color="auto" w:fill="FFFFFF"/>
          <w:lang w:bidi="en-US"/>
        </w:rPr>
      </w:pPr>
      <w:r w:rsidRPr="00FB33BD">
        <w:rPr>
          <w:rFonts w:ascii="Times New Roman" w:eastAsia="Andale Sans UI" w:hAnsi="Times New Roman"/>
          <w:b/>
          <w:bCs/>
          <w:iCs/>
          <w:color w:val="00000A"/>
          <w:kern w:val="3"/>
          <w:sz w:val="28"/>
          <w:szCs w:val="28"/>
          <w:shd w:val="clear" w:color="auto" w:fill="FFFFFF"/>
          <w:lang w:bidi="en-US"/>
        </w:rPr>
        <w:t xml:space="preserve">4. </w:t>
      </w:r>
      <w:r w:rsidR="00EB7F11">
        <w:rPr>
          <w:rFonts w:ascii="Times New Roman" w:eastAsia="Andale Sans UI" w:hAnsi="Times New Roman"/>
          <w:b/>
          <w:bCs/>
          <w:iCs/>
          <w:color w:val="00000A"/>
          <w:kern w:val="3"/>
          <w:sz w:val="28"/>
          <w:szCs w:val="28"/>
          <w:shd w:val="clear" w:color="auto" w:fill="FFFFFF"/>
          <w:lang w:bidi="en-US"/>
        </w:rPr>
        <w:t xml:space="preserve">Правове </w:t>
      </w:r>
      <w:r w:rsidR="00745985">
        <w:rPr>
          <w:rFonts w:ascii="Times New Roman" w:eastAsia="Andale Sans UI" w:hAnsi="Times New Roman"/>
          <w:b/>
          <w:bCs/>
          <w:iCs/>
          <w:color w:val="00000A"/>
          <w:kern w:val="3"/>
          <w:sz w:val="28"/>
          <w:szCs w:val="28"/>
          <w:shd w:val="clear" w:color="auto" w:fill="FFFFFF"/>
          <w:lang w:bidi="en-US"/>
        </w:rPr>
        <w:t>обґрунтування</w:t>
      </w:r>
      <w:r w:rsidR="00EB7F11">
        <w:rPr>
          <w:rFonts w:ascii="Times New Roman" w:eastAsia="Andale Sans UI" w:hAnsi="Times New Roman"/>
          <w:b/>
          <w:bCs/>
          <w:iCs/>
          <w:color w:val="00000A"/>
          <w:kern w:val="3"/>
          <w:sz w:val="28"/>
          <w:szCs w:val="28"/>
          <w:shd w:val="clear" w:color="auto" w:fill="FFFFFF"/>
          <w:lang w:bidi="en-US"/>
        </w:rPr>
        <w:t xml:space="preserve"> </w:t>
      </w:r>
      <w:r w:rsidR="00EB7F11">
        <w:rPr>
          <w:rFonts w:ascii="Times New Roman" w:eastAsia="Andale Sans UI" w:hAnsi="Times New Roman"/>
          <w:b/>
          <w:bCs/>
          <w:iCs/>
          <w:color w:val="00000A"/>
          <w:kern w:val="3"/>
          <w:sz w:val="28"/>
          <w:szCs w:val="28"/>
          <w:shd w:val="clear" w:color="auto" w:fill="FFFFFF"/>
          <w:lang w:bidi="en-US"/>
        </w:rPr>
        <w:tab/>
      </w:r>
    </w:p>
    <w:p w14:paraId="105B4387" w14:textId="5C5DBA76" w:rsidR="00000C99" w:rsidRDefault="007030C5" w:rsidP="00FA2451">
      <w:pPr>
        <w:widowControl w:val="0"/>
        <w:suppressAutoHyphens/>
        <w:autoSpaceDN w:val="0"/>
        <w:spacing w:after="0" w:line="240" w:lineRule="auto"/>
        <w:ind w:firstLine="709"/>
        <w:jc w:val="both"/>
        <w:textAlignment w:val="baseline"/>
        <w:rPr>
          <w:rFonts w:ascii="Times New Roman" w:eastAsia="Andale Sans UI" w:hAnsi="Times New Roman"/>
          <w:iCs/>
          <w:color w:val="00000A"/>
          <w:kern w:val="3"/>
          <w:sz w:val="28"/>
          <w:szCs w:val="28"/>
          <w:shd w:val="clear" w:color="auto" w:fill="FFFFFF"/>
          <w:lang w:bidi="en-US"/>
        </w:rPr>
      </w:pPr>
      <w:r w:rsidRPr="00B97DCE">
        <w:rPr>
          <w:rFonts w:ascii="Times New Roman" w:eastAsia="Andale Sans UI" w:hAnsi="Times New Roman"/>
          <w:iCs/>
          <w:color w:val="00000A"/>
          <w:kern w:val="3"/>
          <w:sz w:val="28"/>
          <w:szCs w:val="28"/>
          <w:shd w:val="clear" w:color="auto" w:fill="FFFFFF"/>
          <w:lang w:bidi="en-US"/>
        </w:rPr>
        <w:t>Проєкт рішення підготовлено у відповідності до вимог Регламенту Київської міської ради, затвердженого рішенням Київської міської ради</w:t>
      </w:r>
      <w:r w:rsidR="00B97DCE" w:rsidRPr="00B97DCE">
        <w:rPr>
          <w:rFonts w:ascii="Times New Roman" w:eastAsia="Andale Sans UI" w:hAnsi="Times New Roman"/>
          <w:iCs/>
          <w:color w:val="00000A"/>
          <w:kern w:val="3"/>
          <w:sz w:val="28"/>
          <w:szCs w:val="28"/>
          <w:shd w:val="clear" w:color="auto" w:fill="FFFFFF"/>
          <w:lang w:bidi="en-US"/>
        </w:rPr>
        <w:t xml:space="preserve"> від </w:t>
      </w:r>
      <w:r w:rsidR="00670E7E">
        <w:rPr>
          <w:rFonts w:ascii="Times New Roman" w:eastAsia="Andale Sans UI" w:hAnsi="Times New Roman"/>
          <w:iCs/>
          <w:color w:val="00000A"/>
          <w:kern w:val="3"/>
          <w:sz w:val="28"/>
          <w:szCs w:val="28"/>
          <w:shd w:val="clear" w:color="auto" w:fill="FFFFFF"/>
          <w:lang w:bidi="en-US"/>
        </w:rPr>
        <w:t xml:space="preserve">                    </w:t>
      </w:r>
      <w:r w:rsidR="00B97DCE" w:rsidRPr="00B97DCE">
        <w:rPr>
          <w:rFonts w:ascii="Times New Roman" w:eastAsia="Andale Sans UI" w:hAnsi="Times New Roman"/>
          <w:iCs/>
          <w:color w:val="00000A"/>
          <w:kern w:val="3"/>
          <w:sz w:val="28"/>
          <w:szCs w:val="28"/>
          <w:shd w:val="clear" w:color="auto" w:fill="FFFFFF"/>
          <w:lang w:bidi="en-US"/>
        </w:rPr>
        <w:t xml:space="preserve">04 листопада 2021 </w:t>
      </w:r>
      <w:r w:rsidR="000B7283">
        <w:rPr>
          <w:rFonts w:ascii="Times New Roman" w:eastAsia="Andale Sans UI" w:hAnsi="Times New Roman"/>
          <w:iCs/>
          <w:color w:val="00000A"/>
          <w:kern w:val="3"/>
          <w:sz w:val="28"/>
          <w:szCs w:val="28"/>
          <w:shd w:val="clear" w:color="auto" w:fill="FFFFFF"/>
          <w:lang w:bidi="en-US"/>
        </w:rPr>
        <w:t xml:space="preserve">року </w:t>
      </w:r>
      <w:r w:rsidR="00FB5C1C">
        <w:rPr>
          <w:rFonts w:ascii="Times New Roman" w:eastAsia="Andale Sans UI" w:hAnsi="Times New Roman"/>
          <w:iCs/>
          <w:color w:val="00000A"/>
          <w:kern w:val="3"/>
          <w:sz w:val="28"/>
          <w:szCs w:val="28"/>
          <w:shd w:val="clear" w:color="auto" w:fill="FFFFFF"/>
          <w:lang w:bidi="en-US"/>
        </w:rPr>
        <w:t>№ 3135/3176.</w:t>
      </w:r>
    </w:p>
    <w:p w14:paraId="69DC7A4E" w14:textId="38FE21B8" w:rsidR="00B97DCE" w:rsidRPr="00B97DCE" w:rsidRDefault="00B97DCE" w:rsidP="00FA2451">
      <w:pPr>
        <w:widowControl w:val="0"/>
        <w:suppressAutoHyphens/>
        <w:autoSpaceDN w:val="0"/>
        <w:spacing w:after="0" w:line="240" w:lineRule="auto"/>
        <w:ind w:firstLine="709"/>
        <w:jc w:val="both"/>
        <w:textAlignment w:val="baseline"/>
        <w:rPr>
          <w:rFonts w:ascii="Times New Roman" w:eastAsia="Andale Sans UI" w:hAnsi="Times New Roman"/>
          <w:iCs/>
          <w:color w:val="00000A"/>
          <w:kern w:val="3"/>
          <w:sz w:val="28"/>
          <w:szCs w:val="28"/>
          <w:shd w:val="clear" w:color="auto" w:fill="FFFFFF"/>
          <w:lang w:bidi="en-US"/>
        </w:rPr>
      </w:pPr>
      <w:r>
        <w:rPr>
          <w:rFonts w:ascii="Times New Roman" w:eastAsia="Andale Sans UI" w:hAnsi="Times New Roman"/>
          <w:iCs/>
          <w:color w:val="00000A"/>
          <w:kern w:val="3"/>
          <w:sz w:val="28"/>
          <w:szCs w:val="28"/>
          <w:shd w:val="clear" w:color="auto" w:fill="FFFFFF"/>
          <w:lang w:bidi="en-US"/>
        </w:rPr>
        <w:t xml:space="preserve">Відносини у цій сфері регулюються </w:t>
      </w:r>
      <w:r w:rsidR="005721A5" w:rsidRPr="005721A5">
        <w:rPr>
          <w:rFonts w:ascii="Times New Roman" w:eastAsia="Andale Sans UI" w:hAnsi="Times New Roman"/>
          <w:iCs/>
          <w:color w:val="00000A"/>
          <w:kern w:val="3"/>
          <w:sz w:val="28"/>
          <w:szCs w:val="28"/>
          <w:shd w:val="clear" w:color="auto" w:fill="FFFFFF"/>
          <w:lang w:bidi="en-US"/>
        </w:rPr>
        <w:t>Кодексом України з процедур банкрутства</w:t>
      </w:r>
      <w:r w:rsidR="007F378A" w:rsidRPr="005721A5">
        <w:rPr>
          <w:rFonts w:ascii="Times New Roman" w:eastAsia="Andale Sans UI" w:hAnsi="Times New Roman"/>
          <w:iCs/>
          <w:color w:val="00000A"/>
          <w:kern w:val="3"/>
          <w:sz w:val="28"/>
          <w:szCs w:val="28"/>
          <w:shd w:val="clear" w:color="auto" w:fill="FFFFFF"/>
          <w:lang w:bidi="en-US"/>
        </w:rPr>
        <w:t xml:space="preserve">. </w:t>
      </w:r>
    </w:p>
    <w:p w14:paraId="791C7186" w14:textId="77777777" w:rsidR="00EB7F11" w:rsidRPr="005721A5" w:rsidRDefault="00EB7F11" w:rsidP="00FA2451">
      <w:pPr>
        <w:widowControl w:val="0"/>
        <w:suppressAutoHyphens/>
        <w:autoSpaceDN w:val="0"/>
        <w:spacing w:after="0" w:line="240" w:lineRule="auto"/>
        <w:ind w:firstLine="709"/>
        <w:jc w:val="both"/>
        <w:textAlignment w:val="baseline"/>
        <w:rPr>
          <w:rFonts w:ascii="Times New Roman" w:eastAsia="Andale Sans UI" w:hAnsi="Times New Roman"/>
          <w:bCs/>
          <w:iCs/>
          <w:color w:val="00000A"/>
          <w:kern w:val="3"/>
          <w:sz w:val="28"/>
          <w:szCs w:val="28"/>
          <w:shd w:val="clear" w:color="auto" w:fill="FFFFFF"/>
          <w:lang w:bidi="en-US"/>
        </w:rPr>
      </w:pPr>
    </w:p>
    <w:p w14:paraId="68E0BE73" w14:textId="265EB7D4" w:rsidR="000D7AF0" w:rsidRPr="00FB33BD" w:rsidRDefault="000D7AF0" w:rsidP="00FA2451">
      <w:pPr>
        <w:widowControl w:val="0"/>
        <w:suppressAutoHyphens/>
        <w:autoSpaceDN w:val="0"/>
        <w:spacing w:after="0" w:line="240" w:lineRule="auto"/>
        <w:ind w:firstLine="709"/>
        <w:jc w:val="both"/>
        <w:textAlignment w:val="baseline"/>
        <w:rPr>
          <w:rFonts w:ascii="Times New Roman" w:eastAsia="Andale Sans UI" w:hAnsi="Times New Roman"/>
          <w:b/>
          <w:bCs/>
          <w:iCs/>
          <w:color w:val="00000A"/>
          <w:kern w:val="3"/>
          <w:sz w:val="28"/>
          <w:szCs w:val="28"/>
          <w:shd w:val="clear" w:color="auto" w:fill="FFFFFF"/>
          <w:lang w:bidi="en-US"/>
        </w:rPr>
      </w:pPr>
      <w:r>
        <w:rPr>
          <w:rFonts w:ascii="Times New Roman" w:eastAsia="Andale Sans UI" w:hAnsi="Times New Roman"/>
          <w:b/>
          <w:bCs/>
          <w:iCs/>
          <w:color w:val="00000A"/>
          <w:kern w:val="3"/>
          <w:sz w:val="28"/>
          <w:szCs w:val="28"/>
          <w:shd w:val="clear" w:color="auto" w:fill="FFFFFF"/>
          <w:lang w:bidi="en-US"/>
        </w:rPr>
        <w:t>5. Інформація про дотримання прав і соціальної захищеності осіб з інвалідністю</w:t>
      </w:r>
    </w:p>
    <w:p w14:paraId="183A3BDB" w14:textId="75B2E2DA" w:rsidR="00000C99" w:rsidRPr="009A55D0" w:rsidRDefault="00000C99" w:rsidP="00FA2451">
      <w:pPr>
        <w:widowControl w:val="0"/>
        <w:suppressAutoHyphens/>
        <w:autoSpaceDN w:val="0"/>
        <w:spacing w:after="0" w:line="240" w:lineRule="auto"/>
        <w:ind w:firstLine="709"/>
        <w:jc w:val="both"/>
        <w:textAlignment w:val="baseline"/>
        <w:rPr>
          <w:rFonts w:ascii="Times New Roman" w:hAnsi="Times New Roman"/>
          <w:sz w:val="28"/>
          <w:szCs w:val="28"/>
        </w:rPr>
      </w:pPr>
      <w:r w:rsidRPr="009A55D0">
        <w:rPr>
          <w:rFonts w:ascii="Times New Roman" w:hAnsi="Times New Roman"/>
          <w:sz w:val="28"/>
          <w:szCs w:val="28"/>
        </w:rPr>
        <w:t xml:space="preserve">Проєкт рішення не </w:t>
      </w:r>
      <w:r w:rsidR="000F0FFC">
        <w:rPr>
          <w:rFonts w:ascii="Times New Roman" w:hAnsi="Times New Roman"/>
          <w:sz w:val="28"/>
          <w:szCs w:val="28"/>
        </w:rPr>
        <w:t>передбачає здійснення</w:t>
      </w:r>
      <w:r w:rsidRPr="009A55D0">
        <w:rPr>
          <w:rFonts w:ascii="Times New Roman" w:hAnsi="Times New Roman"/>
          <w:sz w:val="28"/>
          <w:szCs w:val="28"/>
        </w:rPr>
        <w:t xml:space="preserve"> впливу на права і соціальну захищеність осіб з інвалідністю.</w:t>
      </w:r>
    </w:p>
    <w:p w14:paraId="0D1701AD" w14:textId="77777777" w:rsidR="00000C99" w:rsidRPr="005570D5" w:rsidRDefault="00000C99" w:rsidP="00FA2451">
      <w:pPr>
        <w:widowControl w:val="0"/>
        <w:suppressAutoHyphens/>
        <w:autoSpaceDN w:val="0"/>
        <w:spacing w:after="0" w:line="276" w:lineRule="auto"/>
        <w:ind w:firstLine="709"/>
        <w:textAlignment w:val="baseline"/>
        <w:rPr>
          <w:rFonts w:ascii="Times New Roman" w:hAnsi="Times New Roman"/>
          <w:sz w:val="28"/>
          <w:szCs w:val="28"/>
        </w:rPr>
      </w:pPr>
    </w:p>
    <w:p w14:paraId="46A7F767" w14:textId="0D045A9A" w:rsidR="00000C99" w:rsidRPr="009623FA" w:rsidRDefault="000D7AF0" w:rsidP="00FA2451">
      <w:pPr>
        <w:widowControl w:val="0"/>
        <w:suppressAutoHyphens/>
        <w:autoSpaceDN w:val="0"/>
        <w:spacing w:after="0" w:line="240" w:lineRule="auto"/>
        <w:ind w:firstLine="709"/>
        <w:jc w:val="both"/>
        <w:textAlignment w:val="baseline"/>
        <w:rPr>
          <w:rFonts w:ascii="Times New Roman" w:eastAsia="Andale Sans UI" w:hAnsi="Times New Roman"/>
          <w:b/>
          <w:bCs/>
          <w:iCs/>
          <w:color w:val="00000A"/>
          <w:kern w:val="3"/>
          <w:sz w:val="28"/>
          <w:szCs w:val="28"/>
          <w:shd w:val="clear" w:color="auto" w:fill="FFFFFF"/>
          <w:lang w:bidi="en-US"/>
        </w:rPr>
      </w:pPr>
      <w:r>
        <w:rPr>
          <w:rFonts w:ascii="Times New Roman" w:eastAsia="Andale Sans UI" w:hAnsi="Times New Roman"/>
          <w:b/>
          <w:bCs/>
          <w:iCs/>
          <w:color w:val="00000A"/>
          <w:kern w:val="3"/>
          <w:sz w:val="28"/>
          <w:szCs w:val="28"/>
          <w:shd w:val="clear" w:color="auto" w:fill="FFFFFF"/>
          <w:lang w:bidi="en-US"/>
        </w:rPr>
        <w:t>6</w:t>
      </w:r>
      <w:r w:rsidR="00000C99" w:rsidRPr="009623FA">
        <w:rPr>
          <w:rFonts w:ascii="Times New Roman" w:eastAsia="Andale Sans UI" w:hAnsi="Times New Roman"/>
          <w:b/>
          <w:bCs/>
          <w:iCs/>
          <w:color w:val="00000A"/>
          <w:kern w:val="3"/>
          <w:sz w:val="28"/>
          <w:szCs w:val="28"/>
          <w:shd w:val="clear" w:color="auto" w:fill="FFFFFF"/>
          <w:lang w:bidi="en-US"/>
        </w:rPr>
        <w:t>. Інформація з обмеженим доступом</w:t>
      </w:r>
    </w:p>
    <w:p w14:paraId="34CB150B" w14:textId="61C01EA3" w:rsidR="00000C99" w:rsidRPr="00590457" w:rsidRDefault="00000C99" w:rsidP="00FA2451">
      <w:pPr>
        <w:spacing w:after="0" w:line="240" w:lineRule="auto"/>
        <w:ind w:firstLine="709"/>
        <w:jc w:val="both"/>
        <w:rPr>
          <w:rFonts w:ascii="Times New Roman" w:hAnsi="Times New Roman"/>
          <w:sz w:val="28"/>
          <w:szCs w:val="28"/>
        </w:rPr>
      </w:pPr>
      <w:r>
        <w:rPr>
          <w:rFonts w:ascii="Times New Roman" w:hAnsi="Times New Roman"/>
          <w:sz w:val="28"/>
          <w:szCs w:val="28"/>
        </w:rPr>
        <w:t>Цей п</w:t>
      </w:r>
      <w:r w:rsidRPr="00590457">
        <w:rPr>
          <w:rFonts w:ascii="Times New Roman" w:hAnsi="Times New Roman"/>
          <w:sz w:val="28"/>
          <w:szCs w:val="28"/>
        </w:rPr>
        <w:t>роєкт рішення не містить інформації з обмеженим доступом у розумінні статті</w:t>
      </w:r>
      <w:r w:rsidR="00184EDB">
        <w:rPr>
          <w:rFonts w:ascii="Times New Roman" w:hAnsi="Times New Roman"/>
          <w:sz w:val="28"/>
          <w:szCs w:val="28"/>
        </w:rPr>
        <w:t xml:space="preserve"> </w:t>
      </w:r>
      <w:r w:rsidRPr="00590457">
        <w:rPr>
          <w:rFonts w:ascii="Times New Roman" w:hAnsi="Times New Roman"/>
          <w:sz w:val="28"/>
          <w:szCs w:val="28"/>
        </w:rPr>
        <w:t>6 Закону України «Про доступ до публічної інформації».</w:t>
      </w:r>
    </w:p>
    <w:p w14:paraId="6DF30CAD" w14:textId="4442FE90" w:rsidR="00000C99" w:rsidRPr="00F30DB0" w:rsidRDefault="00000C99" w:rsidP="00FA2451">
      <w:pPr>
        <w:widowControl w:val="0"/>
        <w:suppressAutoHyphens/>
        <w:autoSpaceDN w:val="0"/>
        <w:spacing w:after="0" w:line="240" w:lineRule="auto"/>
        <w:ind w:firstLine="709"/>
        <w:jc w:val="center"/>
        <w:textAlignment w:val="baseline"/>
        <w:rPr>
          <w:rFonts w:ascii="Times New Roman" w:eastAsia="Andale Sans UI" w:hAnsi="Times New Roman"/>
          <w:bCs/>
          <w:color w:val="00000A"/>
          <w:kern w:val="3"/>
          <w:sz w:val="28"/>
          <w:szCs w:val="28"/>
          <w:shd w:val="clear" w:color="auto" w:fill="FFFFFF"/>
          <w:lang w:bidi="en-US"/>
        </w:rPr>
      </w:pPr>
    </w:p>
    <w:p w14:paraId="273DFEA5" w14:textId="77777777" w:rsidR="00F30DB0" w:rsidRPr="00BE7311" w:rsidRDefault="00F30DB0" w:rsidP="00EB4370">
      <w:pPr>
        <w:shd w:val="clear" w:color="000000" w:fill="FFFFFF"/>
        <w:tabs>
          <w:tab w:val="left" w:pos="284"/>
        </w:tabs>
        <w:spacing w:after="0" w:line="240" w:lineRule="auto"/>
        <w:ind w:firstLine="709"/>
        <w:jc w:val="both"/>
        <w:rPr>
          <w:rFonts w:ascii="Times New Roman" w:hAnsi="Times New Roman"/>
          <w:color w:val="000000"/>
          <w:sz w:val="28"/>
          <w:szCs w:val="28"/>
          <w:lang w:eastAsia="zh-CN"/>
        </w:rPr>
      </w:pPr>
      <w:r w:rsidRPr="00BE7311">
        <w:rPr>
          <w:rFonts w:ascii="Times New Roman" w:hAnsi="Times New Roman"/>
          <w:b/>
          <w:color w:val="000000"/>
          <w:sz w:val="28"/>
          <w:szCs w:val="28"/>
          <w:lang w:eastAsia="zh-CN"/>
        </w:rPr>
        <w:t>7. Інформація про те, чи містить проєкт рішення інформацію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14:paraId="105EB66B" w14:textId="77777777" w:rsidR="00F30DB0" w:rsidRPr="00BE7311" w:rsidRDefault="00F30DB0" w:rsidP="00EB4370">
      <w:pPr>
        <w:shd w:val="clear" w:color="000000" w:fill="FFFFFF"/>
        <w:tabs>
          <w:tab w:val="left" w:pos="284"/>
        </w:tabs>
        <w:ind w:firstLine="709"/>
        <w:jc w:val="both"/>
        <w:rPr>
          <w:rFonts w:ascii="Times New Roman" w:hAnsi="Times New Roman"/>
          <w:color w:val="000000"/>
          <w:sz w:val="28"/>
          <w:szCs w:val="28"/>
          <w:lang w:eastAsia="zh-CN"/>
        </w:rPr>
      </w:pPr>
      <w:r w:rsidRPr="00BE7311">
        <w:rPr>
          <w:rFonts w:ascii="Times New Roman" w:hAnsi="Times New Roman"/>
          <w:color w:val="000000"/>
          <w:sz w:val="28"/>
          <w:szCs w:val="28"/>
          <w:lang w:eastAsia="zh-CN"/>
        </w:rPr>
        <w:t>Проєкт рішення не містить інформацію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14:paraId="203A4634" w14:textId="7E7F1751" w:rsidR="00000C99" w:rsidRPr="001E3369" w:rsidRDefault="00F30DB0" w:rsidP="00FA2451">
      <w:pPr>
        <w:widowControl w:val="0"/>
        <w:suppressAutoHyphens/>
        <w:autoSpaceDN w:val="0"/>
        <w:spacing w:after="0" w:line="240" w:lineRule="auto"/>
        <w:ind w:firstLine="709"/>
        <w:textAlignment w:val="baseline"/>
        <w:rPr>
          <w:rFonts w:ascii="Times New Roman" w:eastAsia="Andale Sans UI" w:hAnsi="Times New Roman"/>
          <w:b/>
          <w:bCs/>
          <w:iCs/>
          <w:color w:val="00000A"/>
          <w:kern w:val="3"/>
          <w:sz w:val="28"/>
          <w:szCs w:val="28"/>
          <w:shd w:val="clear" w:color="auto" w:fill="FFFFFF"/>
          <w:lang w:bidi="en-US"/>
        </w:rPr>
      </w:pPr>
      <w:r>
        <w:rPr>
          <w:rFonts w:ascii="Times New Roman" w:eastAsia="Andale Sans UI" w:hAnsi="Times New Roman"/>
          <w:b/>
          <w:bCs/>
          <w:iCs/>
          <w:color w:val="00000A"/>
          <w:kern w:val="3"/>
          <w:sz w:val="28"/>
          <w:szCs w:val="28"/>
          <w:shd w:val="clear" w:color="auto" w:fill="FFFFFF"/>
          <w:lang w:bidi="en-US"/>
        </w:rPr>
        <w:lastRenderedPageBreak/>
        <w:t>8</w:t>
      </w:r>
      <w:r w:rsidR="00000C99" w:rsidRPr="001E3369">
        <w:rPr>
          <w:rFonts w:ascii="Times New Roman" w:eastAsia="Andale Sans UI" w:hAnsi="Times New Roman"/>
          <w:b/>
          <w:bCs/>
          <w:iCs/>
          <w:color w:val="00000A"/>
          <w:kern w:val="3"/>
          <w:sz w:val="28"/>
          <w:szCs w:val="28"/>
          <w:shd w:val="clear" w:color="auto" w:fill="FFFFFF"/>
          <w:lang w:bidi="en-US"/>
        </w:rPr>
        <w:t>. Фінансово-економічне обґрунтування</w:t>
      </w:r>
    </w:p>
    <w:p w14:paraId="65A4B8D6" w14:textId="627C2E22" w:rsidR="00FA2451" w:rsidRPr="00867311" w:rsidRDefault="00757F50" w:rsidP="00FA2451">
      <w:pPr>
        <w:spacing w:after="0" w:line="240" w:lineRule="auto"/>
        <w:ind w:firstLine="709"/>
        <w:jc w:val="both"/>
        <w:rPr>
          <w:rFonts w:ascii="Times New Roman" w:hAnsi="Times New Roman"/>
          <w:sz w:val="28"/>
          <w:szCs w:val="28"/>
          <w:lang w:eastAsia="uk-UA"/>
        </w:rPr>
      </w:pPr>
      <w:r>
        <w:rPr>
          <w:rFonts w:ascii="Times New Roman" w:eastAsia="Andale Sans UI" w:hAnsi="Times New Roman"/>
          <w:color w:val="00000A"/>
          <w:kern w:val="3"/>
          <w:sz w:val="28"/>
          <w:szCs w:val="28"/>
          <w:shd w:val="clear" w:color="auto" w:fill="FFFFFF"/>
          <w:lang w:bidi="en-US"/>
        </w:rPr>
        <w:t xml:space="preserve">Реалізація проєкту </w:t>
      </w:r>
      <w:r w:rsidR="001E3369">
        <w:rPr>
          <w:rFonts w:ascii="Times New Roman" w:eastAsia="Andale Sans UI" w:hAnsi="Times New Roman"/>
          <w:color w:val="00000A"/>
          <w:kern w:val="3"/>
          <w:sz w:val="28"/>
          <w:szCs w:val="28"/>
          <w:shd w:val="clear" w:color="auto" w:fill="FFFFFF"/>
          <w:lang w:bidi="en-US"/>
        </w:rPr>
        <w:t>рішення</w:t>
      </w:r>
      <w:r>
        <w:rPr>
          <w:rFonts w:ascii="Times New Roman" w:eastAsia="Andale Sans UI" w:hAnsi="Times New Roman"/>
          <w:color w:val="00000A"/>
          <w:kern w:val="3"/>
          <w:sz w:val="28"/>
          <w:szCs w:val="28"/>
          <w:shd w:val="clear" w:color="auto" w:fill="FFFFFF"/>
          <w:lang w:bidi="en-US"/>
        </w:rPr>
        <w:t xml:space="preserve"> </w:t>
      </w:r>
      <w:r w:rsidRPr="00757F50">
        <w:rPr>
          <w:rFonts w:ascii="Times New Roman" w:eastAsia="Andale Sans UI" w:hAnsi="Times New Roman"/>
          <w:bCs/>
          <w:kern w:val="3"/>
          <w:sz w:val="28"/>
          <w:szCs w:val="28"/>
          <w:lang w:bidi="en-US"/>
        </w:rPr>
        <w:t>Київської міської ради</w:t>
      </w:r>
      <w:r>
        <w:rPr>
          <w:rFonts w:ascii="Times New Roman" w:eastAsia="Andale Sans UI" w:hAnsi="Times New Roman"/>
          <w:bCs/>
          <w:kern w:val="3"/>
          <w:sz w:val="28"/>
          <w:szCs w:val="28"/>
          <w:lang w:bidi="en-US"/>
        </w:rPr>
        <w:t xml:space="preserve"> </w:t>
      </w:r>
      <w:r w:rsidRPr="00757F50">
        <w:rPr>
          <w:rFonts w:ascii="Times New Roman" w:eastAsia="Andale Sans UI" w:hAnsi="Times New Roman"/>
          <w:bCs/>
          <w:iCs/>
          <w:color w:val="000000"/>
          <w:kern w:val="3"/>
          <w:sz w:val="28"/>
          <w:szCs w:val="28"/>
          <w:lang w:bidi="en-US"/>
        </w:rPr>
        <w:t>«</w:t>
      </w:r>
      <w:r w:rsidR="005570D5" w:rsidRPr="00411BA2">
        <w:rPr>
          <w:rFonts w:ascii="Times New Roman" w:eastAsia="Andale Sans UI" w:hAnsi="Times New Roman"/>
          <w:bCs/>
          <w:kern w:val="3"/>
          <w:sz w:val="28"/>
          <w:szCs w:val="28"/>
          <w:lang w:bidi="en-US"/>
        </w:rPr>
        <w:t>Про звернення до Господарського суду Київської області (надання згоди на звернення) із заявою про відкриття провадження у справі про банкрутство комунального Броварського заводу алюмінієвих будівельних конструкцій</w:t>
      </w:r>
      <w:r w:rsidR="00003F21" w:rsidRPr="00E40F1F">
        <w:rPr>
          <w:rFonts w:ascii="Times New Roman" w:hAnsi="Times New Roman"/>
          <w:bCs/>
          <w:color w:val="333333"/>
          <w:sz w:val="28"/>
          <w:szCs w:val="28"/>
          <w:lang w:eastAsia="uk-UA"/>
        </w:rPr>
        <w:t>»</w:t>
      </w:r>
      <w:r>
        <w:rPr>
          <w:rFonts w:ascii="Times New Roman" w:eastAsia="Andale Sans UI" w:hAnsi="Times New Roman"/>
          <w:bCs/>
          <w:iCs/>
          <w:color w:val="000000"/>
          <w:kern w:val="3"/>
          <w:sz w:val="28"/>
          <w:szCs w:val="28"/>
          <w:shd w:val="clear" w:color="auto" w:fill="FFFFFF"/>
          <w:lang w:bidi="en-US"/>
        </w:rPr>
        <w:t xml:space="preserve"> </w:t>
      </w:r>
      <w:r w:rsidR="001E3369">
        <w:rPr>
          <w:rFonts w:ascii="Times New Roman" w:eastAsia="Andale Sans UI" w:hAnsi="Times New Roman"/>
          <w:color w:val="00000A"/>
          <w:kern w:val="3"/>
          <w:sz w:val="28"/>
          <w:szCs w:val="28"/>
          <w:shd w:val="clear" w:color="auto" w:fill="FFFFFF"/>
          <w:lang w:bidi="en-US"/>
        </w:rPr>
        <w:t xml:space="preserve">потребує </w:t>
      </w:r>
      <w:r w:rsidR="003E1860">
        <w:rPr>
          <w:rFonts w:ascii="Times New Roman" w:eastAsia="Andale Sans UI" w:hAnsi="Times New Roman"/>
          <w:color w:val="00000A"/>
          <w:kern w:val="3"/>
          <w:sz w:val="28"/>
          <w:szCs w:val="28"/>
          <w:shd w:val="clear" w:color="auto" w:fill="FFFFFF"/>
          <w:lang w:bidi="en-US"/>
        </w:rPr>
        <w:t>залучення додаткових коштів</w:t>
      </w:r>
      <w:r w:rsidR="00FA2451">
        <w:rPr>
          <w:rFonts w:ascii="Times New Roman" w:eastAsia="Andale Sans UI" w:hAnsi="Times New Roman"/>
          <w:color w:val="00000A"/>
          <w:kern w:val="3"/>
          <w:sz w:val="28"/>
          <w:szCs w:val="28"/>
          <w:shd w:val="clear" w:color="auto" w:fill="FFFFFF"/>
          <w:lang w:bidi="en-US"/>
        </w:rPr>
        <w:t xml:space="preserve"> з бюджету міста Києва, а саме </w:t>
      </w:r>
      <w:r w:rsidR="00FA2451">
        <w:rPr>
          <w:rFonts w:ascii="Times New Roman" w:hAnsi="Times New Roman"/>
          <w:sz w:val="28"/>
          <w:szCs w:val="28"/>
          <w:lang w:eastAsia="uk-UA"/>
        </w:rPr>
        <w:t>кошти</w:t>
      </w:r>
      <w:r w:rsidR="00FA2451" w:rsidRPr="00867311">
        <w:rPr>
          <w:rFonts w:ascii="Times New Roman" w:hAnsi="Times New Roman"/>
          <w:sz w:val="28"/>
          <w:szCs w:val="28"/>
          <w:lang w:eastAsia="uk-UA"/>
        </w:rPr>
        <w:t xml:space="preserve"> для авансування витрат арбітражного керуючого за перших три місяці роботи у справі про банкрутство боржника комунального Броварського заводу алюмінієвих будівельних конструкцій задля перерахування їх на депозитний рахунок Господарського суду Київської області, згідно вимог Кодексу України з процедур банкрутства, як доказ, який долучається до заяви про банкрутство. </w:t>
      </w:r>
    </w:p>
    <w:p w14:paraId="0EC8A91C" w14:textId="77777777" w:rsidR="00000C99" w:rsidRPr="00FA2451" w:rsidRDefault="00000C99" w:rsidP="00FA2451">
      <w:pPr>
        <w:widowControl w:val="0"/>
        <w:suppressAutoHyphens/>
        <w:autoSpaceDN w:val="0"/>
        <w:spacing w:after="0" w:line="240" w:lineRule="auto"/>
        <w:ind w:firstLine="709"/>
        <w:jc w:val="center"/>
        <w:textAlignment w:val="baseline"/>
        <w:rPr>
          <w:rFonts w:ascii="Times New Roman" w:eastAsia="Andale Sans UI" w:hAnsi="Times New Roman"/>
          <w:bCs/>
          <w:color w:val="00000A"/>
          <w:kern w:val="3"/>
          <w:sz w:val="28"/>
          <w:szCs w:val="28"/>
          <w:shd w:val="clear" w:color="auto" w:fill="FFFFFF"/>
          <w:lang w:bidi="en-US"/>
        </w:rPr>
      </w:pPr>
    </w:p>
    <w:p w14:paraId="5454793A" w14:textId="44B5AA93" w:rsidR="00977B54" w:rsidRDefault="00F30DB0" w:rsidP="00FA2451">
      <w:pPr>
        <w:widowControl w:val="0"/>
        <w:suppressAutoHyphens/>
        <w:autoSpaceDN w:val="0"/>
        <w:spacing w:after="0" w:line="240" w:lineRule="auto"/>
        <w:ind w:firstLine="709"/>
        <w:jc w:val="both"/>
        <w:textAlignment w:val="baseline"/>
        <w:rPr>
          <w:rFonts w:ascii="Times New Roman" w:eastAsia="Andale Sans UI" w:hAnsi="Times New Roman"/>
          <w:b/>
          <w:bCs/>
          <w:iCs/>
          <w:color w:val="00000A"/>
          <w:kern w:val="3"/>
          <w:sz w:val="28"/>
          <w:szCs w:val="28"/>
          <w:shd w:val="clear" w:color="auto" w:fill="FFFFFF"/>
          <w:lang w:bidi="en-US"/>
        </w:rPr>
      </w:pPr>
      <w:r>
        <w:rPr>
          <w:rFonts w:ascii="Times New Roman" w:eastAsia="Andale Sans UI" w:hAnsi="Times New Roman"/>
          <w:b/>
          <w:bCs/>
          <w:iCs/>
          <w:color w:val="00000A"/>
          <w:kern w:val="3"/>
          <w:sz w:val="28"/>
          <w:szCs w:val="28"/>
          <w:shd w:val="clear" w:color="auto" w:fill="FFFFFF"/>
          <w:lang w:bidi="en-US"/>
        </w:rPr>
        <w:t>9</w:t>
      </w:r>
      <w:r w:rsidR="00000C99" w:rsidRPr="001E3369">
        <w:rPr>
          <w:rFonts w:ascii="Times New Roman" w:eastAsia="Andale Sans UI" w:hAnsi="Times New Roman"/>
          <w:b/>
          <w:bCs/>
          <w:iCs/>
          <w:color w:val="00000A"/>
          <w:kern w:val="3"/>
          <w:sz w:val="28"/>
          <w:szCs w:val="28"/>
          <w:shd w:val="clear" w:color="auto" w:fill="FFFFFF"/>
          <w:lang w:bidi="en-US"/>
        </w:rPr>
        <w:t>.</w:t>
      </w:r>
      <w:r w:rsidR="001E3369">
        <w:rPr>
          <w:rFonts w:ascii="Times New Roman" w:eastAsia="Andale Sans UI" w:hAnsi="Times New Roman"/>
          <w:b/>
          <w:bCs/>
          <w:iCs/>
          <w:color w:val="00000A"/>
          <w:kern w:val="3"/>
          <w:sz w:val="28"/>
          <w:szCs w:val="28"/>
          <w:shd w:val="clear" w:color="auto" w:fill="FFFFFF"/>
          <w:lang w:bidi="en-US"/>
        </w:rPr>
        <w:t xml:space="preserve"> </w:t>
      </w:r>
      <w:r w:rsidR="00000C99" w:rsidRPr="001E3369">
        <w:rPr>
          <w:rFonts w:ascii="Times New Roman" w:eastAsia="Andale Sans UI" w:hAnsi="Times New Roman"/>
          <w:b/>
          <w:bCs/>
          <w:iCs/>
          <w:color w:val="00000A"/>
          <w:kern w:val="3"/>
          <w:sz w:val="28"/>
          <w:szCs w:val="28"/>
          <w:shd w:val="clear" w:color="auto" w:fill="FFFFFF"/>
          <w:lang w:bidi="en-US"/>
        </w:rPr>
        <w:t>Прогноз соціально-економічних та інших наслідків прийняття рішення</w:t>
      </w:r>
    </w:p>
    <w:p w14:paraId="0C0123E1" w14:textId="2979F025" w:rsidR="006F56B0" w:rsidRDefault="00977B54" w:rsidP="00FA2451">
      <w:pPr>
        <w:widowControl w:val="0"/>
        <w:suppressAutoHyphens/>
        <w:autoSpaceDN w:val="0"/>
        <w:spacing w:after="0" w:line="240" w:lineRule="auto"/>
        <w:ind w:firstLine="709"/>
        <w:jc w:val="both"/>
        <w:textAlignment w:val="baseline"/>
        <w:rPr>
          <w:rFonts w:ascii="Times New Roman" w:eastAsia="Andale Sans UI" w:hAnsi="Times New Roman"/>
          <w:bCs/>
          <w:iCs/>
          <w:color w:val="000000"/>
          <w:kern w:val="3"/>
          <w:sz w:val="28"/>
          <w:szCs w:val="28"/>
          <w:shd w:val="clear" w:color="auto" w:fill="FFFFFF"/>
          <w:lang w:bidi="en-US"/>
        </w:rPr>
      </w:pPr>
      <w:r>
        <w:rPr>
          <w:rFonts w:ascii="Times New Roman" w:hAnsi="Times New Roman"/>
          <w:sz w:val="28"/>
          <w:szCs w:val="28"/>
        </w:rPr>
        <w:t xml:space="preserve">Прийняття рішення Київської міської ради </w:t>
      </w:r>
      <w:r w:rsidRPr="00757F50">
        <w:rPr>
          <w:rFonts w:ascii="Times New Roman" w:eastAsia="Andale Sans UI" w:hAnsi="Times New Roman"/>
          <w:bCs/>
          <w:iCs/>
          <w:color w:val="000000"/>
          <w:kern w:val="3"/>
          <w:sz w:val="28"/>
          <w:szCs w:val="28"/>
          <w:lang w:bidi="en-US"/>
        </w:rPr>
        <w:t>«</w:t>
      </w:r>
      <w:r w:rsidR="00FA2451" w:rsidRPr="00411BA2">
        <w:rPr>
          <w:rFonts w:ascii="Times New Roman" w:eastAsia="Andale Sans UI" w:hAnsi="Times New Roman"/>
          <w:bCs/>
          <w:kern w:val="3"/>
          <w:sz w:val="28"/>
          <w:szCs w:val="28"/>
          <w:lang w:bidi="en-US"/>
        </w:rPr>
        <w:t>Про звернення до Господарського суду Київської області (надання згоди на звернення) із заявою про відкриття провадження у справі про банкрутство комунального Броварського заводу алюмінієвих будівельних конструкцій</w:t>
      </w:r>
      <w:r w:rsidR="00003F21" w:rsidRPr="00E40F1F">
        <w:rPr>
          <w:rFonts w:ascii="Times New Roman" w:hAnsi="Times New Roman"/>
          <w:bCs/>
          <w:color w:val="333333"/>
          <w:sz w:val="28"/>
          <w:szCs w:val="28"/>
          <w:lang w:eastAsia="uk-UA"/>
        </w:rPr>
        <w:t>»</w:t>
      </w:r>
      <w:r w:rsidR="00003F21">
        <w:rPr>
          <w:rFonts w:ascii="Times New Roman" w:hAnsi="Times New Roman"/>
          <w:bCs/>
          <w:color w:val="333333"/>
          <w:sz w:val="28"/>
          <w:szCs w:val="28"/>
          <w:lang w:eastAsia="uk-UA"/>
        </w:rPr>
        <w:t xml:space="preserve"> </w:t>
      </w:r>
      <w:r w:rsidR="00FA2451">
        <w:rPr>
          <w:rFonts w:ascii="Times New Roman" w:eastAsia="Andale Sans UI" w:hAnsi="Times New Roman"/>
          <w:bCs/>
          <w:iCs/>
          <w:color w:val="000000"/>
          <w:kern w:val="3"/>
          <w:sz w:val="28"/>
          <w:szCs w:val="28"/>
          <w:shd w:val="clear" w:color="auto" w:fill="FFFFFF"/>
          <w:lang w:bidi="en-US"/>
        </w:rPr>
        <w:t xml:space="preserve">дозволить завершити процедуру ліквідації </w:t>
      </w:r>
      <w:r w:rsidR="00FA2451" w:rsidRPr="00411BA2">
        <w:rPr>
          <w:rFonts w:ascii="Times New Roman" w:eastAsia="Andale Sans UI" w:hAnsi="Times New Roman"/>
          <w:bCs/>
          <w:kern w:val="3"/>
          <w:sz w:val="28"/>
          <w:szCs w:val="28"/>
          <w:lang w:bidi="en-US"/>
        </w:rPr>
        <w:t>комунального Броварського заводу алюмінієвих будівельних конструкцій</w:t>
      </w:r>
      <w:r w:rsidR="007F378A">
        <w:rPr>
          <w:rFonts w:ascii="Times New Roman" w:eastAsia="Andale Sans UI" w:hAnsi="Times New Roman"/>
          <w:bCs/>
          <w:iCs/>
          <w:color w:val="000000"/>
          <w:kern w:val="3"/>
          <w:sz w:val="28"/>
          <w:szCs w:val="28"/>
          <w:shd w:val="clear" w:color="auto" w:fill="FFFFFF"/>
          <w:lang w:bidi="en-US"/>
        </w:rPr>
        <w:t xml:space="preserve">. </w:t>
      </w:r>
    </w:p>
    <w:p w14:paraId="50A6945D" w14:textId="77777777" w:rsidR="00FA2451" w:rsidRDefault="00FA2451" w:rsidP="00FA2451">
      <w:pPr>
        <w:spacing w:after="0" w:line="240" w:lineRule="auto"/>
        <w:ind w:right="-1" w:firstLine="709"/>
        <w:jc w:val="both"/>
        <w:rPr>
          <w:rFonts w:ascii="Times New Roman" w:hAnsi="Times New Roman"/>
          <w:sz w:val="28"/>
          <w:szCs w:val="28"/>
        </w:rPr>
      </w:pPr>
    </w:p>
    <w:p w14:paraId="6B5CE441" w14:textId="1F652B43" w:rsidR="0027249B" w:rsidRPr="0027249B" w:rsidRDefault="00F30DB0" w:rsidP="00FA2451">
      <w:pPr>
        <w:spacing w:after="0" w:line="240" w:lineRule="auto"/>
        <w:ind w:right="-1" w:firstLine="709"/>
        <w:jc w:val="both"/>
        <w:rPr>
          <w:rFonts w:ascii="Times New Roman" w:hAnsi="Times New Roman"/>
          <w:b/>
          <w:color w:val="000000"/>
          <w:sz w:val="28"/>
          <w:szCs w:val="28"/>
        </w:rPr>
      </w:pPr>
      <w:r>
        <w:rPr>
          <w:rFonts w:ascii="Times New Roman" w:eastAsia="Andale Sans UI" w:hAnsi="Times New Roman"/>
          <w:b/>
          <w:iCs/>
          <w:kern w:val="3"/>
          <w:sz w:val="28"/>
          <w:szCs w:val="28"/>
          <w:lang w:bidi="en-US"/>
        </w:rPr>
        <w:t>10</w:t>
      </w:r>
      <w:r w:rsidR="00000C99" w:rsidRPr="0027249B">
        <w:rPr>
          <w:rFonts w:ascii="Times New Roman" w:eastAsia="Andale Sans UI" w:hAnsi="Times New Roman"/>
          <w:b/>
          <w:iCs/>
          <w:kern w:val="3"/>
          <w:sz w:val="28"/>
          <w:szCs w:val="28"/>
          <w:lang w:bidi="en-US"/>
        </w:rPr>
        <w:t xml:space="preserve">. </w:t>
      </w:r>
      <w:r w:rsidR="0027249B" w:rsidRPr="0027249B">
        <w:rPr>
          <w:rFonts w:ascii="Times New Roman" w:hAnsi="Times New Roman"/>
          <w:b/>
          <w:color w:val="000000"/>
          <w:sz w:val="28"/>
          <w:szCs w:val="28"/>
        </w:rPr>
        <w:t>Прізвище або назва суб’єкта подання, прізвище, посада, контактні дані доповідача проєкту рішення на пленарному засіданні та особи, відповідальної за супроводження проєкту рішення.</w:t>
      </w:r>
    </w:p>
    <w:p w14:paraId="6D84438C" w14:textId="0292E2D5" w:rsidR="00000C99" w:rsidRPr="00472E32" w:rsidRDefault="00000C99" w:rsidP="00FA2451">
      <w:pPr>
        <w:widowControl w:val="0"/>
        <w:suppressAutoHyphens/>
        <w:autoSpaceDN w:val="0"/>
        <w:spacing w:after="0" w:line="240" w:lineRule="auto"/>
        <w:ind w:firstLine="709"/>
        <w:jc w:val="both"/>
        <w:textAlignment w:val="baseline"/>
        <w:rPr>
          <w:rFonts w:ascii="Times New Roman" w:eastAsia="Andale Sans UI" w:hAnsi="Times New Roman" w:cs="Tahoma"/>
          <w:kern w:val="3"/>
          <w:sz w:val="24"/>
          <w:szCs w:val="24"/>
          <w:lang w:bidi="en-US"/>
        </w:rPr>
      </w:pPr>
      <w:r w:rsidRPr="00472E32">
        <w:rPr>
          <w:rFonts w:ascii="Times New Roman" w:eastAsia="Andale Sans UI" w:hAnsi="Times New Roman"/>
          <w:color w:val="000000"/>
          <w:kern w:val="3"/>
          <w:sz w:val="28"/>
          <w:szCs w:val="28"/>
          <w:lang w:bidi="en-US"/>
        </w:rPr>
        <w:t xml:space="preserve">Доповідачем на пленарному засіданні Київської міської ради </w:t>
      </w:r>
      <w:r w:rsidR="009A55D0" w:rsidRPr="00472E32">
        <w:rPr>
          <w:rFonts w:ascii="Times New Roman" w:eastAsia="Andale Sans UI" w:hAnsi="Times New Roman"/>
          <w:color w:val="000000"/>
          <w:kern w:val="3"/>
          <w:sz w:val="28"/>
          <w:szCs w:val="28"/>
          <w:lang w:bidi="en-US"/>
        </w:rPr>
        <w:t xml:space="preserve">є суб’єкт подання проєкту рішення – </w:t>
      </w:r>
      <w:r w:rsidR="00682516" w:rsidRPr="00472E32">
        <w:rPr>
          <w:rFonts w:ascii="Times New Roman" w:eastAsia="Andale Sans UI" w:hAnsi="Times New Roman"/>
          <w:color w:val="000000"/>
          <w:kern w:val="3"/>
          <w:sz w:val="28"/>
          <w:szCs w:val="28"/>
          <w:lang w:bidi="en-US"/>
        </w:rPr>
        <w:t>Департамент промисловості та розвитку підприємництва виконавчого органу Київської міської ради (Київської міської державної адміністрації)</w:t>
      </w:r>
      <w:r w:rsidR="0058563A" w:rsidRPr="00472E32">
        <w:rPr>
          <w:rFonts w:ascii="Times New Roman" w:eastAsia="Andale Sans UI" w:hAnsi="Times New Roman"/>
          <w:color w:val="000000"/>
          <w:kern w:val="3"/>
          <w:sz w:val="28"/>
          <w:szCs w:val="28"/>
          <w:lang w:bidi="en-US"/>
        </w:rPr>
        <w:t xml:space="preserve">, директор Володимир </w:t>
      </w:r>
      <w:r w:rsidR="00AF734E">
        <w:rPr>
          <w:rFonts w:ascii="Times New Roman" w:eastAsia="Andale Sans UI" w:hAnsi="Times New Roman"/>
          <w:color w:val="000000"/>
          <w:kern w:val="3"/>
          <w:sz w:val="28"/>
          <w:szCs w:val="28"/>
          <w:lang w:bidi="en-US"/>
        </w:rPr>
        <w:t>КОСТІКОВ.</w:t>
      </w:r>
    </w:p>
    <w:p w14:paraId="760789F5" w14:textId="77777777" w:rsidR="0027249B" w:rsidRPr="00472E32" w:rsidRDefault="0027249B" w:rsidP="00FA2451">
      <w:pPr>
        <w:spacing w:after="0" w:line="240" w:lineRule="auto"/>
        <w:ind w:firstLine="709"/>
        <w:jc w:val="both"/>
        <w:rPr>
          <w:rFonts w:ascii="Times New Roman" w:hAnsi="Times New Roman"/>
          <w:color w:val="000000"/>
          <w:sz w:val="28"/>
          <w:szCs w:val="28"/>
          <w:lang w:eastAsia="ar-SA"/>
        </w:rPr>
      </w:pPr>
      <w:r w:rsidRPr="00472E32">
        <w:rPr>
          <w:rFonts w:ascii="Times New Roman" w:hAnsi="Times New Roman"/>
          <w:color w:val="000000"/>
          <w:sz w:val="28"/>
          <w:szCs w:val="28"/>
          <w:lang w:eastAsia="ar-SA"/>
        </w:rPr>
        <w:t>Суб’єктом подання цього проєкту рішення є директор Департаменту промисловості та розвитку підприємництва виконавчого органу Київської міської ради (Київської міської державної адміністрації).</w:t>
      </w:r>
    </w:p>
    <w:p w14:paraId="1A4466DB" w14:textId="05285F31" w:rsidR="0027249B" w:rsidRPr="0027249B" w:rsidRDefault="0027249B" w:rsidP="00FA2451">
      <w:pPr>
        <w:spacing w:after="0" w:line="240" w:lineRule="auto"/>
        <w:ind w:firstLine="709"/>
        <w:jc w:val="both"/>
        <w:rPr>
          <w:rFonts w:ascii="Times New Roman" w:hAnsi="Times New Roman"/>
          <w:b/>
          <w:color w:val="000000"/>
          <w:sz w:val="28"/>
          <w:szCs w:val="28"/>
          <w:lang w:eastAsia="ar-SA"/>
        </w:rPr>
      </w:pPr>
      <w:r w:rsidRPr="00472E32">
        <w:rPr>
          <w:rFonts w:ascii="Times New Roman" w:hAnsi="Times New Roman"/>
          <w:color w:val="000000"/>
          <w:sz w:val="28"/>
          <w:szCs w:val="28"/>
          <w:lang w:eastAsia="ar-SA"/>
        </w:rPr>
        <w:t>Особою, відповідальною за супроводження проєкту рішення Київської міської ради та доповідачем на пленарному засіданні Київської міської ради є директор Департаменту промисловості та розвитку підприємництва виконавчого органу Київської міської ради (Київської міської державної адм</w:t>
      </w:r>
      <w:r w:rsidR="000F6833">
        <w:rPr>
          <w:rFonts w:ascii="Times New Roman" w:hAnsi="Times New Roman"/>
          <w:color w:val="000000"/>
          <w:sz w:val="28"/>
          <w:szCs w:val="28"/>
          <w:lang w:eastAsia="ar-SA"/>
        </w:rPr>
        <w:t xml:space="preserve">іністрації) Костіков Володимир </w:t>
      </w:r>
      <w:r w:rsidRPr="00472E32">
        <w:rPr>
          <w:rFonts w:ascii="Times New Roman" w:hAnsi="Times New Roman"/>
          <w:color w:val="000000"/>
          <w:sz w:val="28"/>
          <w:szCs w:val="28"/>
          <w:lang w:eastAsia="ar-SA"/>
        </w:rPr>
        <w:t xml:space="preserve">Володимирович, контактний телефон </w:t>
      </w:r>
      <w:r w:rsidR="00A32C46" w:rsidRPr="00472E32">
        <w:rPr>
          <w:rFonts w:ascii="Times New Roman" w:hAnsi="Times New Roman"/>
          <w:color w:val="000000"/>
          <w:sz w:val="28"/>
          <w:szCs w:val="28"/>
          <w:lang w:eastAsia="ar-SA"/>
        </w:rPr>
        <w:t>044 </w:t>
      </w:r>
      <w:r w:rsidRPr="00472E32">
        <w:rPr>
          <w:rFonts w:ascii="Times New Roman" w:hAnsi="Times New Roman"/>
          <w:color w:val="000000"/>
          <w:sz w:val="28"/>
          <w:szCs w:val="28"/>
          <w:lang w:eastAsia="ar-SA"/>
        </w:rPr>
        <w:t>246</w:t>
      </w:r>
      <w:r w:rsidR="00A32C46" w:rsidRPr="00472E32">
        <w:rPr>
          <w:rFonts w:ascii="Times New Roman" w:hAnsi="Times New Roman"/>
          <w:color w:val="000000"/>
          <w:sz w:val="28"/>
          <w:szCs w:val="28"/>
          <w:lang w:eastAsia="ar-SA"/>
        </w:rPr>
        <w:t xml:space="preserve"> </w:t>
      </w:r>
      <w:r w:rsidRPr="00472E32">
        <w:rPr>
          <w:rFonts w:ascii="Times New Roman" w:hAnsi="Times New Roman"/>
          <w:color w:val="000000"/>
          <w:sz w:val="28"/>
          <w:szCs w:val="28"/>
          <w:lang w:eastAsia="ar-SA"/>
        </w:rPr>
        <w:t>66 34</w:t>
      </w:r>
      <w:r w:rsidR="000F6833">
        <w:rPr>
          <w:rFonts w:ascii="Times New Roman" w:hAnsi="Times New Roman"/>
          <w:color w:val="000000"/>
          <w:sz w:val="28"/>
          <w:szCs w:val="28"/>
          <w:lang w:eastAsia="ar-SA"/>
        </w:rPr>
        <w:t xml:space="preserve">, голова </w:t>
      </w:r>
      <w:r w:rsidR="000F6833" w:rsidRPr="00411BA2">
        <w:rPr>
          <w:rFonts w:ascii="Times New Roman" w:eastAsia="Andale Sans UI" w:hAnsi="Times New Roman"/>
          <w:bCs/>
          <w:kern w:val="3"/>
          <w:sz w:val="28"/>
          <w:szCs w:val="28"/>
          <w:lang w:bidi="en-US"/>
        </w:rPr>
        <w:t>ліквідаційної комісії комунального Броварського заводу алюм</w:t>
      </w:r>
      <w:r w:rsidR="000F6833">
        <w:rPr>
          <w:rFonts w:ascii="Times New Roman" w:eastAsia="Andale Sans UI" w:hAnsi="Times New Roman"/>
          <w:bCs/>
          <w:kern w:val="3"/>
          <w:sz w:val="28"/>
          <w:szCs w:val="28"/>
          <w:lang w:bidi="en-US"/>
        </w:rPr>
        <w:t xml:space="preserve">інієвих будівельних конструкцій Любінська Ірина Сергіївна, </w:t>
      </w:r>
      <w:r w:rsidR="000F6833" w:rsidRPr="00472E32">
        <w:rPr>
          <w:rFonts w:ascii="Times New Roman" w:hAnsi="Times New Roman"/>
          <w:color w:val="000000"/>
          <w:sz w:val="28"/>
          <w:szCs w:val="28"/>
          <w:lang w:eastAsia="ar-SA"/>
        </w:rPr>
        <w:t>контактний телефон 044</w:t>
      </w:r>
      <w:r w:rsidR="000F6833">
        <w:rPr>
          <w:rFonts w:ascii="Times New Roman" w:hAnsi="Times New Roman"/>
          <w:color w:val="000000"/>
          <w:sz w:val="28"/>
          <w:szCs w:val="28"/>
          <w:lang w:eastAsia="ar-SA"/>
        </w:rPr>
        <w:t> 234 44 55</w:t>
      </w:r>
      <w:r w:rsidRPr="00472E32">
        <w:rPr>
          <w:rFonts w:ascii="Times New Roman" w:hAnsi="Times New Roman"/>
          <w:color w:val="000000"/>
          <w:sz w:val="28"/>
          <w:szCs w:val="28"/>
          <w:lang w:eastAsia="ar-SA"/>
        </w:rPr>
        <w:t>.</w:t>
      </w:r>
    </w:p>
    <w:p w14:paraId="3698B647" w14:textId="1B9598A3" w:rsidR="0027249B" w:rsidRDefault="0027249B" w:rsidP="00757F50">
      <w:pPr>
        <w:widowControl w:val="0"/>
        <w:suppressAutoHyphens/>
        <w:autoSpaceDN w:val="0"/>
        <w:spacing w:after="0" w:line="240" w:lineRule="auto"/>
        <w:textAlignment w:val="baseline"/>
        <w:rPr>
          <w:rFonts w:ascii="Times New Roman" w:eastAsia="Andale Sans UI" w:hAnsi="Times New Roman"/>
          <w:kern w:val="3"/>
          <w:sz w:val="28"/>
          <w:szCs w:val="28"/>
          <w:lang w:bidi="en-US"/>
        </w:rPr>
      </w:pPr>
      <w:bookmarkStart w:id="0" w:name="_GoBack"/>
      <w:bookmarkEnd w:id="0"/>
    </w:p>
    <w:p w14:paraId="550D6CB2" w14:textId="7F0FCD70" w:rsidR="0027249B" w:rsidRDefault="0027249B" w:rsidP="00757F50">
      <w:pPr>
        <w:widowControl w:val="0"/>
        <w:suppressAutoHyphens/>
        <w:autoSpaceDN w:val="0"/>
        <w:spacing w:after="0" w:line="240" w:lineRule="auto"/>
        <w:textAlignment w:val="baseline"/>
        <w:rPr>
          <w:rFonts w:ascii="Times New Roman" w:eastAsia="Andale Sans UI" w:hAnsi="Times New Roman"/>
          <w:kern w:val="3"/>
          <w:sz w:val="28"/>
          <w:szCs w:val="28"/>
          <w:lang w:bidi="en-US"/>
        </w:rPr>
      </w:pPr>
    </w:p>
    <w:p w14:paraId="3180E645" w14:textId="77777777" w:rsidR="00AF734E" w:rsidRDefault="00AF734E" w:rsidP="0027249B">
      <w:pPr>
        <w:spacing w:after="0" w:line="240" w:lineRule="auto"/>
        <w:jc w:val="both"/>
        <w:rPr>
          <w:rFonts w:ascii="Times New Roman" w:hAnsi="Times New Roman"/>
          <w:bCs/>
          <w:color w:val="000000"/>
          <w:spacing w:val="-4"/>
          <w:sz w:val="28"/>
          <w:szCs w:val="28"/>
        </w:rPr>
      </w:pPr>
      <w:r>
        <w:rPr>
          <w:rFonts w:ascii="Times New Roman" w:hAnsi="Times New Roman"/>
          <w:bCs/>
          <w:color w:val="000000"/>
          <w:spacing w:val="-4"/>
          <w:sz w:val="28"/>
          <w:szCs w:val="28"/>
        </w:rPr>
        <w:t>Виконувач обов’язків д</w:t>
      </w:r>
      <w:r w:rsidR="0027249B" w:rsidRPr="0027249B">
        <w:rPr>
          <w:rFonts w:ascii="Times New Roman" w:hAnsi="Times New Roman"/>
          <w:bCs/>
          <w:color w:val="000000"/>
          <w:spacing w:val="-4"/>
          <w:sz w:val="28"/>
          <w:szCs w:val="28"/>
        </w:rPr>
        <w:t>иректор</w:t>
      </w:r>
      <w:r>
        <w:rPr>
          <w:rFonts w:ascii="Times New Roman" w:hAnsi="Times New Roman"/>
          <w:bCs/>
          <w:color w:val="000000"/>
          <w:spacing w:val="-4"/>
          <w:sz w:val="28"/>
          <w:szCs w:val="28"/>
        </w:rPr>
        <w:t>а</w:t>
      </w:r>
      <w:r w:rsidR="0027249B" w:rsidRPr="0027249B">
        <w:rPr>
          <w:rFonts w:ascii="Times New Roman" w:hAnsi="Times New Roman"/>
          <w:bCs/>
          <w:color w:val="000000"/>
          <w:spacing w:val="-4"/>
          <w:sz w:val="28"/>
          <w:szCs w:val="28"/>
        </w:rPr>
        <w:t xml:space="preserve"> Департаменту </w:t>
      </w:r>
    </w:p>
    <w:p w14:paraId="1F640E98" w14:textId="77777777" w:rsidR="00AF734E" w:rsidRDefault="00AF734E" w:rsidP="000B37FB">
      <w:pPr>
        <w:spacing w:after="0" w:line="240" w:lineRule="auto"/>
        <w:jc w:val="both"/>
        <w:rPr>
          <w:rFonts w:ascii="Times New Roman" w:hAnsi="Times New Roman"/>
          <w:bCs/>
          <w:color w:val="000000"/>
          <w:spacing w:val="-4"/>
          <w:sz w:val="28"/>
          <w:szCs w:val="28"/>
        </w:rPr>
      </w:pPr>
      <w:r>
        <w:rPr>
          <w:rFonts w:ascii="Times New Roman" w:hAnsi="Times New Roman"/>
          <w:bCs/>
          <w:color w:val="000000"/>
          <w:spacing w:val="-4"/>
          <w:sz w:val="28"/>
          <w:szCs w:val="28"/>
        </w:rPr>
        <w:t>п</w:t>
      </w:r>
      <w:r w:rsidR="0027249B" w:rsidRPr="0027249B">
        <w:rPr>
          <w:rFonts w:ascii="Times New Roman" w:hAnsi="Times New Roman"/>
          <w:bCs/>
          <w:color w:val="000000"/>
          <w:spacing w:val="-4"/>
          <w:sz w:val="28"/>
          <w:szCs w:val="28"/>
        </w:rPr>
        <w:t>ромисловості</w:t>
      </w:r>
      <w:r>
        <w:rPr>
          <w:rFonts w:ascii="Times New Roman" w:hAnsi="Times New Roman"/>
          <w:bCs/>
          <w:color w:val="000000"/>
          <w:spacing w:val="-4"/>
          <w:sz w:val="28"/>
          <w:szCs w:val="28"/>
        </w:rPr>
        <w:t xml:space="preserve"> </w:t>
      </w:r>
      <w:r w:rsidR="0027249B" w:rsidRPr="0027249B">
        <w:rPr>
          <w:rFonts w:ascii="Times New Roman" w:hAnsi="Times New Roman"/>
          <w:bCs/>
          <w:color w:val="000000"/>
          <w:spacing w:val="-4"/>
          <w:sz w:val="28"/>
          <w:szCs w:val="28"/>
        </w:rPr>
        <w:t xml:space="preserve">та розвитку підприємництва </w:t>
      </w:r>
    </w:p>
    <w:p w14:paraId="1C494DA8" w14:textId="497AF683" w:rsidR="0027249B" w:rsidRPr="00F30DB0" w:rsidRDefault="000B37FB" w:rsidP="00F30DB0">
      <w:pPr>
        <w:spacing w:after="0" w:line="240" w:lineRule="auto"/>
        <w:jc w:val="both"/>
        <w:rPr>
          <w:rFonts w:ascii="Times New Roman" w:hAnsi="Times New Roman"/>
          <w:bCs/>
          <w:color w:val="000000"/>
          <w:spacing w:val="-4"/>
          <w:sz w:val="28"/>
          <w:szCs w:val="28"/>
        </w:rPr>
      </w:pPr>
      <w:r>
        <w:rPr>
          <w:rFonts w:ascii="Times New Roman" w:hAnsi="Times New Roman"/>
          <w:bCs/>
          <w:color w:val="000000"/>
          <w:spacing w:val="-4"/>
          <w:sz w:val="28"/>
          <w:szCs w:val="28"/>
        </w:rPr>
        <w:t>міста Києва</w:t>
      </w:r>
      <w:r w:rsidR="0027249B" w:rsidRPr="0027249B">
        <w:rPr>
          <w:rFonts w:ascii="Times New Roman" w:hAnsi="Times New Roman"/>
          <w:bCs/>
          <w:color w:val="000000"/>
          <w:spacing w:val="-4"/>
          <w:sz w:val="28"/>
          <w:szCs w:val="28"/>
        </w:rPr>
        <w:t xml:space="preserve">                                 </w:t>
      </w:r>
      <w:r w:rsidR="00AF734E">
        <w:rPr>
          <w:rFonts w:ascii="Times New Roman" w:hAnsi="Times New Roman"/>
          <w:bCs/>
          <w:color w:val="000000"/>
          <w:spacing w:val="-4"/>
          <w:sz w:val="28"/>
          <w:szCs w:val="28"/>
        </w:rPr>
        <w:t xml:space="preserve">                                                       </w:t>
      </w:r>
      <w:r w:rsidR="0027249B" w:rsidRPr="0027249B">
        <w:rPr>
          <w:rFonts w:ascii="Times New Roman" w:hAnsi="Times New Roman"/>
          <w:bCs/>
          <w:color w:val="000000"/>
          <w:spacing w:val="-4"/>
          <w:sz w:val="28"/>
          <w:szCs w:val="28"/>
        </w:rPr>
        <w:t xml:space="preserve">    Володимир </w:t>
      </w:r>
      <w:r w:rsidR="00AF734E">
        <w:rPr>
          <w:rFonts w:ascii="Times New Roman" w:hAnsi="Times New Roman"/>
          <w:bCs/>
          <w:color w:val="000000"/>
          <w:spacing w:val="-4"/>
          <w:sz w:val="28"/>
          <w:szCs w:val="28"/>
        </w:rPr>
        <w:t>ЦИБА</w:t>
      </w:r>
    </w:p>
    <w:sectPr w:rsidR="0027249B" w:rsidRPr="00F30DB0" w:rsidSect="00BC11E8">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490B8" w14:textId="77777777" w:rsidR="00675B72" w:rsidRDefault="00675B72" w:rsidP="007A7A38">
      <w:pPr>
        <w:spacing w:after="0" w:line="240" w:lineRule="auto"/>
      </w:pPr>
      <w:r>
        <w:separator/>
      </w:r>
    </w:p>
  </w:endnote>
  <w:endnote w:type="continuationSeparator" w:id="0">
    <w:p w14:paraId="17E765CA" w14:textId="77777777" w:rsidR="00675B72" w:rsidRDefault="00675B72" w:rsidP="007A7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Segoe UI">
    <w:altName w:val="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759C4" w14:textId="77777777" w:rsidR="00675B72" w:rsidRDefault="00675B72" w:rsidP="007A7A38">
      <w:pPr>
        <w:spacing w:after="0" w:line="240" w:lineRule="auto"/>
      </w:pPr>
      <w:r>
        <w:separator/>
      </w:r>
    </w:p>
  </w:footnote>
  <w:footnote w:type="continuationSeparator" w:id="0">
    <w:p w14:paraId="3A933108" w14:textId="77777777" w:rsidR="00675B72" w:rsidRDefault="00675B72" w:rsidP="007A7A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56E"/>
    <w:multiLevelType w:val="hybridMultilevel"/>
    <w:tmpl w:val="0ED0C24C"/>
    <w:lvl w:ilvl="0" w:tplc="DB947A94">
      <w:start w:val="1"/>
      <w:numFmt w:val="decimal"/>
      <w:lvlText w:val="%1."/>
      <w:lvlJc w:val="left"/>
      <w:pPr>
        <w:ind w:left="720" w:hanging="360"/>
      </w:pPr>
      <w:rPr>
        <w:rFonts w:hint="default"/>
        <w:i/>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392462F"/>
    <w:multiLevelType w:val="hybridMultilevel"/>
    <w:tmpl w:val="9DB48168"/>
    <w:lvl w:ilvl="0" w:tplc="0422000F">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tentative="1">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2" w15:restartNumberingAfterBreak="0">
    <w:nsid w:val="5D56652E"/>
    <w:multiLevelType w:val="hybridMultilevel"/>
    <w:tmpl w:val="D7465212"/>
    <w:lvl w:ilvl="0" w:tplc="FD3EC996">
      <w:start w:val="1"/>
      <w:numFmt w:val="decimal"/>
      <w:lvlText w:val="%1."/>
      <w:lvlJc w:val="left"/>
      <w:pPr>
        <w:ind w:left="960" w:hanging="360"/>
      </w:pPr>
      <w:rPr>
        <w:rFonts w:hint="default"/>
        <w:color w:val="auto"/>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3" w15:restartNumberingAfterBreak="0">
    <w:nsid w:val="6CE90824"/>
    <w:multiLevelType w:val="hybridMultilevel"/>
    <w:tmpl w:val="8CA2BF9C"/>
    <w:lvl w:ilvl="0" w:tplc="09DA3992">
      <w:start w:val="1"/>
      <w:numFmt w:val="decimal"/>
      <w:lvlText w:val="%1."/>
      <w:lvlJc w:val="left"/>
      <w:pPr>
        <w:ind w:left="927" w:hanging="360"/>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C99"/>
    <w:rsid w:val="0000033E"/>
    <w:rsid w:val="00000C99"/>
    <w:rsid w:val="00003F21"/>
    <w:rsid w:val="00005A15"/>
    <w:rsid w:val="0001043B"/>
    <w:rsid w:val="00013520"/>
    <w:rsid w:val="00026294"/>
    <w:rsid w:val="00032A10"/>
    <w:rsid w:val="00074A1F"/>
    <w:rsid w:val="000B37FB"/>
    <w:rsid w:val="000B7283"/>
    <w:rsid w:val="000C2303"/>
    <w:rsid w:val="000C36F1"/>
    <w:rsid w:val="000D7AF0"/>
    <w:rsid w:val="000F0FFC"/>
    <w:rsid w:val="000F235F"/>
    <w:rsid w:val="000F6833"/>
    <w:rsid w:val="00144155"/>
    <w:rsid w:val="00164425"/>
    <w:rsid w:val="001678BE"/>
    <w:rsid w:val="001778A7"/>
    <w:rsid w:val="00184EDB"/>
    <w:rsid w:val="001870A8"/>
    <w:rsid w:val="001C3A9B"/>
    <w:rsid w:val="001C7E13"/>
    <w:rsid w:val="001D3999"/>
    <w:rsid w:val="001E3369"/>
    <w:rsid w:val="00220885"/>
    <w:rsid w:val="0024350B"/>
    <w:rsid w:val="0027249B"/>
    <w:rsid w:val="00274BC0"/>
    <w:rsid w:val="0029172D"/>
    <w:rsid w:val="003026AC"/>
    <w:rsid w:val="00305066"/>
    <w:rsid w:val="00330274"/>
    <w:rsid w:val="00342AC0"/>
    <w:rsid w:val="0035491B"/>
    <w:rsid w:val="003738BF"/>
    <w:rsid w:val="003868C5"/>
    <w:rsid w:val="003B4446"/>
    <w:rsid w:val="003E1860"/>
    <w:rsid w:val="004048CD"/>
    <w:rsid w:val="00411076"/>
    <w:rsid w:val="00411BA2"/>
    <w:rsid w:val="00472E32"/>
    <w:rsid w:val="00492088"/>
    <w:rsid w:val="004947D1"/>
    <w:rsid w:val="00495EB8"/>
    <w:rsid w:val="004E3796"/>
    <w:rsid w:val="004F5E43"/>
    <w:rsid w:val="005018CF"/>
    <w:rsid w:val="00545F37"/>
    <w:rsid w:val="005570D5"/>
    <w:rsid w:val="005721A5"/>
    <w:rsid w:val="0058563A"/>
    <w:rsid w:val="005A3546"/>
    <w:rsid w:val="005A7D6F"/>
    <w:rsid w:val="005D4D72"/>
    <w:rsid w:val="0060596D"/>
    <w:rsid w:val="00670E7E"/>
    <w:rsid w:val="00675B72"/>
    <w:rsid w:val="00682516"/>
    <w:rsid w:val="006E0592"/>
    <w:rsid w:val="006F56B0"/>
    <w:rsid w:val="007030C5"/>
    <w:rsid w:val="00712264"/>
    <w:rsid w:val="00745985"/>
    <w:rsid w:val="0075289E"/>
    <w:rsid w:val="00757F50"/>
    <w:rsid w:val="00764730"/>
    <w:rsid w:val="007660FE"/>
    <w:rsid w:val="00777FC9"/>
    <w:rsid w:val="007A7A38"/>
    <w:rsid w:val="007B4792"/>
    <w:rsid w:val="007D7470"/>
    <w:rsid w:val="007F0226"/>
    <w:rsid w:val="007F378A"/>
    <w:rsid w:val="007F5E66"/>
    <w:rsid w:val="0080371B"/>
    <w:rsid w:val="00847A15"/>
    <w:rsid w:val="00877942"/>
    <w:rsid w:val="0088099D"/>
    <w:rsid w:val="008D3A0F"/>
    <w:rsid w:val="008E5547"/>
    <w:rsid w:val="00961909"/>
    <w:rsid w:val="009623FA"/>
    <w:rsid w:val="00977B54"/>
    <w:rsid w:val="009806EF"/>
    <w:rsid w:val="009A55D0"/>
    <w:rsid w:val="009F6BC5"/>
    <w:rsid w:val="00A32C46"/>
    <w:rsid w:val="00A476D3"/>
    <w:rsid w:val="00A609C4"/>
    <w:rsid w:val="00A70961"/>
    <w:rsid w:val="00A84755"/>
    <w:rsid w:val="00AD1663"/>
    <w:rsid w:val="00AD4B3F"/>
    <w:rsid w:val="00AD6EEB"/>
    <w:rsid w:val="00AF734E"/>
    <w:rsid w:val="00B10D5E"/>
    <w:rsid w:val="00B122FD"/>
    <w:rsid w:val="00B37790"/>
    <w:rsid w:val="00B4510E"/>
    <w:rsid w:val="00B52F8A"/>
    <w:rsid w:val="00B61193"/>
    <w:rsid w:val="00B652A9"/>
    <w:rsid w:val="00B76B8C"/>
    <w:rsid w:val="00B90548"/>
    <w:rsid w:val="00B97DCE"/>
    <w:rsid w:val="00BA2B41"/>
    <w:rsid w:val="00BA3146"/>
    <w:rsid w:val="00BA7680"/>
    <w:rsid w:val="00BB41C9"/>
    <w:rsid w:val="00BC11E8"/>
    <w:rsid w:val="00BD3AE5"/>
    <w:rsid w:val="00BF3D36"/>
    <w:rsid w:val="00C01B8A"/>
    <w:rsid w:val="00C16A38"/>
    <w:rsid w:val="00C44289"/>
    <w:rsid w:val="00C64B5F"/>
    <w:rsid w:val="00C84699"/>
    <w:rsid w:val="00CB2E38"/>
    <w:rsid w:val="00CE09C5"/>
    <w:rsid w:val="00D779E9"/>
    <w:rsid w:val="00D97B80"/>
    <w:rsid w:val="00E14092"/>
    <w:rsid w:val="00E7158C"/>
    <w:rsid w:val="00E75DA8"/>
    <w:rsid w:val="00E953F9"/>
    <w:rsid w:val="00EB4370"/>
    <w:rsid w:val="00EB7AFA"/>
    <w:rsid w:val="00EB7F11"/>
    <w:rsid w:val="00EC4C6B"/>
    <w:rsid w:val="00F1288C"/>
    <w:rsid w:val="00F21849"/>
    <w:rsid w:val="00F30DB0"/>
    <w:rsid w:val="00F42925"/>
    <w:rsid w:val="00F431CF"/>
    <w:rsid w:val="00FA2451"/>
    <w:rsid w:val="00FB3061"/>
    <w:rsid w:val="00FB33BD"/>
    <w:rsid w:val="00FB5C1C"/>
    <w:rsid w:val="00FB7C72"/>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EC2B5"/>
  <w15:chartTrackingRefBased/>
  <w15:docId w15:val="{A7CA28E6-1724-4926-889D-FFA5821FD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B54"/>
    <w:pPr>
      <w:spacing w:line="256" w:lineRule="auto"/>
    </w:pPr>
    <w:rPr>
      <w:rFonts w:ascii="Calibri" w:eastAsia="Calibri" w:hAnsi="Calibri" w:cs="Times New Roman"/>
    </w:rPr>
  </w:style>
  <w:style w:type="paragraph" w:styleId="2">
    <w:name w:val="heading 2"/>
    <w:basedOn w:val="a"/>
    <w:link w:val="20"/>
    <w:uiPriority w:val="9"/>
    <w:qFormat/>
    <w:rsid w:val="00411BA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00C99"/>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Standarduser">
    <w:name w:val="Standard (user)"/>
    <w:rsid w:val="00000C99"/>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styleId="a3">
    <w:name w:val="List Paragraph"/>
    <w:basedOn w:val="a"/>
    <w:uiPriority w:val="34"/>
    <w:qFormat/>
    <w:rsid w:val="00000C99"/>
    <w:pPr>
      <w:ind w:left="720"/>
      <w:contextualSpacing/>
    </w:pPr>
  </w:style>
  <w:style w:type="table" w:styleId="a4">
    <w:name w:val="Table Grid"/>
    <w:basedOn w:val="a1"/>
    <w:uiPriority w:val="39"/>
    <w:rsid w:val="00000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A7A38"/>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7A7A38"/>
    <w:rPr>
      <w:rFonts w:ascii="Calibri" w:eastAsia="Calibri" w:hAnsi="Calibri" w:cs="Times New Roman"/>
    </w:rPr>
  </w:style>
  <w:style w:type="paragraph" w:styleId="a7">
    <w:name w:val="footer"/>
    <w:basedOn w:val="a"/>
    <w:link w:val="a8"/>
    <w:uiPriority w:val="99"/>
    <w:unhideWhenUsed/>
    <w:rsid w:val="007A7A38"/>
    <w:pPr>
      <w:tabs>
        <w:tab w:val="center" w:pos="4819"/>
        <w:tab w:val="right" w:pos="9639"/>
      </w:tabs>
      <w:spacing w:after="0" w:line="240" w:lineRule="auto"/>
    </w:pPr>
  </w:style>
  <w:style w:type="character" w:customStyle="1" w:styleId="a8">
    <w:name w:val="Нижній колонтитул Знак"/>
    <w:basedOn w:val="a0"/>
    <w:link w:val="a7"/>
    <w:uiPriority w:val="99"/>
    <w:rsid w:val="007A7A38"/>
    <w:rPr>
      <w:rFonts w:ascii="Calibri" w:eastAsia="Calibri" w:hAnsi="Calibri" w:cs="Times New Roman"/>
    </w:rPr>
  </w:style>
  <w:style w:type="paragraph" w:styleId="a9">
    <w:name w:val="Balloon Text"/>
    <w:basedOn w:val="a"/>
    <w:link w:val="aa"/>
    <w:uiPriority w:val="99"/>
    <w:semiHidden/>
    <w:unhideWhenUsed/>
    <w:rsid w:val="0027249B"/>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27249B"/>
    <w:rPr>
      <w:rFonts w:ascii="Segoe UI" w:eastAsia="Calibri" w:hAnsi="Segoe UI" w:cs="Segoe UI"/>
      <w:sz w:val="18"/>
      <w:szCs w:val="18"/>
    </w:rPr>
  </w:style>
  <w:style w:type="character" w:customStyle="1" w:styleId="20">
    <w:name w:val="Заголовок 2 Знак"/>
    <w:basedOn w:val="a0"/>
    <w:link w:val="2"/>
    <w:uiPriority w:val="9"/>
    <w:rsid w:val="00411BA2"/>
    <w:rPr>
      <w:rFonts w:ascii="Times New Roman" w:eastAsia="Times New Roman" w:hAnsi="Times New Roman" w:cs="Times New Roman"/>
      <w:b/>
      <w:bCs/>
      <w:sz w:val="36"/>
      <w:szCs w:val="36"/>
      <w:lang w:eastAsia="ru-RU"/>
    </w:rPr>
  </w:style>
  <w:style w:type="paragraph" w:styleId="ab">
    <w:name w:val="Normal (Web)"/>
    <w:basedOn w:val="a"/>
    <w:uiPriority w:val="99"/>
    <w:rsid w:val="00411BA2"/>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8833</Words>
  <Characters>5035</Characters>
  <Application>Microsoft Office Word</Application>
  <DocSecurity>0</DocSecurity>
  <Lines>41</Lines>
  <Paragraphs>27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Торопенко Тетяна Вадимівна</dc:creator>
  <cp:keywords/>
  <dc:description/>
  <cp:lastModifiedBy>Любінська Ірина Сергіївна</cp:lastModifiedBy>
  <cp:revision>22</cp:revision>
  <cp:lastPrinted>2024-11-07T10:36:00Z</cp:lastPrinted>
  <dcterms:created xsi:type="dcterms:W3CDTF">2024-09-27T13:00:00Z</dcterms:created>
  <dcterms:modified xsi:type="dcterms:W3CDTF">2024-11-07T10:37:00Z</dcterms:modified>
</cp:coreProperties>
</file>