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8B" w:rsidRPr="00145D1F" w:rsidRDefault="0039448B" w:rsidP="00527E1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:rsidR="0039448B" w:rsidRPr="00145D1F" w:rsidRDefault="0039448B" w:rsidP="00527E1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proofErr w:type="spellStart"/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Київської міської ради</w:t>
      </w:r>
    </w:p>
    <w:p w:rsidR="00D905DF" w:rsidRDefault="00D905DF" w:rsidP="00D905DF">
      <w:pPr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«</w:t>
      </w:r>
      <w:r w:rsidRPr="00D905D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Про внесення змін до рішення Київської міської ради від 07 грудня 2023 року № 7513/7554 «Про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</w:t>
      </w:r>
    </w:p>
    <w:p w:rsidR="00D905DF" w:rsidRPr="00D905DF" w:rsidRDefault="00D905DF" w:rsidP="00D905DF">
      <w:pPr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D905D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на 2024–2025 роки»</w:t>
      </w:r>
    </w:p>
    <w:p w:rsidR="0039448B" w:rsidRPr="00145D1F" w:rsidRDefault="0039448B" w:rsidP="00527E10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448B" w:rsidRPr="00362420" w:rsidRDefault="00362420" w:rsidP="00362420">
      <w:pPr>
        <w:tabs>
          <w:tab w:val="left" w:pos="1134"/>
          <w:tab w:val="left" w:pos="1276"/>
        </w:tabs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1. </w:t>
      </w:r>
      <w:r w:rsidR="0039448B" w:rsidRPr="0036242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Обґрунтування необхідності прийняття рішення.</w:t>
      </w:r>
    </w:p>
    <w:p w:rsidR="007F0464" w:rsidRDefault="007F0464" w:rsidP="00362420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Департамент муніципальної безпеки виконавчого органу Київської міської ради (Київської міської державної адміністрації)</w:t>
      </w:r>
      <w:r w:rsidR="000F7F3B" w:rsidRPr="000F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7F3B" w:rsidRPr="000F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Департамент)</w:t>
      </w:r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ініціює внесення змін до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</w:t>
      </w:r>
      <w:r w:rsidR="00D905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–202</w:t>
      </w:r>
      <w:r w:rsidR="00D905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роки</w:t>
      </w:r>
      <w:r w:rsidR="00611C5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(далі – Програма).</w:t>
      </w:r>
    </w:p>
    <w:p w:rsidR="000F7F3B" w:rsidRPr="000F7F3B" w:rsidRDefault="000F7F3B" w:rsidP="000F7F3B">
      <w:pPr>
        <w:widowControl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Департаменті виконується захід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2024–2025 роки (далі – Програма) «1.1.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0F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Поповнення матеріального резерву виконавчого органу Київської міської ради (Київської міської державної адміністрації) для запобігання і ліквідації наслідків надзвичайних ситуацій у місті Києві» (далі – Захід 1.1).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Матеріальний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резерв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поповнюється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номенклатури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яка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передбачає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закупівлю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бензину А-95 та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дизпалива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F7F3B" w:rsidRPr="000F7F3B" w:rsidRDefault="000F7F3B" w:rsidP="000F7F3B">
      <w:pPr>
        <w:widowControl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Розпорядженням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Київської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військової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адміністрації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14.05.2024 № 422 Про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органу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Київської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(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Київської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адміністрації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29 листопада 2016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року № 1192 внесено до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номенклатури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обсягів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матеріального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резерву для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ліквідації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наслідків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надзвичайних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ситуацій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місті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Києві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затверджених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розпорядженням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органу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Київської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(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Київської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адміністрації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29 листопада 2016 року № 1 192 (у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редакції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начальника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Київської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військової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адміністрації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18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березня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2024 року № 222),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0F7F3B" w:rsidRPr="000F7F3B" w:rsidRDefault="000F7F3B" w:rsidP="000F7F3B">
      <w:pPr>
        <w:widowControl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графі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обсяги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накопичення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позиції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60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цифри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«75</w:t>
      </w:r>
      <w:r w:rsidRPr="00E046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000»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замінити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цифрами «1</w:t>
      </w:r>
      <w:r w:rsidRPr="00E046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000</w:t>
      </w:r>
      <w:r w:rsidRPr="00E046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000»;</w:t>
      </w:r>
    </w:p>
    <w:p w:rsidR="000F7F3B" w:rsidRPr="000F7F3B" w:rsidRDefault="000F7F3B" w:rsidP="000F7F3B">
      <w:pPr>
        <w:widowControl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графі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обсяги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накопичення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позиції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61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цифри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«100</w:t>
      </w:r>
      <w:r w:rsidRPr="00E046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000»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замінити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цифрами «1</w:t>
      </w:r>
      <w:r w:rsidRPr="00E046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000</w:t>
      </w:r>
      <w:r w:rsidRPr="00E046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000».</w:t>
      </w:r>
    </w:p>
    <w:p w:rsidR="000F7F3B" w:rsidRPr="000F7F3B" w:rsidRDefault="000F7F3B" w:rsidP="000F7F3B">
      <w:pPr>
        <w:widowControl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Отже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відповідних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потребує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Програмі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витрат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заходу</w:t>
      </w:r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B45D4" w:rsidRDefault="000F7F3B" w:rsidP="00362420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готовності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призначенням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підсистеми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Києва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цивільного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2020–2023 роки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виконувався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захід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1.13.</w:t>
      </w:r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Розроблення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проєктно-кошторисної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будівлі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аварійно-рятувальної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станції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Подільського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за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адресою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F7F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Вишгородська</w:t>
      </w:r>
      <w:proofErr w:type="spellEnd"/>
      <w:r w:rsidRPr="008774D1">
        <w:rPr>
          <w:rFonts w:ascii="Times New Roman" w:eastAsia="Times New Roman" w:hAnsi="Times New Roman" w:cs="Times New Roman"/>
          <w:sz w:val="28"/>
          <w:szCs w:val="28"/>
          <w:lang w:eastAsia="ru-RU"/>
        </w:rPr>
        <w:t>, 21.</w:t>
      </w:r>
    </w:p>
    <w:p w:rsidR="009B45D4" w:rsidRDefault="008774D1" w:rsidP="00362420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п. 4.6.2 «</w:t>
      </w:r>
      <w:proofErr w:type="spellStart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проектної</w:t>
      </w:r>
      <w:proofErr w:type="spellEnd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ених</w:t>
      </w:r>
      <w:proofErr w:type="spellEnd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А.2.2-3:2014, </w:t>
      </w:r>
      <w:proofErr w:type="spellStart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наказом</w:t>
      </w:r>
      <w:proofErr w:type="spellEnd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Міністерств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</w:t>
      </w:r>
      <w:proofErr w:type="spellEnd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1EE0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87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проектн</w:t>
      </w:r>
      <w:r w:rsidRPr="0087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spellEnd"/>
      <w:r w:rsidRPr="0087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</w:t>
      </w:r>
      <w:r w:rsidRPr="0087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proofErr w:type="spellEnd"/>
      <w:r w:rsidRPr="0087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розробляється</w:t>
      </w:r>
      <w:proofErr w:type="spellEnd"/>
      <w:r w:rsidRPr="0087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87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межах</w:t>
      </w:r>
      <w:r w:rsidRPr="0087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двох</w:t>
      </w:r>
      <w:proofErr w:type="spellEnd"/>
      <w:r w:rsidRPr="0087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7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7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стадія</w:t>
      </w:r>
      <w:proofErr w:type="spellEnd"/>
      <w:r w:rsidRPr="0087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8774D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87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</w:t>
      </w:r>
      <w:r w:rsidRPr="0087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7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</w:t>
      </w:r>
      <w:r w:rsidRPr="0087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стадія</w:t>
      </w:r>
      <w:proofErr w:type="spellEnd"/>
      <w:r w:rsidRPr="0087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87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7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робоча</w:t>
      </w:r>
      <w:proofErr w:type="spellEnd"/>
      <w:r w:rsidRPr="0087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документація</w:t>
      </w:r>
      <w:proofErr w:type="spellEnd"/>
      <w:r w:rsidRPr="0087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7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74D1" w:rsidRDefault="000F7F3B" w:rsidP="00362420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2023 році </w:t>
      </w:r>
      <w:r w:rsidR="008774D1" w:rsidRPr="00877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розроблено</w:t>
      </w:r>
      <w:r w:rsidR="008774D1" w:rsidRPr="00877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проектну документацію стадії П.</w:t>
      </w:r>
      <w:r w:rsidR="008774D1" w:rsidRPr="00877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F7F3B" w:rsidRPr="008774D1" w:rsidRDefault="008774D1" w:rsidP="00362420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77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Pr="008774D1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будівлі аварійно-рятувальної станції Подільського району за </w:t>
      </w:r>
      <w:proofErr w:type="spellStart"/>
      <w:r w:rsidRPr="008774D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8774D1">
        <w:rPr>
          <w:rFonts w:ascii="Times New Roman" w:hAnsi="Times New Roman" w:cs="Times New Roman"/>
          <w:sz w:val="28"/>
          <w:szCs w:val="28"/>
          <w:lang w:val="uk-UA"/>
        </w:rPr>
        <w:t>: вул.</w:t>
      </w:r>
      <w:r w:rsidRPr="008774D1">
        <w:rPr>
          <w:rFonts w:ascii="Times New Roman" w:hAnsi="Times New Roman" w:cs="Times New Roman"/>
          <w:sz w:val="28"/>
          <w:szCs w:val="28"/>
        </w:rPr>
        <w:t> </w:t>
      </w:r>
      <w:r w:rsidRPr="008774D1">
        <w:rPr>
          <w:rFonts w:ascii="Times New Roman" w:hAnsi="Times New Roman" w:cs="Times New Roman"/>
          <w:sz w:val="28"/>
          <w:szCs w:val="28"/>
          <w:lang w:val="uk-UA"/>
        </w:rPr>
        <w:t>Вишгородська, 21</w:t>
      </w:r>
      <w:r w:rsidRPr="008774D1">
        <w:rPr>
          <w:rFonts w:ascii="Times New Roman" w:hAnsi="Times New Roman" w:cs="Times New Roman"/>
          <w:sz w:val="28"/>
          <w:szCs w:val="28"/>
          <w:lang w:val="uk-UA"/>
        </w:rPr>
        <w:t xml:space="preserve"> необхідне </w:t>
      </w:r>
      <w:r w:rsidRPr="008774D1">
        <w:rPr>
          <w:rFonts w:ascii="Times New Roman" w:hAnsi="Times New Roman" w:cs="Times New Roman"/>
          <w:sz w:val="28"/>
          <w:szCs w:val="28"/>
          <w:lang w:val="uk-UA"/>
        </w:rPr>
        <w:t xml:space="preserve">завершення розроблення </w:t>
      </w:r>
      <w:proofErr w:type="spellStart"/>
      <w:r w:rsidRPr="008774D1"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Pr="008774D1">
        <w:rPr>
          <w:rFonts w:ascii="Times New Roman" w:hAnsi="Times New Roman" w:cs="Times New Roman"/>
          <w:sz w:val="28"/>
          <w:szCs w:val="28"/>
          <w:lang w:val="uk-UA"/>
        </w:rPr>
        <w:t>-кошторисної документації (стадія</w:t>
      </w:r>
      <w:r w:rsidRPr="008774D1">
        <w:rPr>
          <w:rFonts w:ascii="Times New Roman" w:hAnsi="Times New Roman" w:cs="Times New Roman"/>
          <w:sz w:val="28"/>
          <w:szCs w:val="28"/>
        </w:rPr>
        <w:t> </w:t>
      </w:r>
      <w:r w:rsidRPr="008774D1">
        <w:rPr>
          <w:rFonts w:ascii="Times New Roman" w:hAnsi="Times New Roman" w:cs="Times New Roman"/>
          <w:sz w:val="28"/>
          <w:szCs w:val="28"/>
          <w:lang w:val="uk-UA"/>
        </w:rPr>
        <w:t>Р).</w:t>
      </w:r>
    </w:p>
    <w:p w:rsidR="007F0464" w:rsidRDefault="007F0464" w:rsidP="007F0464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39448B" w:rsidRDefault="00362420" w:rsidP="00362420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2. </w:t>
      </w:r>
      <w:r w:rsidR="0039448B"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Правове обґрунтування необхідності прийняття рішення</w:t>
      </w:r>
      <w:r w:rsidR="0039448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</w:p>
    <w:p w:rsidR="0039448B" w:rsidRPr="00B379CD" w:rsidRDefault="0039448B" w:rsidP="00527E1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B379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B379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 Київської міської ради пропонується ухвалити у відповідності </w:t>
      </w:r>
      <w:r w:rsidR="00A747AD" w:rsidRPr="00A747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Бюджетного кодексу України, Кодексу цивільного захисту України, пункту 22 частини першої статті 26 Закону України «Про місцеве самоврядування в Україні», законів України «Про столицю України – місто-герой Київ»,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2102-ІХ, рішення Київської міської ради від 29 жовтня 2009 року № 520/2589 «Про порядок розроблення, затвердження та виконання міських цільових програм у місті Києві», пункту 6 рішення Київської міської ради від 23 лютого 2022 року № 4531/4572 «Про особливості підготовки та розгляду проектів рішень Київської міської ради,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обов'язок і військову службу», «Про правовий режим надзвичайного стану», «Про</w:t>
      </w:r>
      <w:r w:rsidR="00813C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правовий режим воєнного стану»</w:t>
      </w:r>
      <w:r w:rsidR="00527E10" w:rsidRPr="00527E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27E10" w:rsidRPr="00A747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метою забезпечення вирішення комплексу завдань щодо запобігання виникненню надзвичайних ситуацій техногенного та природного характеру, а також забезпечення стабільного функціонування територіальної підсистеми Єдиної державної системи цивільного захисту міста К</w:t>
      </w:r>
      <w:r w:rsidR="00527E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иєва під час дії воєнного стану</w:t>
      </w:r>
      <w:r w:rsidR="00813C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9448B" w:rsidRPr="002271BF" w:rsidRDefault="0039448B" w:rsidP="00527E1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9448B" w:rsidRPr="00362420" w:rsidRDefault="00362420" w:rsidP="00362420">
      <w:pPr>
        <w:tabs>
          <w:tab w:val="left" w:pos="1134"/>
        </w:tabs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36242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3. </w:t>
      </w:r>
      <w:r w:rsidR="0039448B" w:rsidRPr="0036242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Мета і завдання прийняття рішення.</w:t>
      </w:r>
    </w:p>
    <w:p w:rsidR="0039448B" w:rsidRDefault="0039448B" w:rsidP="00362420">
      <w:pPr>
        <w:pStyle w:val="a3"/>
        <w:tabs>
          <w:tab w:val="left" w:pos="851"/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343E3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343E3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 Київської міської ради підготовлено </w:t>
      </w:r>
      <w:r w:rsidR="00A747AD" w:rsidRPr="00A747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для підвищення соціально-гарантованого рівня захисту киян та гостей столиці, об’єктів та території міста Києва від наслідків надзвичайних ситуацій, </w:t>
      </w:r>
      <w:r w:rsidR="00C87B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шляхом </w:t>
      </w:r>
      <w:r w:rsidR="005F2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</w:t>
      </w:r>
      <w:r w:rsidR="005F27BE" w:rsidRP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удівництв</w:t>
      </w:r>
      <w:r w:rsidR="005F27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="005F27BE" w:rsidRPr="00746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/установлення пожежних постів</w:t>
      </w:r>
      <w:r w:rsidR="007F0464" w:rsidRPr="007F04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для запобігання і ліквідації наслідків надзвичайних ситуацій в місті Києві</w:t>
      </w:r>
      <w:r w:rsidR="00A747AD" w:rsidRPr="00A747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C87B2A" w:rsidRPr="00461BFE" w:rsidRDefault="00C87B2A" w:rsidP="002271BF">
      <w:pPr>
        <w:pStyle w:val="a3"/>
        <w:tabs>
          <w:tab w:val="left" w:pos="851"/>
          <w:tab w:val="left" w:pos="113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9448B" w:rsidRPr="00145D1F" w:rsidRDefault="0018351B" w:rsidP="003624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4. </w:t>
      </w:r>
      <w:r w:rsidR="0039448B"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Фінансово-економічне обґрунтування та пропозиції щодо джерел покриття цих витрат.</w:t>
      </w:r>
      <w:r w:rsidR="0039448B" w:rsidRPr="00145D1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25B8" w:rsidRDefault="00C22BF4" w:rsidP="00527E10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Орієнтовний кошторис </w:t>
      </w:r>
      <w:r w:rsid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виконання заходу з </w:t>
      </w:r>
      <w:r w:rsidR="000603EC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п</w:t>
      </w:r>
      <w:r w:rsidR="000603EC" w:rsidRPr="000F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оповнення матеріального резерву виконавчого органу Київської міської ради (Київської міської державної адміністрації) для запобігання і ліквідації наслідків надзвичайних ситуацій у місті Києві</w:t>
      </w:r>
      <w:r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:</w:t>
      </w:r>
    </w:p>
    <w:p w:rsidR="008774D1" w:rsidRDefault="008774D1" w:rsidP="00527E10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</w:p>
    <w:tbl>
      <w:tblPr>
        <w:tblW w:w="9923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1559"/>
        <w:gridCol w:w="1134"/>
        <w:gridCol w:w="1134"/>
        <w:gridCol w:w="1276"/>
        <w:gridCol w:w="1276"/>
        <w:gridCol w:w="1134"/>
      </w:tblGrid>
      <w:tr w:rsidR="008774D1" w:rsidRPr="008774D1" w:rsidTr="00EB2A17">
        <w:trPr>
          <w:trHeight w:val="300"/>
        </w:trPr>
        <w:tc>
          <w:tcPr>
            <w:tcW w:w="1559" w:type="dxa"/>
            <w:vAlign w:val="center"/>
          </w:tcPr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Найменування</w:t>
            </w:r>
            <w:proofErr w:type="spellEnd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матеріальних</w:t>
            </w:r>
            <w:proofErr w:type="spellEnd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цінностей</w:t>
            </w:r>
            <w:proofErr w:type="spellEnd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резерву </w:t>
            </w: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відповідно</w:t>
            </w:r>
            <w:proofErr w:type="spellEnd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до </w:t>
            </w: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затвердженої</w:t>
            </w:r>
            <w:proofErr w:type="spellEnd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номенклатури</w:t>
            </w:r>
            <w:proofErr w:type="spellEnd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матеріальних</w:t>
            </w:r>
            <w:proofErr w:type="spellEnd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резервів</w:t>
            </w:r>
            <w:proofErr w:type="spellEnd"/>
          </w:p>
        </w:tc>
        <w:tc>
          <w:tcPr>
            <w:tcW w:w="851" w:type="dxa"/>
            <w:vAlign w:val="center"/>
          </w:tcPr>
          <w:p w:rsidR="008774D1" w:rsidRPr="008774D1" w:rsidRDefault="008774D1" w:rsidP="00EB2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Ціна</w:t>
            </w:r>
            <w:proofErr w:type="spellEnd"/>
          </w:p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грн</w:t>
            </w:r>
            <w:proofErr w:type="spellEnd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/</w:t>
            </w: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літр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8774D1" w:rsidRPr="008774D1" w:rsidRDefault="008774D1" w:rsidP="00EB2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Затверджено</w:t>
            </w:r>
            <w:proofErr w:type="spellEnd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номенклатурою</w:t>
            </w:r>
            <w:proofErr w:type="spellEnd"/>
          </w:p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7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літри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774D1" w:rsidRPr="008774D1" w:rsidRDefault="008774D1" w:rsidP="00EB2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Фактично</w:t>
            </w:r>
            <w:proofErr w:type="spellEnd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закладено</w:t>
            </w:r>
            <w:proofErr w:type="spellEnd"/>
          </w:p>
          <w:p w:rsidR="008774D1" w:rsidRPr="008774D1" w:rsidRDefault="008774D1" w:rsidP="00EB2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(по складу)</w:t>
            </w:r>
          </w:p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87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літри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774D1" w:rsidRPr="008774D1" w:rsidRDefault="008774D1" w:rsidP="00EB2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Необхідно</w:t>
            </w:r>
            <w:proofErr w:type="spellEnd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поповнити</w:t>
            </w:r>
            <w:proofErr w:type="spellEnd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у 2024 </w:t>
            </w: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році</w:t>
            </w:r>
            <w:proofErr w:type="spellEnd"/>
          </w:p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87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літри</w:t>
            </w:r>
            <w:proofErr w:type="spellEnd"/>
          </w:p>
        </w:tc>
        <w:tc>
          <w:tcPr>
            <w:tcW w:w="1276" w:type="dxa"/>
            <w:vAlign w:val="center"/>
          </w:tcPr>
          <w:p w:rsidR="008774D1" w:rsidRPr="008774D1" w:rsidRDefault="008774D1" w:rsidP="00EB2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Витрати</w:t>
            </w:r>
            <w:proofErr w:type="spellEnd"/>
          </w:p>
          <w:p w:rsidR="008774D1" w:rsidRPr="008774D1" w:rsidRDefault="008774D1" w:rsidP="00EB2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тис</w:t>
            </w:r>
            <w:proofErr w:type="spellEnd"/>
            <w:proofErr w:type="gramEnd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8774D1" w:rsidRPr="008774D1" w:rsidRDefault="008774D1" w:rsidP="00EB2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Затверджені</w:t>
            </w:r>
            <w:proofErr w:type="spellEnd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витрати</w:t>
            </w:r>
            <w:proofErr w:type="spellEnd"/>
          </w:p>
          <w:p w:rsidR="008774D1" w:rsidRPr="008774D1" w:rsidRDefault="008774D1" w:rsidP="00EB2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тис</w:t>
            </w:r>
            <w:proofErr w:type="spellEnd"/>
            <w:proofErr w:type="gramEnd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грн</w:t>
            </w:r>
            <w:proofErr w:type="spellEnd"/>
          </w:p>
        </w:tc>
        <w:tc>
          <w:tcPr>
            <w:tcW w:w="1134" w:type="dxa"/>
            <w:vAlign w:val="center"/>
          </w:tcPr>
          <w:p w:rsidR="008774D1" w:rsidRPr="008774D1" w:rsidRDefault="008774D1" w:rsidP="00EB2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Додаткові</w:t>
            </w:r>
            <w:proofErr w:type="spellEnd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витрати</w:t>
            </w:r>
            <w:proofErr w:type="spellEnd"/>
          </w:p>
          <w:p w:rsidR="008774D1" w:rsidRPr="008774D1" w:rsidRDefault="008774D1" w:rsidP="00EB2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тис</w:t>
            </w:r>
            <w:proofErr w:type="spellEnd"/>
            <w:proofErr w:type="gramEnd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8774D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грн</w:t>
            </w:r>
            <w:proofErr w:type="spellEnd"/>
          </w:p>
        </w:tc>
      </w:tr>
      <w:tr w:rsidR="008774D1" w:rsidRPr="008774D1" w:rsidTr="00EB2A17">
        <w:trPr>
          <w:trHeight w:val="300"/>
        </w:trPr>
        <w:tc>
          <w:tcPr>
            <w:tcW w:w="1559" w:type="dxa"/>
            <w:vAlign w:val="center"/>
            <w:hideMark/>
          </w:tcPr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7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Бензин</w:t>
            </w:r>
            <w:proofErr w:type="spellEnd"/>
            <w:r w:rsidRPr="0087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А-95</w:t>
            </w:r>
          </w:p>
        </w:tc>
        <w:tc>
          <w:tcPr>
            <w:tcW w:w="851" w:type="dxa"/>
            <w:vAlign w:val="center"/>
            <w:hideMark/>
          </w:tcPr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1000 000</w:t>
            </w:r>
          </w:p>
        </w:tc>
        <w:tc>
          <w:tcPr>
            <w:tcW w:w="1134" w:type="dxa"/>
            <w:noWrap/>
            <w:vAlign w:val="center"/>
            <w:hideMark/>
          </w:tcPr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10 500</w:t>
            </w:r>
          </w:p>
        </w:tc>
        <w:tc>
          <w:tcPr>
            <w:tcW w:w="1134" w:type="dxa"/>
            <w:noWrap/>
            <w:vAlign w:val="center"/>
            <w:hideMark/>
          </w:tcPr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989 500</w:t>
            </w:r>
          </w:p>
        </w:tc>
        <w:tc>
          <w:tcPr>
            <w:tcW w:w="1276" w:type="dxa"/>
            <w:vAlign w:val="center"/>
          </w:tcPr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60 000,00</w:t>
            </w:r>
          </w:p>
        </w:tc>
        <w:tc>
          <w:tcPr>
            <w:tcW w:w="1276" w:type="dxa"/>
            <w:noWrap/>
            <w:vAlign w:val="center"/>
            <w:hideMark/>
          </w:tcPr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2 700,00</w:t>
            </w:r>
          </w:p>
        </w:tc>
        <w:tc>
          <w:tcPr>
            <w:tcW w:w="1134" w:type="dxa"/>
            <w:vAlign w:val="center"/>
          </w:tcPr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56 670,00</w:t>
            </w:r>
          </w:p>
        </w:tc>
      </w:tr>
      <w:tr w:rsidR="008774D1" w:rsidRPr="008774D1" w:rsidTr="00EB2A17">
        <w:trPr>
          <w:trHeight w:val="300"/>
        </w:trPr>
        <w:tc>
          <w:tcPr>
            <w:tcW w:w="1559" w:type="dxa"/>
            <w:vAlign w:val="center"/>
            <w:hideMark/>
          </w:tcPr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7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Дизпаливо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1000 000</w:t>
            </w:r>
          </w:p>
        </w:tc>
        <w:tc>
          <w:tcPr>
            <w:tcW w:w="1134" w:type="dxa"/>
            <w:noWrap/>
            <w:vAlign w:val="center"/>
            <w:hideMark/>
          </w:tcPr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23 690</w:t>
            </w:r>
          </w:p>
        </w:tc>
        <w:tc>
          <w:tcPr>
            <w:tcW w:w="1134" w:type="dxa"/>
            <w:noWrap/>
            <w:vAlign w:val="center"/>
            <w:hideMark/>
          </w:tcPr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976 310</w:t>
            </w:r>
          </w:p>
        </w:tc>
        <w:tc>
          <w:tcPr>
            <w:tcW w:w="1276" w:type="dxa"/>
            <w:vAlign w:val="center"/>
          </w:tcPr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60 000,00</w:t>
            </w:r>
          </w:p>
        </w:tc>
        <w:tc>
          <w:tcPr>
            <w:tcW w:w="1276" w:type="dxa"/>
            <w:noWrap/>
            <w:vAlign w:val="center"/>
            <w:hideMark/>
          </w:tcPr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4 200,00</w:t>
            </w:r>
          </w:p>
        </w:tc>
        <w:tc>
          <w:tcPr>
            <w:tcW w:w="1134" w:type="dxa"/>
            <w:vAlign w:val="center"/>
          </w:tcPr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54 378,60</w:t>
            </w:r>
          </w:p>
        </w:tc>
      </w:tr>
      <w:tr w:rsidR="008774D1" w:rsidRPr="008774D1" w:rsidTr="00EB2A17">
        <w:trPr>
          <w:trHeight w:val="300"/>
        </w:trPr>
        <w:tc>
          <w:tcPr>
            <w:tcW w:w="8789" w:type="dxa"/>
            <w:gridSpan w:val="7"/>
            <w:vAlign w:val="center"/>
          </w:tcPr>
          <w:p w:rsidR="008774D1" w:rsidRPr="008774D1" w:rsidRDefault="008774D1" w:rsidP="00EB2A1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774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Всього</w:t>
            </w:r>
            <w:proofErr w:type="spellEnd"/>
          </w:p>
        </w:tc>
        <w:tc>
          <w:tcPr>
            <w:tcW w:w="1134" w:type="dxa"/>
            <w:vAlign w:val="center"/>
          </w:tcPr>
          <w:p w:rsidR="008774D1" w:rsidRPr="008774D1" w:rsidRDefault="008774D1" w:rsidP="00EB2A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8774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111 048,60</w:t>
            </w:r>
          </w:p>
        </w:tc>
      </w:tr>
    </w:tbl>
    <w:p w:rsidR="002F3CFB" w:rsidRDefault="00B110FC" w:rsidP="00B110FC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r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Для </w:t>
      </w:r>
      <w:r w:rsid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виконання заходу з </w:t>
      </w:r>
      <w:r w:rsidR="000603EC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п</w:t>
      </w:r>
      <w:r w:rsidR="000603EC" w:rsidRPr="000F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оповнення матеріального резерву виконавчого органу Київської міської ради (Київської міської державної адміністрації) для запобігання і ліквідації наслідків надзвичайних ситуацій у місті Києві</w:t>
      </w:r>
      <w:r w:rsid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необхідно </w:t>
      </w:r>
      <w:r w:rsidR="000603EC" w:rsidRPr="000603EC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111 048,60</w:t>
      </w:r>
      <w:r w:rsidR="000603EC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2271B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тис. грн.</w:t>
      </w:r>
    </w:p>
    <w:p w:rsidR="000603EC" w:rsidRPr="000603EC" w:rsidRDefault="000603EC" w:rsidP="000603EC">
      <w:pPr>
        <w:widowControl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060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оботи </w:t>
      </w:r>
      <w:r w:rsidRPr="00060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 w:rsidRPr="00060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розрорбки</w:t>
      </w:r>
      <w:proofErr w:type="spellEnd"/>
      <w:r w:rsidRPr="00060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0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60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060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060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стадія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60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можуть бути виконані </w:t>
      </w:r>
      <w:r w:rsidRPr="00060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60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мінімальною вартістю 5 162 509,67 грн (у </w:t>
      </w:r>
      <w:proofErr w:type="spellStart"/>
      <w:r w:rsidRPr="00060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060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20% ПДВ).</w:t>
      </w:r>
    </w:p>
    <w:p w:rsidR="000603EC" w:rsidRPr="009B45D4" w:rsidRDefault="000603EC" w:rsidP="000603EC">
      <w:pPr>
        <w:widowControl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Пропоновані</w:t>
      </w:r>
      <w:proofErr w:type="spellEnd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потребують</w:t>
      </w:r>
      <w:proofErr w:type="spellEnd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виділення</w:t>
      </w:r>
      <w:proofErr w:type="spellEnd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додаткових</w:t>
      </w:r>
      <w:proofErr w:type="spellEnd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бюджету </w:t>
      </w:r>
      <w:proofErr w:type="spellStart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Києва</w:t>
      </w:r>
      <w:proofErr w:type="spellEnd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кількості</w:t>
      </w:r>
      <w:proofErr w:type="spellEnd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116</w:t>
      </w:r>
      <w:r w:rsidRPr="00060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211,11 тис. </w:t>
      </w:r>
      <w:proofErr w:type="spellStart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грн</w:t>
      </w:r>
      <w:proofErr w:type="spellEnd"/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(111</w:t>
      </w:r>
      <w:r w:rsidRPr="00060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03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048,60 тис. грн. </w:t>
      </w:r>
      <w:r w:rsidRPr="009B4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+ 5</w:t>
      </w:r>
      <w:r w:rsidRPr="00060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4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162, 51 тис. </w:t>
      </w:r>
      <w:proofErr w:type="spellStart"/>
      <w:r w:rsidRPr="009B4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грн</w:t>
      </w:r>
      <w:proofErr w:type="spellEnd"/>
      <w:r w:rsidRPr="009B4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0603EC" w:rsidRDefault="000603EC" w:rsidP="00B110FC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</w:p>
    <w:p w:rsidR="0018351B" w:rsidRPr="000F7F3B" w:rsidRDefault="0018351B" w:rsidP="0018351B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F7F3B">
        <w:rPr>
          <w:rFonts w:ascii="Times New Roman" w:hAnsi="Times New Roman"/>
          <w:b/>
          <w:color w:val="000000"/>
          <w:sz w:val="28"/>
          <w:szCs w:val="28"/>
          <w:lang w:val="uk-UA"/>
        </w:rPr>
        <w:t>5.</w:t>
      </w:r>
      <w:r w:rsidRPr="0018351B">
        <w:rPr>
          <w:rFonts w:ascii="Times New Roman" w:hAnsi="Times New Roman"/>
          <w:b/>
          <w:color w:val="000000"/>
          <w:sz w:val="28"/>
          <w:szCs w:val="28"/>
          <w:lang w:val="ru-RU"/>
        </w:rPr>
        <w:t> </w:t>
      </w:r>
      <w:r w:rsidRPr="000F7F3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Інформація про те, чи стосується </w:t>
      </w:r>
      <w:proofErr w:type="spellStart"/>
      <w:r w:rsidRPr="000F7F3B">
        <w:rPr>
          <w:rFonts w:ascii="Times New Roman" w:hAnsi="Times New Roman"/>
          <w:b/>
          <w:color w:val="000000"/>
          <w:sz w:val="28"/>
          <w:szCs w:val="28"/>
          <w:lang w:val="uk-UA"/>
        </w:rPr>
        <w:t>проєкт</w:t>
      </w:r>
      <w:proofErr w:type="spellEnd"/>
      <w:r w:rsidRPr="000F7F3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рішення прав і соціальної захищеності осіб з інвалідністю </w:t>
      </w:r>
    </w:p>
    <w:p w:rsidR="0018351B" w:rsidRPr="00362420" w:rsidRDefault="00362420" w:rsidP="002271BF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  <w:proofErr w:type="spellStart"/>
      <w:r w:rsidRPr="00C53C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53C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 не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F7F3B">
        <w:rPr>
          <w:rFonts w:ascii="Times New Roman" w:hAnsi="Times New Roman"/>
          <w:color w:val="000000"/>
          <w:sz w:val="28"/>
          <w:szCs w:val="28"/>
          <w:lang w:val="uk-UA"/>
        </w:rPr>
        <w:t>стосується прав і соціальної захищеності осіб з інвалідністю, як окремої категорії населення міста Києва.</w:t>
      </w:r>
    </w:p>
    <w:p w:rsidR="0018351B" w:rsidRDefault="0018351B" w:rsidP="002271BF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</w:p>
    <w:p w:rsidR="0018351B" w:rsidRPr="0018351B" w:rsidRDefault="0018351B" w:rsidP="0018351B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8351B">
        <w:rPr>
          <w:rFonts w:ascii="Times New Roman" w:hAnsi="Times New Roman"/>
          <w:b/>
          <w:color w:val="000000"/>
          <w:sz w:val="28"/>
          <w:szCs w:val="28"/>
          <w:lang w:val="ru-RU"/>
        </w:rPr>
        <w:t>6. </w:t>
      </w:r>
      <w:proofErr w:type="spellStart"/>
      <w:r w:rsidRPr="0018351B">
        <w:rPr>
          <w:rFonts w:ascii="Times New Roman" w:hAnsi="Times New Roman"/>
          <w:b/>
          <w:color w:val="000000"/>
          <w:sz w:val="28"/>
          <w:szCs w:val="28"/>
          <w:lang w:val="ru-RU"/>
        </w:rPr>
        <w:t>Інформація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 те,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чи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містить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проєкт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рішення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обмеженим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доступом у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розумінні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статті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6 Закону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України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«Про доступ до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публічної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інформації</w:t>
      </w:r>
      <w:proofErr w:type="spellEnd"/>
      <w:r w:rsidRPr="0018351B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18351B" w:rsidRPr="00C53CB0" w:rsidRDefault="0018351B" w:rsidP="0018351B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C53C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53C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2271BF" w:rsidRDefault="002271BF" w:rsidP="00B110FC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</w:p>
    <w:p w:rsidR="0039448B" w:rsidRPr="00145D1F" w:rsidRDefault="0018351B" w:rsidP="00527E1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7</w:t>
      </w:r>
      <w:r w:rsidR="0039448B"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 Суб’єкт подання та доповідач.</w:t>
      </w:r>
    </w:p>
    <w:p w:rsidR="0039448B" w:rsidRDefault="0039448B" w:rsidP="00527E1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Суб’єктом подання проекту рішення є </w:t>
      </w:r>
      <w:r w:rsid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="00E25C46" w:rsidRP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аступник міського голови </w:t>
      </w:r>
      <w:r w:rsidR="00813C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25C46" w:rsidRP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секретар Київської міської ради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Бондаренко Володимир</w:t>
      </w:r>
      <w:r w:rsid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Володимирович.</w:t>
      </w:r>
    </w:p>
    <w:p w:rsidR="0039448B" w:rsidRPr="00145D1F" w:rsidRDefault="0039448B" w:rsidP="00527E1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Особою, відповідальною за супроводження проекту рішення та доповідачем проекту рішення на пленарному засіданні є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25C46" w:rsidRP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заступник міського голови </w:t>
      </w:r>
      <w:r w:rsidR="00971A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="00E25C46" w:rsidRPr="00E25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секретар Київської міської ради</w:t>
      </w:r>
      <w:r w:rsidRPr="008010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Бондаренко Володимир Володимирович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або директор</w:t>
      </w:r>
      <w:r w:rsidR="00B110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5959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муніципальної безпеки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271B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Ткачук Роман Станіславович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71A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r w:rsidR="00F74E0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онтактний номер телефону</w:t>
      </w:r>
      <w:r w:rsidR="002271B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050 332 66 25</w:t>
      </w:r>
      <w:r w:rsidR="00971A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Pr="00145D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9448B" w:rsidRPr="00145D1F" w:rsidRDefault="0039448B" w:rsidP="00527E1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C22BF4" w:rsidRDefault="00C22BF4" w:rsidP="00527E10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–</w:t>
      </w:r>
    </w:p>
    <w:p w:rsidR="0039448B" w:rsidRPr="008211F8" w:rsidRDefault="00C22BF4" w:rsidP="00527E10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Київської міської ради</w:t>
      </w:r>
      <w:r w:rsidR="0039448B" w:rsidRPr="008211F8">
        <w:rPr>
          <w:rFonts w:ascii="Times New Roman" w:hAnsi="Times New Roman"/>
          <w:sz w:val="28"/>
          <w:szCs w:val="28"/>
          <w:lang w:val="uk-UA"/>
        </w:rPr>
        <w:t xml:space="preserve">                                      Володимир БОНДАРЕНКО</w:t>
      </w:r>
    </w:p>
    <w:p w:rsidR="0039448B" w:rsidRDefault="0039448B" w:rsidP="00527E10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9448B" w:rsidSect="00B110FC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21B1"/>
    <w:multiLevelType w:val="hybridMultilevel"/>
    <w:tmpl w:val="E38E3CAC"/>
    <w:lvl w:ilvl="0" w:tplc="B1A4608A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34"/>
    <w:rsid w:val="00015DD1"/>
    <w:rsid w:val="00051D2D"/>
    <w:rsid w:val="000603EC"/>
    <w:rsid w:val="00077CAF"/>
    <w:rsid w:val="00081BC8"/>
    <w:rsid w:val="0008456D"/>
    <w:rsid w:val="00096A4E"/>
    <w:rsid w:val="000C5288"/>
    <w:rsid w:val="000F7F3B"/>
    <w:rsid w:val="0011359C"/>
    <w:rsid w:val="001247B6"/>
    <w:rsid w:val="0017043F"/>
    <w:rsid w:val="00171A9E"/>
    <w:rsid w:val="0018351B"/>
    <w:rsid w:val="001C57B1"/>
    <w:rsid w:val="001E21D3"/>
    <w:rsid w:val="0020353A"/>
    <w:rsid w:val="002271BF"/>
    <w:rsid w:val="00274DA5"/>
    <w:rsid w:val="002856C3"/>
    <w:rsid w:val="002A4F1C"/>
    <w:rsid w:val="002F3CFB"/>
    <w:rsid w:val="00362420"/>
    <w:rsid w:val="0039448B"/>
    <w:rsid w:val="00395AF3"/>
    <w:rsid w:val="003B2F14"/>
    <w:rsid w:val="003D5F74"/>
    <w:rsid w:val="00421C21"/>
    <w:rsid w:val="004675E1"/>
    <w:rsid w:val="004A563F"/>
    <w:rsid w:val="004B721F"/>
    <w:rsid w:val="004E34AC"/>
    <w:rsid w:val="004F4232"/>
    <w:rsid w:val="00511354"/>
    <w:rsid w:val="00527E10"/>
    <w:rsid w:val="00580F29"/>
    <w:rsid w:val="005F27BE"/>
    <w:rsid w:val="00611C5C"/>
    <w:rsid w:val="00640BF5"/>
    <w:rsid w:val="006710EE"/>
    <w:rsid w:val="00686DC3"/>
    <w:rsid w:val="006904ED"/>
    <w:rsid w:val="00690A07"/>
    <w:rsid w:val="006B1B14"/>
    <w:rsid w:val="00746848"/>
    <w:rsid w:val="00750009"/>
    <w:rsid w:val="0076553C"/>
    <w:rsid w:val="0079143F"/>
    <w:rsid w:val="007C1A52"/>
    <w:rsid w:val="007F0464"/>
    <w:rsid w:val="008009AD"/>
    <w:rsid w:val="00813CEA"/>
    <w:rsid w:val="008774D1"/>
    <w:rsid w:val="008D5D97"/>
    <w:rsid w:val="008F5B45"/>
    <w:rsid w:val="00902C71"/>
    <w:rsid w:val="00971A78"/>
    <w:rsid w:val="00980AE8"/>
    <w:rsid w:val="00987843"/>
    <w:rsid w:val="009B45D4"/>
    <w:rsid w:val="009D7381"/>
    <w:rsid w:val="00A471A7"/>
    <w:rsid w:val="00A501E6"/>
    <w:rsid w:val="00A667D6"/>
    <w:rsid w:val="00A747AD"/>
    <w:rsid w:val="00A8341B"/>
    <w:rsid w:val="00B110FC"/>
    <w:rsid w:val="00B425B8"/>
    <w:rsid w:val="00B76515"/>
    <w:rsid w:val="00B8607D"/>
    <w:rsid w:val="00B954A9"/>
    <w:rsid w:val="00BA245A"/>
    <w:rsid w:val="00BB33D0"/>
    <w:rsid w:val="00C02297"/>
    <w:rsid w:val="00C13498"/>
    <w:rsid w:val="00C22BF4"/>
    <w:rsid w:val="00C63990"/>
    <w:rsid w:val="00C67034"/>
    <w:rsid w:val="00C87B2A"/>
    <w:rsid w:val="00CD5EB5"/>
    <w:rsid w:val="00CD7785"/>
    <w:rsid w:val="00D905DF"/>
    <w:rsid w:val="00D91CC8"/>
    <w:rsid w:val="00D9763E"/>
    <w:rsid w:val="00DB3526"/>
    <w:rsid w:val="00DC4254"/>
    <w:rsid w:val="00DC47B5"/>
    <w:rsid w:val="00DE4657"/>
    <w:rsid w:val="00E25C46"/>
    <w:rsid w:val="00E40AEA"/>
    <w:rsid w:val="00E46FFD"/>
    <w:rsid w:val="00F41901"/>
    <w:rsid w:val="00F5055F"/>
    <w:rsid w:val="00F53CCA"/>
    <w:rsid w:val="00F74E0C"/>
    <w:rsid w:val="00FD1652"/>
    <w:rsid w:val="00FD6D8F"/>
    <w:rsid w:val="00FD71EB"/>
    <w:rsid w:val="00FE0A03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17A1"/>
  <w15:chartTrackingRefBased/>
  <w15:docId w15:val="{30009F97-EA6E-4B3C-B6E4-F911A9F7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8B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E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7B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47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4894</Words>
  <Characters>2791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Теличко Костянтин Едуардович</cp:lastModifiedBy>
  <cp:revision>11</cp:revision>
  <cp:lastPrinted>2023-03-20T17:27:00Z</cp:lastPrinted>
  <dcterms:created xsi:type="dcterms:W3CDTF">2023-02-28T08:21:00Z</dcterms:created>
  <dcterms:modified xsi:type="dcterms:W3CDTF">2024-06-13T14:00:00Z</dcterms:modified>
</cp:coreProperties>
</file>