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70B1B" w14:textId="77777777" w:rsidR="006A2B5E" w:rsidRPr="00AA3B34" w:rsidRDefault="006A2B5E" w:rsidP="00D85C94">
      <w:pPr>
        <w:pStyle w:val="2"/>
        <w:ind w:right="69" w:firstLine="567"/>
        <w:rPr>
          <w:szCs w:val="28"/>
        </w:rPr>
      </w:pPr>
      <w:r w:rsidRPr="00AA3B34">
        <w:rPr>
          <w:szCs w:val="28"/>
        </w:rPr>
        <w:t>ПОЯСНЮВАЛЬНА ЗАПИСКА</w:t>
      </w:r>
    </w:p>
    <w:p w14:paraId="18E9FC2A" w14:textId="5E81E283" w:rsidR="0038251A" w:rsidRPr="00AA3B34" w:rsidRDefault="006A2B5E" w:rsidP="00E877FB">
      <w:pPr>
        <w:ind w:right="-1"/>
        <w:jc w:val="center"/>
        <w:rPr>
          <w:sz w:val="28"/>
          <w:szCs w:val="28"/>
          <w:lang w:val="uk-UA"/>
        </w:rPr>
      </w:pPr>
      <w:r w:rsidRPr="00AA3B34">
        <w:rPr>
          <w:sz w:val="28"/>
          <w:szCs w:val="28"/>
          <w:lang w:val="uk-UA"/>
        </w:rPr>
        <w:t>до проєкту рішення Київської міської ради «</w:t>
      </w:r>
      <w:r w:rsidR="0038251A" w:rsidRPr="00AA3B34">
        <w:rPr>
          <w:sz w:val="28"/>
          <w:szCs w:val="28"/>
          <w:lang w:val="uk-UA"/>
        </w:rPr>
        <w:t xml:space="preserve">Про </w:t>
      </w:r>
      <w:r w:rsidR="00F31A0D" w:rsidRPr="00AA3B34">
        <w:rPr>
          <w:sz w:val="28"/>
          <w:szCs w:val="28"/>
          <w:lang w:val="uk-UA"/>
        </w:rPr>
        <w:t>ліквідацію</w:t>
      </w:r>
      <w:r w:rsidR="00E877FB" w:rsidRPr="00AA3B34">
        <w:rPr>
          <w:sz w:val="28"/>
          <w:szCs w:val="28"/>
          <w:lang w:val="uk-UA"/>
        </w:rPr>
        <w:t xml:space="preserve"> комунальних підприємств територіальної громади міста Києва у сфері культури</w:t>
      </w:r>
      <w:r w:rsidR="0038251A" w:rsidRPr="00AA3B34">
        <w:rPr>
          <w:sz w:val="28"/>
          <w:szCs w:val="28"/>
          <w:lang w:val="uk-UA"/>
        </w:rPr>
        <w:t>»</w:t>
      </w:r>
    </w:p>
    <w:p w14:paraId="19560411" w14:textId="77777777" w:rsidR="0038251A" w:rsidRPr="00AA3B34" w:rsidRDefault="0038251A" w:rsidP="00D85C94">
      <w:pPr>
        <w:shd w:val="clear" w:color="auto" w:fill="FFFFFF"/>
        <w:tabs>
          <w:tab w:val="left" w:pos="851"/>
        </w:tabs>
        <w:ind w:firstLine="567"/>
        <w:jc w:val="center"/>
        <w:rPr>
          <w:sz w:val="28"/>
          <w:szCs w:val="28"/>
          <w:lang w:val="uk-UA"/>
        </w:rPr>
      </w:pPr>
    </w:p>
    <w:p w14:paraId="7EE837D2" w14:textId="77777777" w:rsidR="00E877FB" w:rsidRPr="00AA3B34" w:rsidRDefault="00E877FB" w:rsidP="00E877FB">
      <w:pPr>
        <w:ind w:firstLine="708"/>
        <w:jc w:val="both"/>
        <w:rPr>
          <w:b/>
          <w:bCs/>
          <w:sz w:val="28"/>
          <w:szCs w:val="28"/>
          <w:lang w:val="uk-UA" w:eastAsia="ar-SA"/>
        </w:rPr>
      </w:pPr>
      <w:r w:rsidRPr="00AA3B34">
        <w:rPr>
          <w:b/>
          <w:bCs/>
          <w:sz w:val="28"/>
          <w:szCs w:val="28"/>
          <w:lang w:val="uk-UA" w:eastAsia="ar-SA"/>
        </w:rPr>
        <w:t>1. Опис проблем, для вирішення яких підготовлено проєкт рішення, обґрунтування відповідності та достатності передбачених у проєкті рішення механізмів і способів вирішення існуючих проблем, а також актуальності цих проблем для територіальної громади міста Києва.</w:t>
      </w:r>
    </w:p>
    <w:p w14:paraId="3EE60E39" w14:textId="34F2FC9C" w:rsidR="00153F5C" w:rsidRPr="00AA3B34" w:rsidRDefault="00F31A0D" w:rsidP="00153F5C">
      <w:pPr>
        <w:ind w:firstLine="567"/>
        <w:jc w:val="both"/>
        <w:rPr>
          <w:w w:val="101"/>
          <w:sz w:val="28"/>
          <w:szCs w:val="28"/>
          <w:lang w:val="uk-UA"/>
        </w:rPr>
      </w:pPr>
      <w:r w:rsidRPr="00AA3B34">
        <w:rPr>
          <w:spacing w:val="8"/>
          <w:w w:val="101"/>
          <w:sz w:val="28"/>
          <w:szCs w:val="28"/>
          <w:lang w:val="uk-UA"/>
        </w:rPr>
        <w:t>П</w:t>
      </w:r>
      <w:r w:rsidR="00153F5C" w:rsidRPr="00AA3B34">
        <w:rPr>
          <w:w w:val="101"/>
          <w:sz w:val="28"/>
          <w:szCs w:val="28"/>
          <w:lang w:val="uk-UA"/>
        </w:rPr>
        <w:t xml:space="preserve">роєктом рішення пропонується </w:t>
      </w:r>
      <w:r w:rsidRPr="00AA3B34">
        <w:rPr>
          <w:w w:val="101"/>
          <w:sz w:val="28"/>
          <w:szCs w:val="28"/>
          <w:lang w:val="uk-UA"/>
        </w:rPr>
        <w:t>ліквідува</w:t>
      </w:r>
      <w:r w:rsidR="00153F5C" w:rsidRPr="00AA3B34">
        <w:rPr>
          <w:w w:val="101"/>
          <w:sz w:val="28"/>
          <w:szCs w:val="28"/>
          <w:lang w:val="uk-UA"/>
        </w:rPr>
        <w:t>ти юридичні особи комунальної власності територіальної громади міста Києва, які здійснювали діяльність у сфері культури, зокрема:</w:t>
      </w:r>
    </w:p>
    <w:p w14:paraId="3EF99F97" w14:textId="02215EAB" w:rsidR="00153F5C" w:rsidRPr="00AA3B34" w:rsidRDefault="00153F5C" w:rsidP="00153F5C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AA3B34">
        <w:rPr>
          <w:w w:val="101"/>
          <w:sz w:val="28"/>
          <w:szCs w:val="28"/>
          <w:lang w:val="uk-UA"/>
        </w:rPr>
        <w:t xml:space="preserve">- КП </w:t>
      </w:r>
      <w:r w:rsidRPr="00AA3B34">
        <w:rPr>
          <w:sz w:val="28"/>
          <w:szCs w:val="28"/>
          <w:shd w:val="clear" w:color="auto" w:fill="FFFFFF"/>
          <w:lang w:val="uk-UA"/>
        </w:rPr>
        <w:t xml:space="preserve">«Агентство по обслуговуванню театральної та концертної діяльності» </w:t>
      </w:r>
      <w:r w:rsidR="00D745E9" w:rsidRPr="00AA3B34">
        <w:rPr>
          <w:sz w:val="28"/>
          <w:szCs w:val="28"/>
          <w:shd w:val="clear" w:color="auto" w:fill="FFFFFF"/>
          <w:lang w:val="uk-UA"/>
        </w:rPr>
        <w:t>не здійснює свою діяльність з моменту введення воєнного стану в Україн</w:t>
      </w:r>
      <w:r w:rsidR="008066C9" w:rsidRPr="00AA3B34">
        <w:rPr>
          <w:sz w:val="28"/>
          <w:szCs w:val="28"/>
          <w:shd w:val="clear" w:color="auto" w:fill="FFFFFF"/>
          <w:lang w:val="uk-UA"/>
        </w:rPr>
        <w:t>і</w:t>
      </w:r>
      <w:r w:rsidR="00D745E9" w:rsidRPr="00AA3B34">
        <w:rPr>
          <w:sz w:val="28"/>
          <w:szCs w:val="28"/>
          <w:shd w:val="clear" w:color="auto" w:fill="FFFFFF"/>
          <w:lang w:val="uk-UA"/>
        </w:rPr>
        <w:t xml:space="preserve"> оскільки основною діяльністю його була організація міських заходів</w:t>
      </w:r>
      <w:r w:rsidR="00AA3B34" w:rsidRPr="00AA3B34">
        <w:rPr>
          <w:lang w:val="uk-UA"/>
        </w:rPr>
        <w:t xml:space="preserve">. </w:t>
      </w:r>
      <w:r w:rsidR="00AA3B34" w:rsidRPr="00AA3B34">
        <w:rPr>
          <w:sz w:val="28"/>
          <w:szCs w:val="28"/>
          <w:shd w:val="clear" w:color="auto" w:fill="FFFFFF"/>
          <w:lang w:val="uk-UA"/>
        </w:rPr>
        <w:t xml:space="preserve">Всі функції по задоволенню культурних потреб громади, які здійснювались </w:t>
      </w:r>
      <w:r w:rsidR="00AA3B34" w:rsidRPr="00AA3B34">
        <w:rPr>
          <w:w w:val="101"/>
          <w:sz w:val="28"/>
          <w:szCs w:val="28"/>
          <w:lang w:val="uk-UA"/>
        </w:rPr>
        <w:t xml:space="preserve">КП </w:t>
      </w:r>
      <w:r w:rsidR="00AA3B34" w:rsidRPr="00AA3B34">
        <w:rPr>
          <w:sz w:val="28"/>
          <w:szCs w:val="28"/>
          <w:shd w:val="clear" w:color="auto" w:fill="FFFFFF"/>
          <w:lang w:val="uk-UA"/>
        </w:rPr>
        <w:t>«Агентство по обслуговуванню театральної та концертної діяльності» буде здійснювати КП «Київський культурний кластер»</w:t>
      </w:r>
      <w:r w:rsidRPr="00AA3B34">
        <w:rPr>
          <w:sz w:val="28"/>
          <w:szCs w:val="28"/>
          <w:shd w:val="clear" w:color="auto" w:fill="FFFFFF"/>
          <w:lang w:val="uk-UA"/>
        </w:rPr>
        <w:t>;</w:t>
      </w:r>
    </w:p>
    <w:p w14:paraId="7FA21365" w14:textId="3DFAAA54" w:rsidR="00153F5C" w:rsidRPr="00AA3B34" w:rsidRDefault="00153F5C" w:rsidP="00153F5C">
      <w:pPr>
        <w:ind w:firstLine="567"/>
        <w:jc w:val="both"/>
        <w:rPr>
          <w:sz w:val="28"/>
          <w:szCs w:val="28"/>
          <w:lang w:val="uk-UA"/>
        </w:rPr>
      </w:pPr>
      <w:r w:rsidRPr="00AA3B34">
        <w:rPr>
          <w:sz w:val="28"/>
          <w:szCs w:val="28"/>
          <w:shd w:val="clear" w:color="auto" w:fill="FFFFFF"/>
          <w:lang w:val="uk-UA"/>
        </w:rPr>
        <w:t xml:space="preserve">- КП </w:t>
      </w:r>
      <w:r w:rsidRPr="00AA3B34">
        <w:rPr>
          <w:sz w:val="28"/>
          <w:szCs w:val="28"/>
          <w:lang w:val="uk-UA"/>
        </w:rPr>
        <w:t xml:space="preserve">«Кінотеатр ім. Ю. Гагаріна» не здійснює свою діяльність з 2020 року, </w:t>
      </w:r>
      <w:r w:rsidR="004F6C44" w:rsidRPr="00AA3B34">
        <w:rPr>
          <w:sz w:val="28"/>
          <w:szCs w:val="28"/>
          <w:lang w:val="uk-UA"/>
        </w:rPr>
        <w:t>у 2021 році</w:t>
      </w:r>
      <w:r w:rsidRPr="00AA3B34">
        <w:rPr>
          <w:sz w:val="28"/>
          <w:szCs w:val="28"/>
          <w:lang w:val="uk-UA"/>
        </w:rPr>
        <w:t xml:space="preserve"> з балансу кінотеатру знято будівлю та передано К</w:t>
      </w:r>
      <w:r w:rsidR="0026675B" w:rsidRPr="00AA3B34">
        <w:rPr>
          <w:sz w:val="28"/>
          <w:szCs w:val="28"/>
          <w:lang w:val="uk-UA"/>
        </w:rPr>
        <w:t>НК</w:t>
      </w:r>
      <w:r w:rsidRPr="00AA3B34">
        <w:rPr>
          <w:sz w:val="28"/>
          <w:szCs w:val="28"/>
          <w:lang w:val="uk-UA"/>
        </w:rPr>
        <w:t xml:space="preserve">П «Муніципальна варта», </w:t>
      </w:r>
      <w:r w:rsidR="00CD1071" w:rsidRPr="00AA3B34">
        <w:rPr>
          <w:sz w:val="28"/>
          <w:szCs w:val="28"/>
          <w:lang w:val="uk-UA"/>
        </w:rPr>
        <w:t>майно відсутнє;</w:t>
      </w:r>
    </w:p>
    <w:p w14:paraId="0698458F" w14:textId="7B901463" w:rsidR="00D745E9" w:rsidRPr="00AA3B34" w:rsidRDefault="0026675B" w:rsidP="00153F5C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AA3B34">
        <w:rPr>
          <w:sz w:val="28"/>
          <w:szCs w:val="28"/>
          <w:lang w:val="uk-UA"/>
        </w:rPr>
        <w:t xml:space="preserve">- </w:t>
      </w:r>
      <w:r w:rsidR="00D745E9" w:rsidRPr="00AA3B34">
        <w:rPr>
          <w:sz w:val="28"/>
          <w:szCs w:val="28"/>
          <w:lang w:val="uk-UA"/>
        </w:rPr>
        <w:t xml:space="preserve">КП «Європейський культурний центр Краків» </w:t>
      </w:r>
      <w:r w:rsidR="0099462A" w:rsidRPr="00AA3B34">
        <w:rPr>
          <w:sz w:val="28"/>
          <w:szCs w:val="28"/>
          <w:lang w:val="uk-UA"/>
        </w:rPr>
        <w:t xml:space="preserve">свою діяльність в повному обсязі не здійснює. Будівлі і приміщення на балансі </w:t>
      </w:r>
      <w:r w:rsidR="00D24253" w:rsidRPr="00AA3B34">
        <w:rPr>
          <w:sz w:val="28"/>
          <w:szCs w:val="28"/>
          <w:lang w:val="uk-UA"/>
        </w:rPr>
        <w:t xml:space="preserve">підприємства </w:t>
      </w:r>
      <w:r w:rsidR="0099462A" w:rsidRPr="00AA3B34">
        <w:rPr>
          <w:sz w:val="28"/>
          <w:szCs w:val="28"/>
          <w:lang w:val="uk-UA"/>
        </w:rPr>
        <w:t xml:space="preserve">не обліковуються. </w:t>
      </w:r>
      <w:r w:rsidR="0014660E" w:rsidRPr="00AA3B34">
        <w:rPr>
          <w:sz w:val="28"/>
          <w:szCs w:val="28"/>
          <w:lang w:val="uk-UA"/>
        </w:rPr>
        <w:t>Всі функції по задово</w:t>
      </w:r>
      <w:r w:rsidR="00AA3B34" w:rsidRPr="00AA3B34">
        <w:rPr>
          <w:sz w:val="28"/>
          <w:szCs w:val="28"/>
          <w:lang w:val="uk-UA"/>
        </w:rPr>
        <w:t xml:space="preserve">ленню культурних потреб громади, які мали здійснюватись КП «Європейський культурний центр Краків» </w:t>
      </w:r>
      <w:r w:rsidR="0014660E" w:rsidRPr="00AA3B34">
        <w:rPr>
          <w:sz w:val="28"/>
          <w:szCs w:val="28"/>
          <w:lang w:val="uk-UA"/>
        </w:rPr>
        <w:t>буде здійснювати КП «Київський культурний кластер</w:t>
      </w:r>
      <w:r w:rsidR="00D24253" w:rsidRPr="00AA3B34">
        <w:rPr>
          <w:sz w:val="28"/>
          <w:szCs w:val="28"/>
          <w:lang w:val="uk-UA"/>
        </w:rPr>
        <w:t>»</w:t>
      </w:r>
      <w:r w:rsidR="0014660E" w:rsidRPr="00AA3B34">
        <w:rPr>
          <w:sz w:val="28"/>
          <w:szCs w:val="28"/>
          <w:lang w:val="uk-UA"/>
        </w:rPr>
        <w:t>, на балансі якого перебуває будівля культурного центру «Краків»</w:t>
      </w:r>
      <w:r w:rsidRPr="00AA3B34">
        <w:rPr>
          <w:sz w:val="28"/>
          <w:szCs w:val="28"/>
          <w:shd w:val="clear" w:color="auto" w:fill="FFFFFF"/>
          <w:lang w:val="uk-UA"/>
        </w:rPr>
        <w:t>;</w:t>
      </w:r>
    </w:p>
    <w:p w14:paraId="29BBEA65" w14:textId="74D45165" w:rsidR="00153F5C" w:rsidRPr="00AA3B34" w:rsidRDefault="00153F5C" w:rsidP="004F6C44">
      <w:pPr>
        <w:pStyle w:val="a3"/>
        <w:shd w:val="clear" w:color="auto" w:fill="FFFFFF"/>
        <w:spacing w:after="0" w:line="240" w:lineRule="auto"/>
        <w:ind w:left="0" w:righ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A3B34">
        <w:rPr>
          <w:rFonts w:ascii="Times New Roman" w:eastAsia="Times New Roman" w:hAnsi="Times New Roman" w:cs="Times New Roman"/>
          <w:sz w:val="28"/>
          <w:szCs w:val="28"/>
          <w:lang w:eastAsia="uk-UA"/>
        </w:rPr>
        <w:t>- комунальне об’єднання «Київкіно»</w:t>
      </w:r>
      <w:r w:rsidR="004F6C44" w:rsidRPr="00AA3B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до складу якого на момент створення (1992 рік) входили відеотеки та кінотеатри, які на сьогодні: приватизовані («Автора», «Дружба», «Зірка», «Зоряний», «Кінопанорама», «Нивки», «Орбіта», </w:t>
      </w:r>
      <w:r w:rsidR="006A79A3" w:rsidRPr="00AA3B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«ім. Довженка», </w:t>
      </w:r>
      <w:r w:rsidR="004F6C44" w:rsidRPr="00AA3B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«Славутич», «Супутник», «Україна»), </w:t>
      </w:r>
      <w:r w:rsidR="006A79A3" w:rsidRPr="00AA3B34">
        <w:rPr>
          <w:rFonts w:ascii="Times New Roman" w:eastAsia="Times New Roman" w:hAnsi="Times New Roman" w:cs="Times New Roman"/>
          <w:sz w:val="28"/>
          <w:szCs w:val="28"/>
          <w:lang w:eastAsia="uk-UA"/>
        </w:rPr>
        <w:t>були передані</w:t>
      </w:r>
      <w:r w:rsidR="004F6C44" w:rsidRPr="00AA3B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A79A3" w:rsidRPr="00AA3B34">
        <w:rPr>
          <w:rFonts w:ascii="Times New Roman" w:eastAsia="Times New Roman" w:hAnsi="Times New Roman" w:cs="Times New Roman"/>
          <w:sz w:val="28"/>
          <w:szCs w:val="28"/>
          <w:lang w:eastAsia="uk-UA"/>
        </w:rPr>
        <w:t>районним</w:t>
      </w:r>
      <w:r w:rsidR="004F6C44" w:rsidRPr="00AA3B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A79A3" w:rsidRPr="00AA3B34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державним адміністраціям та</w:t>
      </w:r>
      <w:r w:rsidR="004F6C44" w:rsidRPr="00AA3B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A79A3" w:rsidRPr="00AA3B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ліквідовані </w:t>
      </w:r>
      <w:r w:rsidR="004F6C44" w:rsidRPr="00AA3B34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6A79A3" w:rsidRPr="00AA3B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«Барвінок», «Будівельник», </w:t>
      </w:r>
      <w:r w:rsidR="00CD1071" w:rsidRPr="00AA3B3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6A79A3" w:rsidRPr="00AA3B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«ім. Ватутіна», «Десна», «Пролісок», «Ровесник», </w:t>
      </w:r>
      <w:r w:rsidR="004F6C44" w:rsidRPr="00AA3B34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="006A79A3" w:rsidRPr="00AA3B34">
        <w:rPr>
          <w:rFonts w:ascii="Times New Roman" w:eastAsia="Times New Roman" w:hAnsi="Times New Roman" w:cs="Times New Roman"/>
          <w:sz w:val="28"/>
          <w:szCs w:val="28"/>
          <w:lang w:eastAsia="uk-UA"/>
        </w:rPr>
        <w:t>Електрон», «Кадр»,</w:t>
      </w:r>
      <w:r w:rsidR="00CD1071" w:rsidRPr="00AA3B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«Салют»,</w:t>
      </w:r>
      <w:r w:rsidR="006A79A3" w:rsidRPr="00AA3B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D1071" w:rsidRPr="00AA3B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«Слава», </w:t>
      </w:r>
      <w:r w:rsidR="006A79A3" w:rsidRPr="00AA3B34">
        <w:rPr>
          <w:rFonts w:ascii="Times New Roman" w:eastAsia="Times New Roman" w:hAnsi="Times New Roman" w:cs="Times New Roman"/>
          <w:sz w:val="28"/>
          <w:szCs w:val="28"/>
          <w:lang w:eastAsia="uk-UA"/>
        </w:rPr>
        <w:t>«Мир», «Тампере», «Чебурашка»)</w:t>
      </w:r>
      <w:r w:rsidR="004F6C44" w:rsidRPr="00AA3B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чи </w:t>
      </w:r>
      <w:r w:rsidR="006A79A3" w:rsidRPr="00AA3B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були </w:t>
      </w:r>
      <w:r w:rsidR="004F6C44" w:rsidRPr="00AA3B3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приєднані до діючого комунального підприємства «Київкінофільм»</w:t>
      </w:r>
      <w:r w:rsidR="006A79A3" w:rsidRPr="00AA3B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(«Алмаз», «Братислава», «Загреб», </w:t>
      </w:r>
      <w:r w:rsidR="00CD1071" w:rsidRPr="00AA3B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«Старт», </w:t>
      </w:r>
      <w:r w:rsidR="006A79A3" w:rsidRPr="00AA3B34">
        <w:rPr>
          <w:rFonts w:ascii="Times New Roman" w:eastAsia="Times New Roman" w:hAnsi="Times New Roman" w:cs="Times New Roman"/>
          <w:sz w:val="28"/>
          <w:szCs w:val="28"/>
          <w:lang w:eastAsia="uk-UA"/>
        </w:rPr>
        <w:t>«Київська Русь», «Промінь», «</w:t>
      </w:r>
      <w:r w:rsidR="00CD1071" w:rsidRPr="00AA3B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Лейпціг», «Ленінград», «Молодіжний», «Росія», «Флоренція», «ім. Чапаєва», «ім. Шевченка»), не здійснює діяльність з </w:t>
      </w:r>
      <w:r w:rsidR="00F31A0D" w:rsidRPr="00AA3B3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CD1071" w:rsidRPr="00AA3B34">
        <w:rPr>
          <w:rFonts w:ascii="Times New Roman" w:eastAsia="Times New Roman" w:hAnsi="Times New Roman" w:cs="Times New Roman"/>
          <w:sz w:val="28"/>
          <w:szCs w:val="28"/>
          <w:lang w:eastAsia="uk-UA"/>
        </w:rPr>
        <w:t>2015 року, майно відсутнє.</w:t>
      </w:r>
    </w:p>
    <w:p w14:paraId="2CCB7966" w14:textId="601E58BC" w:rsidR="00AA3B34" w:rsidRPr="00AA3B34" w:rsidRDefault="00AA3B34" w:rsidP="004F6C44">
      <w:pPr>
        <w:pStyle w:val="a3"/>
        <w:shd w:val="clear" w:color="auto" w:fill="FFFFFF"/>
        <w:spacing w:after="0" w:line="240" w:lineRule="auto"/>
        <w:ind w:left="0" w:righ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A3B3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Прийняття цього проєкту рішення дозволить оптимізувати мережу комунальних підприємств у сфері культури, більш ефективно використовувати комунальне майно територіальної громади міста Києва та уникати в подальшому дублювання функцій по задоволенню культурних потреб громади.</w:t>
      </w:r>
    </w:p>
    <w:p w14:paraId="0DBD31A4" w14:textId="77777777" w:rsidR="00E35E0A" w:rsidRPr="00AA3B34" w:rsidRDefault="00E35E0A" w:rsidP="00D85C94">
      <w:pPr>
        <w:jc w:val="both"/>
        <w:rPr>
          <w:sz w:val="28"/>
          <w:szCs w:val="28"/>
          <w:shd w:val="clear" w:color="auto" w:fill="FFFFFF"/>
          <w:lang w:val="uk-UA"/>
        </w:rPr>
      </w:pPr>
    </w:p>
    <w:p w14:paraId="3BA16CF6" w14:textId="3179788B" w:rsidR="00BA75A2" w:rsidRPr="00AA3B34" w:rsidRDefault="00BA75A2" w:rsidP="00BA75A2">
      <w:pPr>
        <w:ind w:firstLine="708"/>
        <w:jc w:val="both"/>
        <w:rPr>
          <w:b/>
          <w:sz w:val="28"/>
          <w:szCs w:val="28"/>
          <w:lang w:val="uk-UA"/>
        </w:rPr>
      </w:pPr>
      <w:r w:rsidRPr="00AA3B34">
        <w:rPr>
          <w:b/>
          <w:sz w:val="28"/>
          <w:szCs w:val="28"/>
          <w:lang w:val="uk-UA"/>
        </w:rPr>
        <w:t xml:space="preserve">2. Правове обґрунтування необхідності прийняття рішення </w:t>
      </w:r>
      <w:r w:rsidRPr="00AA3B34">
        <w:rPr>
          <w:b/>
          <w:sz w:val="28"/>
          <w:szCs w:val="28"/>
          <w:lang w:val="uk-UA"/>
        </w:rPr>
        <w:br/>
        <w:t>(із посиланням на конкретні положення нормативно-правових актів, на підставі й на виконання яких підготовлено проєкт рішення.</w:t>
      </w:r>
    </w:p>
    <w:p w14:paraId="43694F00" w14:textId="77777777" w:rsidR="00A1350F" w:rsidRPr="00AA3B34" w:rsidRDefault="00A1350F" w:rsidP="00A1350F">
      <w:pPr>
        <w:tabs>
          <w:tab w:val="left" w:pos="851"/>
        </w:tabs>
        <w:ind w:right="69" w:firstLine="567"/>
        <w:jc w:val="both"/>
        <w:rPr>
          <w:w w:val="101"/>
          <w:sz w:val="28"/>
          <w:szCs w:val="28"/>
          <w:lang w:val="uk-UA"/>
        </w:rPr>
      </w:pPr>
      <w:r w:rsidRPr="00AA3B34">
        <w:rPr>
          <w:w w:val="101"/>
          <w:sz w:val="28"/>
          <w:szCs w:val="28"/>
          <w:lang w:val="uk-UA"/>
        </w:rPr>
        <w:t>Цивільний кодекс України,</w:t>
      </w:r>
    </w:p>
    <w:p w14:paraId="3A08856C" w14:textId="77777777" w:rsidR="00A1350F" w:rsidRPr="00AA3B34" w:rsidRDefault="00A1350F" w:rsidP="00A1350F">
      <w:pPr>
        <w:tabs>
          <w:tab w:val="left" w:pos="851"/>
        </w:tabs>
        <w:ind w:right="69" w:firstLine="567"/>
        <w:jc w:val="both"/>
        <w:rPr>
          <w:w w:val="101"/>
          <w:sz w:val="28"/>
          <w:szCs w:val="28"/>
          <w:lang w:val="uk-UA"/>
        </w:rPr>
      </w:pPr>
      <w:r w:rsidRPr="00AA3B34">
        <w:rPr>
          <w:w w:val="101"/>
          <w:sz w:val="28"/>
          <w:szCs w:val="28"/>
          <w:lang w:val="uk-UA"/>
        </w:rPr>
        <w:lastRenderedPageBreak/>
        <w:t>Господарський кодекс України,</w:t>
      </w:r>
    </w:p>
    <w:p w14:paraId="73F35294" w14:textId="77777777" w:rsidR="00A1350F" w:rsidRPr="00AA3B34" w:rsidRDefault="00A1350F" w:rsidP="00A1350F">
      <w:pPr>
        <w:tabs>
          <w:tab w:val="left" w:pos="851"/>
        </w:tabs>
        <w:ind w:right="69" w:firstLine="567"/>
        <w:jc w:val="both"/>
        <w:rPr>
          <w:sz w:val="28"/>
          <w:szCs w:val="28"/>
          <w:lang w:val="uk-UA"/>
        </w:rPr>
      </w:pPr>
      <w:r w:rsidRPr="00AA3B34">
        <w:rPr>
          <w:sz w:val="28"/>
          <w:szCs w:val="28"/>
          <w:lang w:val="uk-UA"/>
        </w:rPr>
        <w:t>Закон України «Про місцеве самоврядування в Україні»,</w:t>
      </w:r>
    </w:p>
    <w:p w14:paraId="4B5147DD" w14:textId="77777777" w:rsidR="0026675B" w:rsidRPr="00AA3B34" w:rsidRDefault="0026675B" w:rsidP="00A1350F">
      <w:pPr>
        <w:tabs>
          <w:tab w:val="left" w:pos="851"/>
        </w:tabs>
        <w:ind w:right="69" w:firstLine="567"/>
        <w:jc w:val="both"/>
        <w:rPr>
          <w:sz w:val="28"/>
          <w:szCs w:val="28"/>
          <w:lang w:val="uk-UA"/>
        </w:rPr>
      </w:pPr>
      <w:r w:rsidRPr="00AA3B34">
        <w:rPr>
          <w:sz w:val="28"/>
          <w:szCs w:val="28"/>
          <w:lang w:val="uk-UA"/>
        </w:rPr>
        <w:t>Закон України «Про культуру»,</w:t>
      </w:r>
    </w:p>
    <w:p w14:paraId="1C12339B" w14:textId="3FC86572" w:rsidR="00A1350F" w:rsidRPr="00AA3B34" w:rsidRDefault="00A1350F" w:rsidP="0026675B">
      <w:pPr>
        <w:tabs>
          <w:tab w:val="left" w:pos="851"/>
        </w:tabs>
        <w:ind w:right="69" w:firstLine="567"/>
        <w:jc w:val="both"/>
        <w:rPr>
          <w:sz w:val="28"/>
          <w:szCs w:val="28"/>
          <w:lang w:val="uk-UA"/>
        </w:rPr>
      </w:pPr>
      <w:r w:rsidRPr="00AA3B34">
        <w:rPr>
          <w:color w:val="000000"/>
          <w:sz w:val="28"/>
          <w:szCs w:val="28"/>
          <w:lang w:val="uk-UA"/>
        </w:rPr>
        <w:t>Закон України «Про державну реєстрацію юридичних осіб, фізичних осіб - підприємців та громадських формувань»</w:t>
      </w:r>
      <w:r w:rsidR="0026675B" w:rsidRPr="00AA3B34">
        <w:rPr>
          <w:color w:val="000000"/>
          <w:sz w:val="28"/>
          <w:szCs w:val="28"/>
          <w:lang w:val="uk-UA"/>
        </w:rPr>
        <w:t>.</w:t>
      </w:r>
    </w:p>
    <w:p w14:paraId="05E8AE32" w14:textId="77777777" w:rsidR="0026675B" w:rsidRPr="00AA3B34" w:rsidRDefault="0026675B" w:rsidP="0026675B">
      <w:pPr>
        <w:tabs>
          <w:tab w:val="left" w:pos="851"/>
        </w:tabs>
        <w:ind w:right="69" w:firstLine="567"/>
        <w:jc w:val="both"/>
        <w:rPr>
          <w:b/>
          <w:sz w:val="28"/>
          <w:szCs w:val="28"/>
          <w:lang w:val="uk-UA"/>
        </w:rPr>
      </w:pPr>
    </w:p>
    <w:p w14:paraId="0CD73018" w14:textId="77777777" w:rsidR="00A1350F" w:rsidRPr="00AA3B34" w:rsidRDefault="00A1350F" w:rsidP="00A1350F">
      <w:pPr>
        <w:pStyle w:val="a7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</w:pPr>
      <w:r w:rsidRPr="00AA3B34"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t>3. Опис цілей і завдань, основних положень проєкту рішення, а також очікуваних соціально-економічних, правових та інших наслідків для територіальної громади міста Києва від прийняття запропонованого проєкту рішення.</w:t>
      </w:r>
    </w:p>
    <w:p w14:paraId="365C26B5" w14:textId="46C2B895" w:rsidR="008336EC" w:rsidRPr="00AA3B34" w:rsidRDefault="006A2B5E" w:rsidP="00A1350F">
      <w:pPr>
        <w:pStyle w:val="1"/>
        <w:ind w:right="69" w:firstLine="567"/>
        <w:jc w:val="both"/>
        <w:rPr>
          <w:szCs w:val="28"/>
          <w:lang w:val="uk-UA"/>
        </w:rPr>
      </w:pPr>
      <w:r w:rsidRPr="00AA3B34">
        <w:rPr>
          <w:w w:val="101"/>
          <w:szCs w:val="28"/>
          <w:lang w:val="uk-UA"/>
        </w:rPr>
        <w:t xml:space="preserve">Метою цього проєкту рішення є </w:t>
      </w:r>
      <w:r w:rsidR="00F31A0D" w:rsidRPr="00AA3B34">
        <w:rPr>
          <w:szCs w:val="28"/>
          <w:lang w:val="uk-UA"/>
        </w:rPr>
        <w:t>оптимізація комунальних підприємств у сфері культури та ефективне використання комунального майна територіальної громади міста Києва</w:t>
      </w:r>
      <w:r w:rsidR="00D24253" w:rsidRPr="00AA3B34">
        <w:rPr>
          <w:szCs w:val="28"/>
          <w:lang w:val="uk-UA"/>
        </w:rPr>
        <w:t>, уникнення дублювання функцій по задоволенню культурних потреб громади</w:t>
      </w:r>
      <w:r w:rsidR="00F31A0D" w:rsidRPr="00AA3B34">
        <w:rPr>
          <w:w w:val="101"/>
          <w:szCs w:val="28"/>
          <w:lang w:val="uk-UA"/>
        </w:rPr>
        <w:t>.</w:t>
      </w:r>
    </w:p>
    <w:p w14:paraId="6CC42050" w14:textId="0C66DA01" w:rsidR="00A1350F" w:rsidRPr="00AA3B34" w:rsidRDefault="00A1350F" w:rsidP="00F31A0D">
      <w:pPr>
        <w:ind w:firstLine="567"/>
        <w:jc w:val="both"/>
        <w:rPr>
          <w:sz w:val="28"/>
          <w:szCs w:val="28"/>
          <w:lang w:val="uk-UA"/>
        </w:rPr>
      </w:pPr>
      <w:r w:rsidRPr="00AA3B34">
        <w:rPr>
          <w:sz w:val="28"/>
          <w:szCs w:val="28"/>
          <w:lang w:val="uk-UA"/>
        </w:rPr>
        <w:t xml:space="preserve">Проєкт рішення складається із преамбули та </w:t>
      </w:r>
      <w:r w:rsidR="008066C9" w:rsidRPr="00AA3B34">
        <w:rPr>
          <w:sz w:val="28"/>
          <w:szCs w:val="28"/>
          <w:lang w:val="uk-UA"/>
        </w:rPr>
        <w:t xml:space="preserve">восьми </w:t>
      </w:r>
      <w:r w:rsidRPr="00AA3B34">
        <w:rPr>
          <w:sz w:val="28"/>
          <w:szCs w:val="28"/>
          <w:lang w:val="uk-UA"/>
        </w:rPr>
        <w:t>пунктів.</w:t>
      </w:r>
    </w:p>
    <w:p w14:paraId="753BD2BD" w14:textId="13109D17" w:rsidR="00A1350F" w:rsidRPr="00AA3B34" w:rsidRDefault="00A1350F" w:rsidP="00F31A0D">
      <w:pPr>
        <w:shd w:val="clear" w:color="auto" w:fill="FFFFFF"/>
        <w:tabs>
          <w:tab w:val="left" w:pos="851"/>
          <w:tab w:val="left" w:pos="993"/>
          <w:tab w:val="left" w:pos="1276"/>
        </w:tabs>
        <w:ind w:firstLine="567"/>
        <w:jc w:val="both"/>
        <w:rPr>
          <w:sz w:val="28"/>
          <w:szCs w:val="28"/>
          <w:lang w:val="uk-UA" w:eastAsia="uk-UA"/>
        </w:rPr>
      </w:pPr>
      <w:r w:rsidRPr="00AA3B34">
        <w:rPr>
          <w:sz w:val="28"/>
          <w:szCs w:val="28"/>
          <w:lang w:val="uk-UA"/>
        </w:rPr>
        <w:t xml:space="preserve">Контроль за виконанням цього рішення покладено на </w:t>
      </w:r>
      <w:r w:rsidRPr="00AA3B34">
        <w:rPr>
          <w:sz w:val="28"/>
          <w:szCs w:val="28"/>
          <w:lang w:val="uk-UA" w:eastAsia="uk-UA"/>
        </w:rPr>
        <w:t xml:space="preserve">постійну комісію Київської міської ради з питань культури, туризму та інформаційної політики та постійну комісію Київської міської ради з питань власності. </w:t>
      </w:r>
    </w:p>
    <w:p w14:paraId="3653D9B2" w14:textId="77777777" w:rsidR="00A1350F" w:rsidRPr="00AA3B34" w:rsidRDefault="00A1350F" w:rsidP="00F31A0D">
      <w:pPr>
        <w:ind w:firstLine="567"/>
        <w:jc w:val="both"/>
        <w:rPr>
          <w:sz w:val="28"/>
          <w:szCs w:val="28"/>
          <w:lang w:val="uk-UA"/>
        </w:rPr>
      </w:pPr>
    </w:p>
    <w:p w14:paraId="49D3500A" w14:textId="77777777" w:rsidR="00A1350F" w:rsidRPr="00AA3B34" w:rsidRDefault="00A1350F" w:rsidP="00A1350F">
      <w:pPr>
        <w:tabs>
          <w:tab w:val="left" w:pos="426"/>
        </w:tabs>
        <w:suppressAutoHyphens/>
        <w:ind w:firstLine="708"/>
        <w:jc w:val="both"/>
        <w:rPr>
          <w:b/>
          <w:bCs/>
          <w:sz w:val="28"/>
          <w:szCs w:val="28"/>
          <w:lang w:val="uk-UA" w:eastAsia="ar-SA"/>
        </w:rPr>
      </w:pPr>
      <w:r w:rsidRPr="00AA3B34">
        <w:rPr>
          <w:b/>
          <w:bCs/>
          <w:sz w:val="28"/>
          <w:szCs w:val="28"/>
          <w:lang w:val="uk-UA" w:eastAsia="ar-SA"/>
        </w:rPr>
        <w:t>4. Фінансово-економічне обґрунтування та пропозиції щодо джерел покриття цих витрат.</w:t>
      </w:r>
    </w:p>
    <w:p w14:paraId="42CF745A" w14:textId="77777777" w:rsidR="00A1350F" w:rsidRPr="00AA3B34" w:rsidRDefault="00A1350F" w:rsidP="00A1350F">
      <w:pPr>
        <w:tabs>
          <w:tab w:val="left" w:pos="851"/>
        </w:tabs>
        <w:ind w:right="69" w:firstLine="567"/>
        <w:jc w:val="both"/>
        <w:rPr>
          <w:w w:val="101"/>
          <w:sz w:val="28"/>
          <w:szCs w:val="28"/>
          <w:lang w:val="uk-UA"/>
        </w:rPr>
      </w:pPr>
      <w:r w:rsidRPr="00AA3B34">
        <w:rPr>
          <w:w w:val="101"/>
          <w:sz w:val="28"/>
          <w:szCs w:val="28"/>
          <w:lang w:val="uk-UA"/>
        </w:rPr>
        <w:t>Прийняття цього рішення не потребує додаткового фінансування з бюджету міста Києва.</w:t>
      </w:r>
    </w:p>
    <w:p w14:paraId="2222C888" w14:textId="6939C278" w:rsidR="00905AF7" w:rsidRPr="00AA3B34" w:rsidRDefault="00905AF7" w:rsidP="00FC41EE">
      <w:pPr>
        <w:tabs>
          <w:tab w:val="left" w:pos="851"/>
        </w:tabs>
        <w:ind w:right="69" w:firstLine="567"/>
        <w:jc w:val="both"/>
        <w:rPr>
          <w:w w:val="101"/>
          <w:sz w:val="28"/>
          <w:szCs w:val="28"/>
          <w:highlight w:val="yellow"/>
          <w:lang w:val="uk-UA"/>
        </w:rPr>
      </w:pPr>
    </w:p>
    <w:p w14:paraId="4D368B72" w14:textId="4D7CA7C5" w:rsidR="00A1350F" w:rsidRPr="00AA3B34" w:rsidRDefault="00A1350F" w:rsidP="00A1350F">
      <w:pPr>
        <w:suppressAutoHyphens/>
        <w:ind w:firstLine="708"/>
        <w:jc w:val="both"/>
        <w:rPr>
          <w:b/>
          <w:sz w:val="28"/>
          <w:szCs w:val="28"/>
          <w:lang w:val="uk-UA" w:eastAsia="ar-SA"/>
        </w:rPr>
      </w:pPr>
      <w:r w:rsidRPr="00AA3B34">
        <w:rPr>
          <w:b/>
          <w:sz w:val="28"/>
          <w:szCs w:val="28"/>
          <w:lang w:val="uk-UA" w:eastAsia="ar-SA"/>
        </w:rPr>
        <w:t xml:space="preserve">5. </w:t>
      </w:r>
      <w:r w:rsidR="00152E7D" w:rsidRPr="00152E7D">
        <w:rPr>
          <w:b/>
          <w:sz w:val="28"/>
          <w:szCs w:val="28"/>
          <w:lang w:val="uk-UA"/>
        </w:rPr>
        <w:t>Суб’єкт подання проєкту рішення</w:t>
      </w:r>
      <w:r w:rsidR="00152E7D" w:rsidRPr="00AA3B34">
        <w:rPr>
          <w:b/>
          <w:sz w:val="28"/>
          <w:szCs w:val="28"/>
          <w:lang w:val="uk-UA" w:eastAsia="ar-SA"/>
        </w:rPr>
        <w:t xml:space="preserve"> </w:t>
      </w:r>
      <w:r w:rsidRPr="00AA3B34">
        <w:rPr>
          <w:b/>
          <w:sz w:val="28"/>
          <w:szCs w:val="28"/>
          <w:lang w:val="uk-UA" w:eastAsia="ar-SA"/>
        </w:rPr>
        <w:t>Прізвище або назва суб’єкта подання, прізвище, посада, контактні дані доповідача проєкту рішення на пленарному засіданні та особи, відповідальної за супроводження проєкту рішення.</w:t>
      </w:r>
    </w:p>
    <w:p w14:paraId="40906E8E" w14:textId="4346731B" w:rsidR="00A1350F" w:rsidRPr="00AA3B34" w:rsidRDefault="00A1350F" w:rsidP="008066C9">
      <w:pPr>
        <w:suppressAutoHyphens/>
        <w:ind w:firstLine="708"/>
        <w:jc w:val="both"/>
        <w:rPr>
          <w:iCs/>
          <w:sz w:val="28"/>
          <w:szCs w:val="28"/>
          <w:lang w:val="uk-UA" w:eastAsia="ar-SA"/>
        </w:rPr>
      </w:pPr>
      <w:r w:rsidRPr="00AA3B34">
        <w:rPr>
          <w:iCs/>
          <w:sz w:val="28"/>
          <w:szCs w:val="28"/>
          <w:lang w:val="uk-UA" w:eastAsia="ar-SA"/>
        </w:rPr>
        <w:t xml:space="preserve">Суб’єктом подання цього проєкту рішення є </w:t>
      </w:r>
      <w:r w:rsidR="001E145C" w:rsidRPr="00AA3B34">
        <w:rPr>
          <w:color w:val="000000"/>
          <w:sz w:val="28"/>
          <w:szCs w:val="28"/>
          <w:lang w:val="uk-UA"/>
        </w:rPr>
        <w:t>депутат</w:t>
      </w:r>
      <w:r w:rsidR="008066C9" w:rsidRPr="00AA3B34">
        <w:rPr>
          <w:color w:val="000000"/>
          <w:sz w:val="28"/>
          <w:szCs w:val="28"/>
          <w:lang w:val="uk-UA"/>
        </w:rPr>
        <w:t>и</w:t>
      </w:r>
      <w:r w:rsidR="001E145C" w:rsidRPr="00AA3B34">
        <w:rPr>
          <w:color w:val="000000"/>
          <w:sz w:val="28"/>
          <w:szCs w:val="28"/>
          <w:lang w:val="uk-UA"/>
        </w:rPr>
        <w:t xml:space="preserve"> Київської міської ради </w:t>
      </w:r>
      <w:r w:rsidR="008066C9" w:rsidRPr="00AA3B34">
        <w:rPr>
          <w:color w:val="000000"/>
          <w:sz w:val="28"/>
          <w:szCs w:val="28"/>
          <w:lang w:val="uk-UA"/>
        </w:rPr>
        <w:t>Вікторія МУХА, Ганна СТАРОСТЕНКО та Володимир АНДРУСИШИН</w:t>
      </w:r>
      <w:r w:rsidR="009C2C49">
        <w:rPr>
          <w:color w:val="000000"/>
          <w:sz w:val="28"/>
          <w:szCs w:val="28"/>
          <w:lang w:val="uk-UA"/>
        </w:rPr>
        <w:t>.</w:t>
      </w:r>
    </w:p>
    <w:p w14:paraId="7FEE04C4" w14:textId="551261F2" w:rsidR="00A1350F" w:rsidRDefault="00A1350F" w:rsidP="00A1350F">
      <w:pPr>
        <w:suppressAutoHyphens/>
        <w:ind w:firstLine="708"/>
        <w:jc w:val="both"/>
        <w:rPr>
          <w:iCs/>
          <w:sz w:val="28"/>
          <w:szCs w:val="28"/>
          <w:lang w:val="uk-UA" w:eastAsia="ar-SA"/>
        </w:rPr>
      </w:pPr>
      <w:r w:rsidRPr="00AA3B34">
        <w:rPr>
          <w:iCs/>
          <w:sz w:val="28"/>
          <w:szCs w:val="28"/>
          <w:lang w:val="uk-UA" w:eastAsia="ar-SA"/>
        </w:rPr>
        <w:t>Особою, відповідальною за супроводження проєкту рішення Київської міської ради та доповідачем на пленарному засіданні Київської міської ради є</w:t>
      </w:r>
      <w:r w:rsidR="001E145C" w:rsidRPr="00AA3B34">
        <w:rPr>
          <w:iCs/>
          <w:sz w:val="28"/>
          <w:szCs w:val="28"/>
          <w:lang w:val="uk-UA" w:eastAsia="ar-SA"/>
        </w:rPr>
        <w:t xml:space="preserve"> </w:t>
      </w:r>
      <w:r w:rsidR="001E145C" w:rsidRPr="00AA3B34">
        <w:rPr>
          <w:color w:val="000000"/>
          <w:sz w:val="28"/>
          <w:szCs w:val="28"/>
          <w:lang w:val="uk-UA"/>
        </w:rPr>
        <w:t>депутат Київської міської ради</w:t>
      </w:r>
      <w:r w:rsidRPr="00AA3B34">
        <w:rPr>
          <w:iCs/>
          <w:sz w:val="28"/>
          <w:szCs w:val="28"/>
          <w:lang w:val="uk-UA" w:eastAsia="ar-SA"/>
        </w:rPr>
        <w:t xml:space="preserve"> </w:t>
      </w:r>
      <w:r w:rsidR="008066C9" w:rsidRPr="00AA3B34">
        <w:rPr>
          <w:iCs/>
          <w:sz w:val="28"/>
          <w:szCs w:val="28"/>
          <w:lang w:val="uk-UA" w:eastAsia="ar-SA"/>
        </w:rPr>
        <w:t>Вікторія МУХА</w:t>
      </w:r>
      <w:r w:rsidRPr="00AA3B34">
        <w:rPr>
          <w:iCs/>
          <w:sz w:val="28"/>
          <w:szCs w:val="28"/>
          <w:lang w:val="uk-UA" w:eastAsia="ar-SA"/>
        </w:rPr>
        <w:t>.</w:t>
      </w:r>
    </w:p>
    <w:p w14:paraId="0573CC18" w14:textId="77777777" w:rsidR="00152E7D" w:rsidRPr="00152E7D" w:rsidRDefault="00152E7D" w:rsidP="00152E7D">
      <w:pPr>
        <w:suppressAutoHyphens/>
        <w:ind w:firstLine="708"/>
        <w:jc w:val="both"/>
        <w:rPr>
          <w:b/>
          <w:iCs/>
          <w:sz w:val="28"/>
          <w:szCs w:val="28"/>
          <w:lang w:val="uk-UA" w:eastAsia="ar-SA"/>
        </w:rPr>
      </w:pPr>
      <w:r w:rsidRPr="00407947">
        <w:rPr>
          <w:sz w:val="28"/>
          <w:szCs w:val="28"/>
        </w:rPr>
        <w:t>Проєкт рішення не містить інформацію з обмеженим доступом у розумінні статті 6 Закону України «</w:t>
      </w:r>
      <w:r>
        <w:rPr>
          <w:sz w:val="28"/>
          <w:szCs w:val="28"/>
        </w:rPr>
        <w:t>П</w:t>
      </w:r>
      <w:r w:rsidRPr="00407947">
        <w:rPr>
          <w:sz w:val="28"/>
          <w:szCs w:val="28"/>
        </w:rPr>
        <w:t>ро доступ до публічної інформації».</w:t>
      </w:r>
    </w:p>
    <w:p w14:paraId="7B81FDBD" w14:textId="4C94BD4B" w:rsidR="00A863DC" w:rsidRPr="00A863DC" w:rsidRDefault="00A863DC" w:rsidP="00A863DC">
      <w:pPr>
        <w:widowControl/>
        <w:autoSpaceDE/>
        <w:autoSpaceDN/>
        <w:adjustRightInd/>
        <w:spacing w:line="240" w:lineRule="atLeast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</w:t>
      </w:r>
      <w:r w:rsidRPr="00A863DC">
        <w:rPr>
          <w:rFonts w:eastAsia="Calibri"/>
          <w:sz w:val="28"/>
          <w:szCs w:val="28"/>
          <w:lang w:val="uk-UA" w:eastAsia="en-US"/>
        </w:rPr>
        <w:t>Проєкт рішення не містить інформацію з обмеженим доступом у розумінні статті 6 Закону України «Про доступ до публічної інформації».</w:t>
      </w:r>
    </w:p>
    <w:p w14:paraId="0B1B75AA" w14:textId="7B4F295B" w:rsidR="00D85C94" w:rsidRPr="00A863DC" w:rsidRDefault="00A863DC" w:rsidP="00A863DC">
      <w:pPr>
        <w:widowControl/>
        <w:autoSpaceDE/>
        <w:autoSpaceDN/>
        <w:adjustRightInd/>
        <w:spacing w:line="240" w:lineRule="atLeast"/>
        <w:ind w:left="142"/>
        <w:jc w:val="both"/>
        <w:rPr>
          <w:rFonts w:eastAsia="Calibri"/>
          <w:sz w:val="28"/>
          <w:szCs w:val="28"/>
          <w:lang w:val="uk-UA" w:eastAsia="en-US"/>
        </w:rPr>
      </w:pPr>
      <w:r w:rsidRPr="00A863DC">
        <w:rPr>
          <w:rFonts w:eastAsia="Calibri"/>
          <w:sz w:val="28"/>
          <w:szCs w:val="28"/>
          <w:lang w:val="uk-UA" w:eastAsia="en-US"/>
        </w:rPr>
        <w:t xml:space="preserve">      </w:t>
      </w:r>
      <w:r>
        <w:rPr>
          <w:rFonts w:eastAsia="Calibri"/>
          <w:sz w:val="28"/>
          <w:szCs w:val="28"/>
          <w:lang w:val="uk-UA" w:eastAsia="en-US"/>
        </w:rPr>
        <w:t xml:space="preserve">  </w:t>
      </w:r>
      <w:r w:rsidRPr="00A863DC">
        <w:rPr>
          <w:rFonts w:eastAsia="Calibri"/>
          <w:sz w:val="28"/>
          <w:szCs w:val="28"/>
          <w:lang w:val="uk-UA" w:eastAsia="en-US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  <w:bookmarkStart w:id="0" w:name="_GoBack"/>
      <w:bookmarkEnd w:id="0"/>
    </w:p>
    <w:p w14:paraId="377DA146" w14:textId="77777777" w:rsidR="006A2B5E" w:rsidRPr="00AA3B34" w:rsidRDefault="006A2B5E" w:rsidP="00D85C94">
      <w:pPr>
        <w:ind w:right="69" w:firstLine="567"/>
        <w:jc w:val="both"/>
        <w:rPr>
          <w:sz w:val="28"/>
          <w:szCs w:val="28"/>
          <w:lang w:val="uk-UA"/>
        </w:rPr>
      </w:pPr>
    </w:p>
    <w:p w14:paraId="30126478" w14:textId="77777777" w:rsidR="008066C9" w:rsidRPr="00AA3B34" w:rsidRDefault="008066C9" w:rsidP="008066C9">
      <w:pPr>
        <w:ind w:right="69"/>
        <w:rPr>
          <w:color w:val="000000"/>
          <w:sz w:val="28"/>
          <w:szCs w:val="28"/>
          <w:lang w:val="uk-UA"/>
        </w:rPr>
      </w:pPr>
      <w:r w:rsidRPr="00AA3B34">
        <w:rPr>
          <w:color w:val="000000"/>
          <w:sz w:val="28"/>
          <w:szCs w:val="28"/>
          <w:lang w:val="uk-UA"/>
        </w:rPr>
        <w:t xml:space="preserve">Депутати Київської міської ради </w:t>
      </w:r>
      <w:r w:rsidRPr="00AA3B34">
        <w:rPr>
          <w:color w:val="000000"/>
          <w:sz w:val="28"/>
          <w:szCs w:val="28"/>
          <w:lang w:val="uk-UA"/>
        </w:rPr>
        <w:tab/>
      </w:r>
      <w:r w:rsidRPr="00AA3B34">
        <w:rPr>
          <w:color w:val="000000"/>
          <w:sz w:val="28"/>
          <w:szCs w:val="28"/>
          <w:lang w:val="uk-UA"/>
        </w:rPr>
        <w:tab/>
      </w:r>
      <w:r w:rsidRPr="00AA3B34">
        <w:rPr>
          <w:color w:val="000000"/>
          <w:sz w:val="28"/>
          <w:szCs w:val="28"/>
          <w:lang w:val="uk-UA"/>
        </w:rPr>
        <w:tab/>
        <w:t>Вікторія МУХА</w:t>
      </w:r>
    </w:p>
    <w:p w14:paraId="4CA5167A" w14:textId="77777777" w:rsidR="008066C9" w:rsidRPr="00AA3B34" w:rsidRDefault="008066C9" w:rsidP="008066C9">
      <w:pPr>
        <w:ind w:right="69"/>
        <w:rPr>
          <w:color w:val="000000"/>
          <w:sz w:val="28"/>
          <w:szCs w:val="28"/>
          <w:lang w:val="uk-UA"/>
        </w:rPr>
      </w:pPr>
    </w:p>
    <w:p w14:paraId="745C19B6" w14:textId="6741F2F6" w:rsidR="008066C9" w:rsidRPr="00AA3B34" w:rsidRDefault="008066C9" w:rsidP="008066C9">
      <w:pPr>
        <w:ind w:right="69"/>
        <w:rPr>
          <w:color w:val="000000"/>
          <w:sz w:val="28"/>
          <w:szCs w:val="28"/>
          <w:lang w:val="uk-UA"/>
        </w:rPr>
      </w:pPr>
      <w:r w:rsidRPr="00AA3B34">
        <w:rPr>
          <w:color w:val="000000"/>
          <w:sz w:val="28"/>
          <w:szCs w:val="28"/>
          <w:lang w:val="uk-UA"/>
        </w:rPr>
        <w:tab/>
      </w:r>
      <w:r w:rsidRPr="00AA3B34">
        <w:rPr>
          <w:color w:val="000000"/>
          <w:sz w:val="28"/>
          <w:szCs w:val="28"/>
          <w:lang w:val="uk-UA"/>
        </w:rPr>
        <w:tab/>
      </w:r>
      <w:r w:rsidRPr="00AA3B34">
        <w:rPr>
          <w:color w:val="000000"/>
          <w:sz w:val="28"/>
          <w:szCs w:val="28"/>
          <w:lang w:val="uk-UA"/>
        </w:rPr>
        <w:tab/>
      </w:r>
      <w:r w:rsidRPr="00AA3B34">
        <w:rPr>
          <w:color w:val="000000"/>
          <w:sz w:val="28"/>
          <w:szCs w:val="28"/>
          <w:lang w:val="uk-UA"/>
        </w:rPr>
        <w:tab/>
      </w:r>
      <w:r w:rsidRPr="00AA3B34">
        <w:rPr>
          <w:color w:val="000000"/>
          <w:sz w:val="28"/>
          <w:szCs w:val="28"/>
          <w:lang w:val="uk-UA"/>
        </w:rPr>
        <w:tab/>
      </w:r>
      <w:r w:rsidRPr="00AA3B34">
        <w:rPr>
          <w:color w:val="000000"/>
          <w:sz w:val="28"/>
          <w:szCs w:val="28"/>
          <w:lang w:val="uk-UA"/>
        </w:rPr>
        <w:tab/>
      </w:r>
      <w:r w:rsidRPr="00AA3B34">
        <w:rPr>
          <w:color w:val="000000"/>
          <w:sz w:val="28"/>
          <w:szCs w:val="28"/>
          <w:lang w:val="uk-UA"/>
        </w:rPr>
        <w:tab/>
      </w:r>
      <w:r w:rsidRPr="00AA3B34">
        <w:rPr>
          <w:color w:val="000000"/>
          <w:sz w:val="28"/>
          <w:szCs w:val="28"/>
          <w:lang w:val="uk-UA"/>
        </w:rPr>
        <w:tab/>
        <w:t>Ганна СТАРОСТЕНКО</w:t>
      </w:r>
    </w:p>
    <w:p w14:paraId="0C5361B1" w14:textId="77777777" w:rsidR="008066C9" w:rsidRPr="00AA3B34" w:rsidRDefault="008066C9" w:rsidP="008066C9">
      <w:pPr>
        <w:ind w:right="69"/>
        <w:rPr>
          <w:color w:val="000000"/>
          <w:sz w:val="28"/>
          <w:szCs w:val="28"/>
          <w:lang w:val="uk-UA"/>
        </w:rPr>
      </w:pPr>
    </w:p>
    <w:p w14:paraId="75D77F77" w14:textId="6812B596" w:rsidR="008066C9" w:rsidRPr="00AA3B34" w:rsidRDefault="008066C9" w:rsidP="008066C9">
      <w:pPr>
        <w:ind w:right="69"/>
        <w:rPr>
          <w:color w:val="000000"/>
          <w:sz w:val="28"/>
          <w:szCs w:val="28"/>
          <w:lang w:val="uk-UA"/>
        </w:rPr>
      </w:pPr>
      <w:r w:rsidRPr="00AA3B34">
        <w:rPr>
          <w:color w:val="000000"/>
          <w:sz w:val="28"/>
          <w:szCs w:val="28"/>
          <w:lang w:val="uk-UA"/>
        </w:rPr>
        <w:tab/>
      </w:r>
      <w:r w:rsidRPr="00AA3B34">
        <w:rPr>
          <w:color w:val="000000"/>
          <w:sz w:val="28"/>
          <w:szCs w:val="28"/>
          <w:lang w:val="uk-UA"/>
        </w:rPr>
        <w:tab/>
      </w:r>
      <w:r w:rsidRPr="00AA3B34">
        <w:rPr>
          <w:color w:val="000000"/>
          <w:sz w:val="28"/>
          <w:szCs w:val="28"/>
          <w:lang w:val="uk-UA"/>
        </w:rPr>
        <w:tab/>
      </w:r>
      <w:r w:rsidRPr="00AA3B34">
        <w:rPr>
          <w:color w:val="000000"/>
          <w:sz w:val="28"/>
          <w:szCs w:val="28"/>
          <w:lang w:val="uk-UA"/>
        </w:rPr>
        <w:tab/>
      </w:r>
      <w:r w:rsidRPr="00AA3B34">
        <w:rPr>
          <w:color w:val="000000"/>
          <w:sz w:val="28"/>
          <w:szCs w:val="28"/>
          <w:lang w:val="uk-UA"/>
        </w:rPr>
        <w:tab/>
      </w:r>
      <w:r w:rsidRPr="00AA3B34">
        <w:rPr>
          <w:color w:val="000000"/>
          <w:sz w:val="28"/>
          <w:szCs w:val="28"/>
          <w:lang w:val="uk-UA"/>
        </w:rPr>
        <w:tab/>
      </w:r>
      <w:r w:rsidRPr="00AA3B34">
        <w:rPr>
          <w:color w:val="000000"/>
          <w:sz w:val="28"/>
          <w:szCs w:val="28"/>
          <w:lang w:val="uk-UA"/>
        </w:rPr>
        <w:tab/>
      </w:r>
      <w:r w:rsidRPr="00AA3B34">
        <w:rPr>
          <w:color w:val="000000"/>
          <w:sz w:val="28"/>
          <w:szCs w:val="28"/>
          <w:lang w:val="uk-UA"/>
        </w:rPr>
        <w:tab/>
        <w:t>Володимир АНДРУСИШИН</w:t>
      </w:r>
    </w:p>
    <w:p w14:paraId="520B5FF6" w14:textId="6A55E89B" w:rsidR="00CD13D7" w:rsidRPr="00AA3B34" w:rsidRDefault="00CD13D7" w:rsidP="008066C9">
      <w:pPr>
        <w:ind w:right="69"/>
        <w:rPr>
          <w:color w:val="000000"/>
          <w:sz w:val="28"/>
          <w:lang w:val="uk-UA"/>
        </w:rPr>
      </w:pPr>
    </w:p>
    <w:sectPr w:rsidR="00CD13D7" w:rsidRPr="00AA3B34" w:rsidSect="00152E7D">
      <w:pgSz w:w="11909" w:h="16834"/>
      <w:pgMar w:top="709" w:right="569" w:bottom="1134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San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27421"/>
    <w:multiLevelType w:val="hybridMultilevel"/>
    <w:tmpl w:val="21F4F448"/>
    <w:lvl w:ilvl="0" w:tplc="33CA478A">
      <w:start w:val="1"/>
      <w:numFmt w:val="decimal"/>
      <w:lvlText w:val="%1."/>
      <w:lvlJc w:val="left"/>
      <w:pPr>
        <w:ind w:left="502" w:hanging="360"/>
      </w:pPr>
      <w:rPr>
        <w:rFonts w:hint="default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374F1"/>
    <w:multiLevelType w:val="hybridMultilevel"/>
    <w:tmpl w:val="192CFEDC"/>
    <w:lvl w:ilvl="0" w:tplc="E5D0F3AE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 w:hint="default"/>
        <w:color w:val="auto"/>
        <w:sz w:val="28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3EA0408"/>
    <w:multiLevelType w:val="multilevel"/>
    <w:tmpl w:val="A19EC5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4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440"/>
      </w:pPr>
      <w:rPr>
        <w:rFonts w:hint="default"/>
      </w:rPr>
    </w:lvl>
  </w:abstractNum>
  <w:abstractNum w:abstractNumId="3" w15:restartNumberingAfterBreak="0">
    <w:nsid w:val="48285DC3"/>
    <w:multiLevelType w:val="hybridMultilevel"/>
    <w:tmpl w:val="FFF87AB2"/>
    <w:lvl w:ilvl="0" w:tplc="2148315A">
      <w:start w:val="7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21"/>
    <w:rsid w:val="00013A80"/>
    <w:rsid w:val="0002126F"/>
    <w:rsid w:val="000A1F19"/>
    <w:rsid w:val="00140E01"/>
    <w:rsid w:val="0014660E"/>
    <w:rsid w:val="00147DD5"/>
    <w:rsid w:val="00152E7D"/>
    <w:rsid w:val="00153F5C"/>
    <w:rsid w:val="001811AE"/>
    <w:rsid w:val="001E145C"/>
    <w:rsid w:val="00212337"/>
    <w:rsid w:val="0026675B"/>
    <w:rsid w:val="002775E3"/>
    <w:rsid w:val="003501A8"/>
    <w:rsid w:val="003566A0"/>
    <w:rsid w:val="00377665"/>
    <w:rsid w:val="0038251A"/>
    <w:rsid w:val="00387E01"/>
    <w:rsid w:val="00431210"/>
    <w:rsid w:val="004A5115"/>
    <w:rsid w:val="004C720E"/>
    <w:rsid w:val="004F0BF4"/>
    <w:rsid w:val="004F6C44"/>
    <w:rsid w:val="005250EF"/>
    <w:rsid w:val="00525D13"/>
    <w:rsid w:val="00590FA2"/>
    <w:rsid w:val="005A32DF"/>
    <w:rsid w:val="005E1EA3"/>
    <w:rsid w:val="00675F71"/>
    <w:rsid w:val="006A2B5E"/>
    <w:rsid w:val="006A50A2"/>
    <w:rsid w:val="006A6AF6"/>
    <w:rsid w:val="006A6FBB"/>
    <w:rsid w:val="006A79A3"/>
    <w:rsid w:val="006D66B3"/>
    <w:rsid w:val="0078414B"/>
    <w:rsid w:val="00790285"/>
    <w:rsid w:val="007E0C60"/>
    <w:rsid w:val="008066C9"/>
    <w:rsid w:val="008336EC"/>
    <w:rsid w:val="008879D5"/>
    <w:rsid w:val="008E0721"/>
    <w:rsid w:val="008F3436"/>
    <w:rsid w:val="00905AF7"/>
    <w:rsid w:val="00912222"/>
    <w:rsid w:val="0099462A"/>
    <w:rsid w:val="009A3C81"/>
    <w:rsid w:val="009A41E1"/>
    <w:rsid w:val="009C2C49"/>
    <w:rsid w:val="009E54B7"/>
    <w:rsid w:val="00A1350F"/>
    <w:rsid w:val="00A66418"/>
    <w:rsid w:val="00A71389"/>
    <w:rsid w:val="00A863DC"/>
    <w:rsid w:val="00AA3B34"/>
    <w:rsid w:val="00AE34E5"/>
    <w:rsid w:val="00B14E8C"/>
    <w:rsid w:val="00B24712"/>
    <w:rsid w:val="00B44A91"/>
    <w:rsid w:val="00B908F5"/>
    <w:rsid w:val="00BA75A2"/>
    <w:rsid w:val="00C17F22"/>
    <w:rsid w:val="00CD1071"/>
    <w:rsid w:val="00CD13D7"/>
    <w:rsid w:val="00D24253"/>
    <w:rsid w:val="00D745E9"/>
    <w:rsid w:val="00D85C94"/>
    <w:rsid w:val="00D90D43"/>
    <w:rsid w:val="00DB095E"/>
    <w:rsid w:val="00DB7261"/>
    <w:rsid w:val="00E35E0A"/>
    <w:rsid w:val="00E70B21"/>
    <w:rsid w:val="00E877FB"/>
    <w:rsid w:val="00EA0670"/>
    <w:rsid w:val="00EC2C35"/>
    <w:rsid w:val="00EF1D35"/>
    <w:rsid w:val="00F04442"/>
    <w:rsid w:val="00F31A0D"/>
    <w:rsid w:val="00F6521E"/>
    <w:rsid w:val="00F759F1"/>
    <w:rsid w:val="00FC41EE"/>
    <w:rsid w:val="00FC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826D9"/>
  <w15:docId w15:val="{4DA4A46D-F7F5-45BD-BC35-24349629E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B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6A2B5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A2B5E"/>
    <w:pPr>
      <w:keepNext/>
      <w:jc w:val="center"/>
      <w:outlineLvl w:val="1"/>
    </w:pPr>
    <w:rPr>
      <w:b/>
      <w:spacing w:val="-2"/>
      <w:w w:val="101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2B5E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6A2B5E"/>
    <w:rPr>
      <w:rFonts w:ascii="Times New Roman" w:eastAsia="Times New Roman" w:hAnsi="Times New Roman" w:cs="Times New Roman"/>
      <w:b/>
      <w:spacing w:val="-2"/>
      <w:w w:val="101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6A2B5E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docdata">
    <w:name w:val="docdata"/>
    <w:aliases w:val="docy,v5,18028,baiaagaaboqcaaadokqaaawwraaaaaaaaaaaaaaaaaaaaaaaaaaaaaaaaaaaaaaaaaaaaaaaaaaaaaaaaaaaaaaaaaaaaaaaaaaaaaaaaaaaaaaaaaaaaaaaaaaaaaaaaaaaaaaaaaaaaaaaaaaaaaaaaaaaaaaaaaaaaaaaaaaaaaaaaaaaaaaaaaaaaaaaaaaaaaaaaaaaaaaaaaaaaaaaaaaaaaaaaaaaaaa"/>
    <w:basedOn w:val="a0"/>
    <w:rsid w:val="006A2B5E"/>
  </w:style>
  <w:style w:type="character" w:customStyle="1" w:styleId="rvts37">
    <w:name w:val="rvts37"/>
    <w:basedOn w:val="a0"/>
    <w:rsid w:val="00E35E0A"/>
  </w:style>
  <w:style w:type="paragraph" w:styleId="a4">
    <w:name w:val="Balloon Text"/>
    <w:basedOn w:val="a"/>
    <w:link w:val="a5"/>
    <w:uiPriority w:val="99"/>
    <w:semiHidden/>
    <w:unhideWhenUsed/>
    <w:rsid w:val="006D66B3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D66B3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6">
    <w:name w:val="Table Grid"/>
    <w:basedOn w:val="a1"/>
    <w:uiPriority w:val="39"/>
    <w:rsid w:val="00FC472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153F5C"/>
    <w:rPr>
      <w:rFonts w:ascii="LiberationSans" w:hAnsi="LiberationSans" w:hint="default"/>
      <w:b w:val="0"/>
      <w:bCs w:val="0"/>
      <w:i w:val="0"/>
      <w:iCs w:val="0"/>
      <w:color w:val="000000"/>
      <w:sz w:val="18"/>
      <w:szCs w:val="18"/>
    </w:rPr>
  </w:style>
  <w:style w:type="paragraph" w:styleId="a7">
    <w:name w:val="Plain Text"/>
    <w:basedOn w:val="a"/>
    <w:link w:val="a8"/>
    <w:rsid w:val="00A1350F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8">
    <w:name w:val="Текст Знак"/>
    <w:basedOn w:val="a0"/>
    <w:link w:val="a7"/>
    <w:rsid w:val="00A1350F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3170</Words>
  <Characters>1808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4969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Ignatenko Tetyana</cp:lastModifiedBy>
  <cp:revision>3</cp:revision>
  <cp:lastPrinted>2023-05-15T14:30:00Z</cp:lastPrinted>
  <dcterms:created xsi:type="dcterms:W3CDTF">2023-05-30T14:04:00Z</dcterms:created>
  <dcterms:modified xsi:type="dcterms:W3CDTF">2023-05-31T08:13:00Z</dcterms:modified>
</cp:coreProperties>
</file>