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A2BC8" w14:textId="77777777" w:rsidR="009B0126" w:rsidRPr="00233F23" w:rsidRDefault="009B0126" w:rsidP="009B0126">
      <w:pPr>
        <w:ind w:left="-567"/>
        <w:jc w:val="center"/>
        <w:rPr>
          <w:b/>
          <w:bCs/>
          <w:sz w:val="28"/>
          <w:szCs w:val="28"/>
        </w:rPr>
      </w:pPr>
    </w:p>
    <w:p w14:paraId="5C7E7EAE" w14:textId="77777777" w:rsidR="009B0126" w:rsidRPr="00233F23" w:rsidRDefault="009B0126" w:rsidP="009B0126">
      <w:pPr>
        <w:ind w:left="-567"/>
        <w:jc w:val="center"/>
        <w:rPr>
          <w:b/>
          <w:bCs/>
          <w:sz w:val="28"/>
          <w:szCs w:val="28"/>
        </w:rPr>
      </w:pPr>
      <w:bookmarkStart w:id="0" w:name="_Hlk172022850"/>
      <w:r w:rsidRPr="00233F23">
        <w:rPr>
          <w:b/>
          <w:bCs/>
          <w:sz w:val="28"/>
          <w:szCs w:val="28"/>
        </w:rPr>
        <w:t xml:space="preserve">ПОЯСНЮВАЛЬНА ЗАПИСКА </w:t>
      </w:r>
    </w:p>
    <w:p w14:paraId="7BCED01E" w14:textId="77777777" w:rsidR="009B0126" w:rsidRPr="00233F23" w:rsidRDefault="009B0126" w:rsidP="009B0126">
      <w:pPr>
        <w:jc w:val="center"/>
        <w:rPr>
          <w:sz w:val="28"/>
          <w:szCs w:val="28"/>
        </w:rPr>
      </w:pPr>
      <w:r w:rsidRPr="00233F23">
        <w:rPr>
          <w:sz w:val="28"/>
          <w:szCs w:val="28"/>
        </w:rPr>
        <w:t xml:space="preserve">до проєкту </w:t>
      </w:r>
      <w:r w:rsidRPr="00233F23">
        <w:rPr>
          <w:bCs/>
          <w:sz w:val="28"/>
          <w:szCs w:val="28"/>
        </w:rPr>
        <w:t>рішення</w:t>
      </w:r>
      <w:r w:rsidRPr="00233F23">
        <w:rPr>
          <w:sz w:val="28"/>
          <w:szCs w:val="28"/>
        </w:rPr>
        <w:t xml:space="preserve"> Київської міської ради</w:t>
      </w:r>
    </w:p>
    <w:p w14:paraId="48131937" w14:textId="77777777" w:rsidR="00AF5612" w:rsidRPr="00AF5612" w:rsidRDefault="00AF5612" w:rsidP="00AF56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AF5612">
        <w:rPr>
          <w:b/>
          <w:sz w:val="28"/>
          <w:szCs w:val="28"/>
          <w:lang w:eastAsia="ru-RU"/>
        </w:rPr>
        <w:t>Про перейменування Комунального</w:t>
      </w:r>
      <w:r>
        <w:rPr>
          <w:b/>
          <w:sz w:val="28"/>
          <w:szCs w:val="28"/>
          <w:lang w:eastAsia="ru-RU"/>
        </w:rPr>
        <w:t xml:space="preserve"> </w:t>
      </w:r>
      <w:r w:rsidRPr="00AF5612">
        <w:rPr>
          <w:b/>
          <w:sz w:val="28"/>
          <w:szCs w:val="28"/>
          <w:lang w:eastAsia="ru-RU"/>
        </w:rPr>
        <w:t>закладу «Театрально</w:t>
      </w:r>
      <w:r>
        <w:rPr>
          <w:b/>
          <w:sz w:val="28"/>
          <w:szCs w:val="28"/>
          <w:lang w:eastAsia="ru-RU"/>
        </w:rPr>
        <w:noBreakHyphen/>
      </w:r>
      <w:r w:rsidRPr="00AF5612">
        <w:rPr>
          <w:b/>
          <w:sz w:val="28"/>
          <w:szCs w:val="28"/>
          <w:lang w:eastAsia="ru-RU"/>
        </w:rPr>
        <w:t>видовищний заклад культури «Київський камерний театр «Дивний замок»</w:t>
      </w:r>
    </w:p>
    <w:p w14:paraId="1FBB38CF" w14:textId="77777777" w:rsidR="009B0126" w:rsidRPr="00233F23" w:rsidRDefault="009B0126" w:rsidP="009B0126">
      <w:pPr>
        <w:ind w:left="-567"/>
        <w:jc w:val="center"/>
        <w:rPr>
          <w:rFonts w:eastAsia="Calibri"/>
          <w:sz w:val="28"/>
          <w:szCs w:val="28"/>
          <w:lang w:val="ru-RU" w:eastAsia="en-US"/>
        </w:rPr>
      </w:pPr>
    </w:p>
    <w:p w14:paraId="6C7F3144" w14:textId="77777777" w:rsidR="009B0126" w:rsidRDefault="009B0126" w:rsidP="0081110E">
      <w:pPr>
        <w:pStyle w:val="a3"/>
        <w:numPr>
          <w:ilvl w:val="0"/>
          <w:numId w:val="1"/>
        </w:numPr>
        <w:spacing w:line="240" w:lineRule="atLeast"/>
        <w:jc w:val="both"/>
        <w:rPr>
          <w:b/>
          <w:bCs/>
          <w:sz w:val="28"/>
          <w:szCs w:val="28"/>
        </w:rPr>
      </w:pPr>
      <w:r w:rsidRPr="00F83819">
        <w:rPr>
          <w:b/>
          <w:bCs/>
          <w:sz w:val="28"/>
          <w:szCs w:val="28"/>
        </w:rPr>
        <w:t>Обґрунтування необхідності прийняття рішення.</w:t>
      </w:r>
    </w:p>
    <w:p w14:paraId="6691F643" w14:textId="6A2EABBB" w:rsidR="00EE045F" w:rsidRDefault="009B0126" w:rsidP="00EE045F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3A592E">
        <w:rPr>
          <w:bCs/>
          <w:sz w:val="28"/>
          <w:szCs w:val="28"/>
        </w:rPr>
        <w:t xml:space="preserve">Положенням про Комунальний заклад «Театрально-видовищний заклад культури </w:t>
      </w:r>
      <w:r w:rsidRPr="00423A0A">
        <w:rPr>
          <w:bCs/>
          <w:sz w:val="28"/>
          <w:szCs w:val="28"/>
        </w:rPr>
        <w:t>«</w:t>
      </w:r>
      <w:r w:rsidR="00AF5612" w:rsidRPr="00AF5612">
        <w:rPr>
          <w:sz w:val="28"/>
          <w:szCs w:val="28"/>
          <w:lang w:eastAsia="ru-RU"/>
        </w:rPr>
        <w:t>Київський камерний театр «Дивний замок»</w:t>
      </w:r>
      <w:r w:rsidR="00AF5612">
        <w:rPr>
          <w:b/>
          <w:sz w:val="28"/>
          <w:szCs w:val="28"/>
          <w:lang w:eastAsia="ru-RU"/>
        </w:rPr>
        <w:t xml:space="preserve"> </w:t>
      </w:r>
      <w:r w:rsidRPr="003A592E">
        <w:rPr>
          <w:bCs/>
          <w:sz w:val="28"/>
          <w:szCs w:val="28"/>
        </w:rPr>
        <w:t>(далі – Театр)</w:t>
      </w:r>
      <w:r w:rsidR="00A52428">
        <w:rPr>
          <w:bCs/>
          <w:sz w:val="28"/>
          <w:szCs w:val="28"/>
        </w:rPr>
        <w:t xml:space="preserve"> </w:t>
      </w:r>
      <w:r w:rsidRPr="003A592E">
        <w:rPr>
          <w:bCs/>
          <w:sz w:val="28"/>
          <w:szCs w:val="28"/>
        </w:rPr>
        <w:t>визначено, що Театр є неприбутковим закладом культури</w:t>
      </w:r>
      <w:r w:rsidR="00A52428">
        <w:rPr>
          <w:bCs/>
          <w:sz w:val="28"/>
          <w:szCs w:val="28"/>
        </w:rPr>
        <w:t>,</w:t>
      </w:r>
      <w:r w:rsidRPr="003A592E">
        <w:rPr>
          <w:bCs/>
          <w:sz w:val="28"/>
          <w:szCs w:val="28"/>
        </w:rPr>
        <w:t xml:space="preserve"> заснованим на комунальній власності територіальної громади міста Києва</w:t>
      </w:r>
      <w:r w:rsidR="00423A0A">
        <w:rPr>
          <w:bCs/>
          <w:sz w:val="28"/>
          <w:szCs w:val="28"/>
        </w:rPr>
        <w:t xml:space="preserve">, </w:t>
      </w:r>
      <w:r w:rsidRPr="003A592E">
        <w:rPr>
          <w:bCs/>
          <w:sz w:val="28"/>
          <w:szCs w:val="28"/>
        </w:rPr>
        <w:t>підпорядкованим Департаменту культури виконавчого органу Київської міської ради (Київської міської державної адміністрації)</w:t>
      </w:r>
      <w:r w:rsidR="00423A0A">
        <w:rPr>
          <w:bCs/>
          <w:sz w:val="28"/>
          <w:szCs w:val="28"/>
        </w:rPr>
        <w:t xml:space="preserve"> та належить до базової мережі закладів культури міста Києва. </w:t>
      </w:r>
    </w:p>
    <w:p w14:paraId="08A14C39" w14:textId="6A50BB47" w:rsidR="00EE045F" w:rsidRPr="00A52428" w:rsidRDefault="009B0126" w:rsidP="009D2607">
      <w:pPr>
        <w:spacing w:line="240" w:lineRule="atLeast"/>
        <w:ind w:firstLine="567"/>
        <w:jc w:val="both"/>
        <w:rPr>
          <w:sz w:val="28"/>
          <w:szCs w:val="28"/>
        </w:rPr>
      </w:pPr>
      <w:r w:rsidRPr="00233F23">
        <w:rPr>
          <w:bCs/>
          <w:sz w:val="28"/>
          <w:szCs w:val="28"/>
        </w:rPr>
        <w:t xml:space="preserve">Театр звернувся з пропозицією </w:t>
      </w:r>
      <w:r>
        <w:rPr>
          <w:bCs/>
          <w:sz w:val="28"/>
          <w:szCs w:val="28"/>
        </w:rPr>
        <w:t xml:space="preserve">щодо </w:t>
      </w:r>
      <w:r w:rsidRPr="00233F23">
        <w:rPr>
          <w:bCs/>
          <w:sz w:val="28"/>
          <w:szCs w:val="28"/>
        </w:rPr>
        <w:t xml:space="preserve">зміни </w:t>
      </w:r>
      <w:r w:rsidR="00423A0A">
        <w:rPr>
          <w:bCs/>
          <w:sz w:val="28"/>
          <w:szCs w:val="28"/>
        </w:rPr>
        <w:t xml:space="preserve">його </w:t>
      </w:r>
      <w:r w:rsidRPr="00233F23">
        <w:rPr>
          <w:bCs/>
          <w:sz w:val="28"/>
          <w:szCs w:val="28"/>
        </w:rPr>
        <w:t>найменування</w:t>
      </w:r>
      <w:r w:rsidR="002411BD">
        <w:rPr>
          <w:bCs/>
          <w:sz w:val="28"/>
          <w:szCs w:val="28"/>
        </w:rPr>
        <w:t>,</w:t>
      </w:r>
      <w:r w:rsidRPr="00233F23">
        <w:rPr>
          <w:bCs/>
          <w:sz w:val="28"/>
          <w:szCs w:val="28"/>
        </w:rPr>
        <w:t xml:space="preserve"> </w:t>
      </w:r>
      <w:r w:rsidR="0081110E">
        <w:rPr>
          <w:bCs/>
          <w:sz w:val="28"/>
          <w:szCs w:val="28"/>
        </w:rPr>
        <w:t xml:space="preserve">оскільки </w:t>
      </w:r>
      <w:r w:rsidR="00423A0A">
        <w:rPr>
          <w:bCs/>
          <w:sz w:val="28"/>
          <w:szCs w:val="28"/>
        </w:rPr>
        <w:t xml:space="preserve">станом на сьогоднішній день </w:t>
      </w:r>
      <w:r w:rsidR="00EE045F">
        <w:rPr>
          <w:bCs/>
          <w:sz w:val="28"/>
          <w:szCs w:val="28"/>
        </w:rPr>
        <w:t>існує</w:t>
      </w:r>
      <w:r w:rsidR="00423A0A">
        <w:rPr>
          <w:bCs/>
          <w:sz w:val="28"/>
          <w:szCs w:val="28"/>
        </w:rPr>
        <w:t xml:space="preserve"> інша юридична особа з </w:t>
      </w:r>
      <w:r w:rsidR="0081110E">
        <w:rPr>
          <w:bCs/>
          <w:sz w:val="28"/>
          <w:szCs w:val="28"/>
        </w:rPr>
        <w:t>тотожною назвою</w:t>
      </w:r>
      <w:r w:rsidR="00423A0A">
        <w:rPr>
          <w:bCs/>
          <w:sz w:val="28"/>
          <w:szCs w:val="28"/>
        </w:rPr>
        <w:t xml:space="preserve"> </w:t>
      </w:r>
      <w:r w:rsidR="00423A0A" w:rsidRPr="00004711">
        <w:rPr>
          <w:sz w:val="28"/>
          <w:szCs w:val="28"/>
        </w:rPr>
        <w:t>«Незалежний театр</w:t>
      </w:r>
      <w:r w:rsidR="00423A0A">
        <w:rPr>
          <w:sz w:val="28"/>
          <w:szCs w:val="28"/>
        </w:rPr>
        <w:t xml:space="preserve"> «</w:t>
      </w:r>
      <w:r w:rsidR="00423A0A" w:rsidRPr="00004711">
        <w:rPr>
          <w:sz w:val="28"/>
          <w:szCs w:val="28"/>
        </w:rPr>
        <w:t xml:space="preserve">Дивний </w:t>
      </w:r>
      <w:r w:rsidR="00423A0A" w:rsidRPr="00082E54">
        <w:rPr>
          <w:sz w:val="28"/>
          <w:szCs w:val="28"/>
        </w:rPr>
        <w:t xml:space="preserve">замок» </w:t>
      </w:r>
      <w:r w:rsidR="00423A0A" w:rsidRPr="00CB169A">
        <w:rPr>
          <w:rFonts w:eastAsia="Malgun Gothic"/>
          <w:sz w:val="28"/>
          <w:szCs w:val="28"/>
        </w:rPr>
        <w:t>이상한</w:t>
      </w:r>
      <w:r w:rsidR="00423A0A" w:rsidRPr="00CB169A">
        <w:rPr>
          <w:sz w:val="28"/>
          <w:szCs w:val="28"/>
        </w:rPr>
        <w:t xml:space="preserve"> </w:t>
      </w:r>
      <w:r w:rsidR="00423A0A" w:rsidRPr="00CB169A">
        <w:rPr>
          <w:rFonts w:eastAsia="Malgun Gothic"/>
          <w:sz w:val="28"/>
          <w:szCs w:val="28"/>
        </w:rPr>
        <w:t>상</w:t>
      </w:r>
      <w:r w:rsidR="00423A0A" w:rsidRPr="00CB169A">
        <w:rPr>
          <w:sz w:val="28"/>
          <w:szCs w:val="28"/>
        </w:rPr>
        <w:t>»</w:t>
      </w:r>
      <w:r w:rsidR="0081110E" w:rsidRPr="00CB169A">
        <w:rPr>
          <w:sz w:val="28"/>
          <w:szCs w:val="28"/>
        </w:rPr>
        <w:t xml:space="preserve">. </w:t>
      </w:r>
      <w:r w:rsidR="0081110E" w:rsidRPr="00A52428">
        <w:rPr>
          <w:sz w:val="28"/>
          <w:szCs w:val="28"/>
        </w:rPr>
        <w:t xml:space="preserve">Така ситуація спричиняє </w:t>
      </w:r>
      <w:r w:rsidR="00A52428" w:rsidRPr="00A52428">
        <w:rPr>
          <w:sz w:val="28"/>
          <w:szCs w:val="28"/>
        </w:rPr>
        <w:t>дезорієнтацію</w:t>
      </w:r>
      <w:r w:rsidR="00CB169A" w:rsidRPr="00A52428">
        <w:rPr>
          <w:sz w:val="28"/>
          <w:szCs w:val="28"/>
        </w:rPr>
        <w:t xml:space="preserve"> для відвідувачі</w:t>
      </w:r>
      <w:r w:rsidR="00A52428" w:rsidRPr="00A52428">
        <w:rPr>
          <w:sz w:val="28"/>
          <w:szCs w:val="28"/>
        </w:rPr>
        <w:t>в</w:t>
      </w:r>
      <w:r w:rsidR="0081110E" w:rsidRPr="00A52428">
        <w:rPr>
          <w:sz w:val="28"/>
          <w:szCs w:val="28"/>
        </w:rPr>
        <w:t>. Також</w:t>
      </w:r>
      <w:r w:rsidR="00CB169A" w:rsidRPr="00A52428">
        <w:rPr>
          <w:sz w:val="28"/>
          <w:szCs w:val="28"/>
        </w:rPr>
        <w:t xml:space="preserve"> слід зауважити</w:t>
      </w:r>
      <w:r w:rsidR="00EE045F" w:rsidRPr="00A52428">
        <w:rPr>
          <w:sz w:val="28"/>
          <w:szCs w:val="28"/>
        </w:rPr>
        <w:t>,</w:t>
      </w:r>
      <w:r w:rsidR="0081110E" w:rsidRPr="00A52428">
        <w:rPr>
          <w:sz w:val="28"/>
          <w:szCs w:val="28"/>
        </w:rPr>
        <w:t xml:space="preserve"> </w:t>
      </w:r>
      <w:r w:rsidR="00CB169A" w:rsidRPr="00A52428">
        <w:rPr>
          <w:sz w:val="28"/>
          <w:szCs w:val="28"/>
        </w:rPr>
        <w:t xml:space="preserve">що 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трудовий колектив </w:t>
      </w:r>
      <w:r w:rsidR="00EE045F" w:rsidRPr="00A52428">
        <w:rPr>
          <w:rFonts w:eastAsiaTheme="minorHAnsi"/>
          <w:sz w:val="28"/>
          <w:szCs w:val="28"/>
          <w:lang w:eastAsia="en-US"/>
        </w:rPr>
        <w:t>Театру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 вважає, що назва «Дивний замок» не відповідає</w:t>
      </w:r>
      <w:r w:rsidR="00EE045F" w:rsidRPr="00A52428">
        <w:rPr>
          <w:rFonts w:eastAsiaTheme="minorHAnsi"/>
          <w:sz w:val="28"/>
          <w:szCs w:val="28"/>
          <w:lang w:eastAsia="en-US"/>
        </w:rPr>
        <w:t xml:space="preserve"> 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практичній стилістиці сучасної української мови та осмисленості простору театру. </w:t>
      </w:r>
      <w:r w:rsidR="00EE045F" w:rsidRPr="00A52428">
        <w:rPr>
          <w:rFonts w:eastAsiaTheme="minorHAnsi"/>
          <w:sz w:val="28"/>
          <w:szCs w:val="28"/>
          <w:lang w:eastAsia="en-US"/>
        </w:rPr>
        <w:t>Н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азва </w:t>
      </w:r>
      <w:r w:rsidR="00CB169A" w:rsidRPr="00A52428">
        <w:rPr>
          <w:rFonts w:eastAsiaTheme="minorHAnsi"/>
          <w:sz w:val="28"/>
          <w:szCs w:val="28"/>
          <w:lang w:eastAsia="en-US"/>
        </w:rPr>
        <w:t>повинна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 </w:t>
      </w:r>
      <w:r w:rsidR="00933D3D" w:rsidRPr="00A52428">
        <w:rPr>
          <w:rFonts w:eastAsiaTheme="minorHAnsi"/>
          <w:sz w:val="28"/>
          <w:szCs w:val="28"/>
          <w:lang w:eastAsia="en-US"/>
        </w:rPr>
        <w:t>бути інформативною, відображати унікальність та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 </w:t>
      </w:r>
      <w:r w:rsidR="009D2607" w:rsidRPr="00A52428">
        <w:rPr>
          <w:rFonts w:eastAsiaTheme="minorHAnsi"/>
          <w:sz w:val="28"/>
          <w:szCs w:val="28"/>
          <w:lang w:eastAsia="en-US"/>
        </w:rPr>
        <w:t xml:space="preserve">бути своєрідним ідентифікатором </w:t>
      </w:r>
      <w:r w:rsidR="00933D3D" w:rsidRPr="00A52428">
        <w:rPr>
          <w:rFonts w:eastAsiaTheme="minorHAnsi"/>
          <w:sz w:val="28"/>
          <w:szCs w:val="28"/>
          <w:lang w:eastAsia="en-US"/>
        </w:rPr>
        <w:t>закладу</w:t>
      </w:r>
      <w:r w:rsidR="009D2607" w:rsidRPr="00A52428">
        <w:rPr>
          <w:rFonts w:eastAsiaTheme="minorHAnsi"/>
          <w:sz w:val="28"/>
          <w:szCs w:val="28"/>
          <w:lang w:eastAsia="en-US"/>
        </w:rPr>
        <w:t>. У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 даному випадку </w:t>
      </w:r>
      <w:r w:rsidR="009D2607" w:rsidRPr="00A52428">
        <w:rPr>
          <w:rFonts w:eastAsiaTheme="minorHAnsi"/>
          <w:sz w:val="28"/>
          <w:szCs w:val="28"/>
          <w:lang w:eastAsia="en-US"/>
        </w:rPr>
        <w:t xml:space="preserve">доцільною також вбачається </w:t>
      </w:r>
      <w:r w:rsidR="0081110E" w:rsidRPr="00A52428">
        <w:rPr>
          <w:rFonts w:eastAsiaTheme="minorHAnsi"/>
          <w:sz w:val="28"/>
          <w:szCs w:val="28"/>
          <w:lang w:eastAsia="en-US"/>
        </w:rPr>
        <w:t>прив’яз</w:t>
      </w:r>
      <w:r w:rsidR="00CB169A" w:rsidRPr="00A52428">
        <w:rPr>
          <w:rFonts w:eastAsiaTheme="minorHAnsi"/>
          <w:sz w:val="28"/>
          <w:szCs w:val="28"/>
          <w:lang w:eastAsia="en-US"/>
        </w:rPr>
        <w:t>к</w:t>
      </w:r>
      <w:r w:rsidR="009D2607" w:rsidRPr="00A52428">
        <w:rPr>
          <w:rFonts w:eastAsiaTheme="minorHAnsi"/>
          <w:sz w:val="28"/>
          <w:szCs w:val="28"/>
          <w:lang w:eastAsia="en-US"/>
        </w:rPr>
        <w:t>а</w:t>
      </w:r>
      <w:r w:rsidR="0081110E" w:rsidRPr="00A52428">
        <w:rPr>
          <w:rFonts w:eastAsiaTheme="minorHAnsi"/>
          <w:sz w:val="28"/>
          <w:szCs w:val="28"/>
          <w:lang w:eastAsia="en-US"/>
        </w:rPr>
        <w:t xml:space="preserve"> до місцевого топон</w:t>
      </w:r>
      <w:r w:rsidR="00DC21B3" w:rsidRPr="00A52428">
        <w:rPr>
          <w:rFonts w:eastAsiaTheme="minorHAnsi"/>
          <w:sz w:val="28"/>
          <w:szCs w:val="28"/>
          <w:lang w:eastAsia="en-US"/>
        </w:rPr>
        <w:t>ім</w:t>
      </w:r>
      <w:r w:rsidR="0081110E" w:rsidRPr="00A52428">
        <w:rPr>
          <w:rFonts w:eastAsiaTheme="minorHAnsi"/>
          <w:sz w:val="28"/>
          <w:szCs w:val="28"/>
          <w:lang w:eastAsia="en-US"/>
        </w:rPr>
        <w:t>у</w:t>
      </w:r>
      <w:r w:rsidR="002411BD" w:rsidRPr="00A52428">
        <w:rPr>
          <w:rFonts w:eastAsiaTheme="minorHAnsi"/>
          <w:sz w:val="28"/>
          <w:szCs w:val="28"/>
          <w:lang w:eastAsia="en-US"/>
        </w:rPr>
        <w:t xml:space="preserve"> </w:t>
      </w:r>
      <w:r w:rsidR="002411BD" w:rsidRPr="00A52428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="00EE045F" w:rsidRPr="00A52428">
        <w:rPr>
          <w:rFonts w:eastAsiaTheme="minorHAnsi"/>
          <w:sz w:val="28"/>
          <w:szCs w:val="28"/>
          <w:lang w:eastAsia="en-US"/>
        </w:rPr>
        <w:t xml:space="preserve"> </w:t>
      </w:r>
      <w:r w:rsidR="0081110E" w:rsidRPr="00A52428">
        <w:rPr>
          <w:rFonts w:eastAsiaTheme="minorHAnsi"/>
          <w:sz w:val="28"/>
          <w:szCs w:val="28"/>
          <w:lang w:eastAsia="en-US"/>
        </w:rPr>
        <w:t>Солом’янки</w:t>
      </w:r>
      <w:r w:rsidR="00EE045F" w:rsidRPr="00A52428">
        <w:rPr>
          <w:rFonts w:eastAsiaTheme="minorHAnsi"/>
          <w:sz w:val="28"/>
          <w:szCs w:val="28"/>
          <w:lang w:eastAsia="en-US"/>
        </w:rPr>
        <w:t>, де розташований Театр. Така назва буде своєрідним впізнаваним брендом</w:t>
      </w:r>
      <w:r w:rsidR="00CB169A" w:rsidRPr="00A52428">
        <w:rPr>
          <w:rFonts w:eastAsiaTheme="minorHAnsi"/>
          <w:sz w:val="28"/>
          <w:szCs w:val="28"/>
          <w:lang w:eastAsia="en-US"/>
        </w:rPr>
        <w:t xml:space="preserve"> та відповідатиме сучасн</w:t>
      </w:r>
      <w:r w:rsidR="00933D3D" w:rsidRPr="00A52428">
        <w:rPr>
          <w:rFonts w:eastAsiaTheme="minorHAnsi"/>
          <w:sz w:val="28"/>
          <w:szCs w:val="28"/>
          <w:lang w:eastAsia="en-US"/>
        </w:rPr>
        <w:t>ому профілю</w:t>
      </w:r>
      <w:r w:rsidR="00CB169A" w:rsidRPr="00A52428">
        <w:rPr>
          <w:rFonts w:eastAsiaTheme="minorHAnsi"/>
          <w:sz w:val="28"/>
          <w:szCs w:val="28"/>
          <w:lang w:eastAsia="en-US"/>
        </w:rPr>
        <w:t xml:space="preserve"> діяльності </w:t>
      </w:r>
      <w:r w:rsidR="00933D3D" w:rsidRPr="00A52428">
        <w:rPr>
          <w:rFonts w:eastAsiaTheme="minorHAnsi"/>
          <w:sz w:val="28"/>
          <w:szCs w:val="28"/>
          <w:lang w:eastAsia="en-US"/>
        </w:rPr>
        <w:t>Театру</w:t>
      </w:r>
      <w:r w:rsidR="00EE045F" w:rsidRPr="00A52428">
        <w:rPr>
          <w:rFonts w:eastAsiaTheme="minorHAnsi"/>
          <w:sz w:val="28"/>
          <w:szCs w:val="28"/>
          <w:lang w:eastAsia="en-US"/>
        </w:rPr>
        <w:t>.</w:t>
      </w:r>
    </w:p>
    <w:p w14:paraId="2EF5DF0E" w14:textId="77777777" w:rsidR="0081110E" w:rsidRPr="00EE045F" w:rsidRDefault="009B0126" w:rsidP="00EE045F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110E">
        <w:rPr>
          <w:bCs/>
          <w:sz w:val="28"/>
          <w:szCs w:val="28"/>
        </w:rPr>
        <w:t xml:space="preserve">Проєктом рішення пропонується змінити найменування </w:t>
      </w:r>
      <w:r w:rsidR="0081110E" w:rsidRPr="0081110E">
        <w:rPr>
          <w:bCs/>
          <w:sz w:val="28"/>
          <w:szCs w:val="28"/>
        </w:rPr>
        <w:t>Комунального закладу «Театрально-видовищний заклад культури «</w:t>
      </w:r>
      <w:r w:rsidR="0081110E" w:rsidRPr="0081110E">
        <w:rPr>
          <w:sz w:val="28"/>
          <w:szCs w:val="28"/>
          <w:lang w:eastAsia="ru-RU"/>
        </w:rPr>
        <w:t xml:space="preserve">Київський камерний театр «Дивний замок» на </w:t>
      </w:r>
      <w:r w:rsidR="0081110E" w:rsidRPr="0081110E">
        <w:rPr>
          <w:rFonts w:eastAsia="Calibri"/>
          <w:sz w:val="28"/>
          <w:szCs w:val="28"/>
          <w:lang w:eastAsia="en-US"/>
        </w:rPr>
        <w:t>Комунальний заклад</w:t>
      </w:r>
      <w:r w:rsidR="0081110E" w:rsidRPr="0081110E">
        <w:rPr>
          <w:sz w:val="28"/>
          <w:szCs w:val="28"/>
        </w:rPr>
        <w:t xml:space="preserve"> «Т</w:t>
      </w:r>
      <w:r w:rsidR="0081110E" w:rsidRPr="0081110E">
        <w:rPr>
          <w:rFonts w:eastAsia="Calibri"/>
          <w:sz w:val="28"/>
          <w:szCs w:val="28"/>
          <w:lang w:eastAsia="en-US"/>
        </w:rPr>
        <w:t>еатрально-видовищний заклад культури</w:t>
      </w:r>
      <w:r w:rsidR="0081110E" w:rsidRPr="0081110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1110E" w:rsidRPr="0081110E">
        <w:rPr>
          <w:rFonts w:eastAsia="Calibri"/>
          <w:sz w:val="28"/>
          <w:szCs w:val="28"/>
          <w:lang w:eastAsia="en-US"/>
        </w:rPr>
        <w:t>«Київський театр на Солом’янці»</w:t>
      </w:r>
      <w:r w:rsidR="0081110E" w:rsidRPr="0081110E">
        <w:rPr>
          <w:sz w:val="28"/>
          <w:szCs w:val="28"/>
        </w:rPr>
        <w:t xml:space="preserve"> та в</w:t>
      </w:r>
      <w:r w:rsidR="0081110E" w:rsidRPr="0081110E">
        <w:rPr>
          <w:rFonts w:eastAsia="Calibri"/>
          <w:sz w:val="28"/>
          <w:szCs w:val="28"/>
          <w:shd w:val="clear" w:color="auto" w:fill="FFFFFF"/>
          <w:lang w:eastAsia="en-US"/>
        </w:rPr>
        <w:t xml:space="preserve">изначити скорочене найменування театру – </w:t>
      </w:r>
      <w:r w:rsidR="0081110E" w:rsidRPr="0081110E">
        <w:rPr>
          <w:rFonts w:eastAsia="Calibri"/>
          <w:sz w:val="28"/>
          <w:szCs w:val="28"/>
          <w:lang w:eastAsia="en-US"/>
        </w:rPr>
        <w:t>«Театр на Солом’янці»</w:t>
      </w:r>
      <w:r w:rsidR="0081110E" w:rsidRPr="0081110E">
        <w:rPr>
          <w:rFonts w:eastAsia="Calibri"/>
          <w:lang w:eastAsia="en-US"/>
        </w:rPr>
        <w:t>.</w:t>
      </w:r>
    </w:p>
    <w:p w14:paraId="297AE657" w14:textId="77777777" w:rsidR="009B0126" w:rsidRPr="00233F23" w:rsidRDefault="009B0126" w:rsidP="0081110E">
      <w:pPr>
        <w:spacing w:line="240" w:lineRule="atLeast"/>
        <w:ind w:firstLine="720"/>
        <w:jc w:val="both"/>
        <w:rPr>
          <w:bCs/>
          <w:sz w:val="28"/>
          <w:szCs w:val="28"/>
        </w:rPr>
      </w:pPr>
    </w:p>
    <w:p w14:paraId="6AE371AB" w14:textId="77777777" w:rsidR="009B0126" w:rsidRPr="00233F23" w:rsidRDefault="009B0126" w:rsidP="009B0126">
      <w:pPr>
        <w:ind w:firstLine="567"/>
        <w:jc w:val="both"/>
        <w:rPr>
          <w:color w:val="FF0000"/>
          <w:sz w:val="28"/>
          <w:szCs w:val="28"/>
        </w:rPr>
      </w:pPr>
    </w:p>
    <w:p w14:paraId="328C93B3" w14:textId="77777777" w:rsidR="002411BD" w:rsidRPr="002411BD" w:rsidRDefault="009B0126" w:rsidP="002411B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411BD">
        <w:rPr>
          <w:b/>
          <w:bCs/>
          <w:sz w:val="28"/>
          <w:szCs w:val="28"/>
        </w:rPr>
        <w:t>Мета і шляхи її досягнення.</w:t>
      </w:r>
    </w:p>
    <w:p w14:paraId="560B0721" w14:textId="351DDAC1" w:rsidR="00EE045F" w:rsidRPr="002411BD" w:rsidRDefault="009B0126" w:rsidP="002411BD">
      <w:pPr>
        <w:ind w:firstLine="567"/>
        <w:jc w:val="both"/>
        <w:rPr>
          <w:b/>
          <w:bCs/>
          <w:sz w:val="28"/>
          <w:szCs w:val="28"/>
        </w:rPr>
      </w:pPr>
      <w:r w:rsidRPr="002411BD">
        <w:rPr>
          <w:bCs/>
          <w:sz w:val="28"/>
          <w:szCs w:val="28"/>
        </w:rPr>
        <w:t xml:space="preserve">Метою прийняття цього проєкту рішення є </w:t>
      </w:r>
      <w:r w:rsidRPr="002411BD">
        <w:rPr>
          <w:sz w:val="28"/>
          <w:szCs w:val="28"/>
        </w:rPr>
        <w:t xml:space="preserve">зміна </w:t>
      </w:r>
      <w:r w:rsidR="0081110E" w:rsidRPr="002411BD">
        <w:rPr>
          <w:bCs/>
          <w:sz w:val="28"/>
          <w:szCs w:val="28"/>
        </w:rPr>
        <w:t>найменування Комунального закладу «Театрально-видовищний заклад культури «</w:t>
      </w:r>
      <w:r w:rsidR="0081110E" w:rsidRPr="002411BD">
        <w:rPr>
          <w:sz w:val="28"/>
          <w:szCs w:val="28"/>
          <w:lang w:eastAsia="ru-RU"/>
        </w:rPr>
        <w:t xml:space="preserve">Київський камерний театр «Дивний замок» на </w:t>
      </w:r>
      <w:r w:rsidR="0081110E" w:rsidRPr="002411BD">
        <w:rPr>
          <w:rFonts w:eastAsia="Calibri"/>
          <w:sz w:val="28"/>
          <w:szCs w:val="28"/>
          <w:lang w:eastAsia="en-US"/>
        </w:rPr>
        <w:t>Комунальний заклад</w:t>
      </w:r>
      <w:r w:rsidR="0081110E" w:rsidRPr="002411BD">
        <w:rPr>
          <w:sz w:val="28"/>
          <w:szCs w:val="28"/>
        </w:rPr>
        <w:t xml:space="preserve"> «Т</w:t>
      </w:r>
      <w:r w:rsidR="0081110E" w:rsidRPr="002411BD">
        <w:rPr>
          <w:rFonts w:eastAsia="Calibri"/>
          <w:sz w:val="28"/>
          <w:szCs w:val="28"/>
          <w:lang w:eastAsia="en-US"/>
        </w:rPr>
        <w:t>еатрально-видовищний заклад культури</w:t>
      </w:r>
      <w:r w:rsidR="0081110E" w:rsidRPr="002411B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1110E" w:rsidRPr="002411BD">
        <w:rPr>
          <w:rFonts w:eastAsia="Calibri"/>
          <w:sz w:val="28"/>
          <w:szCs w:val="28"/>
          <w:lang w:eastAsia="en-US"/>
        </w:rPr>
        <w:t>«Київський театр на Солом’янці»</w:t>
      </w:r>
      <w:r w:rsidR="0081110E" w:rsidRPr="002411BD">
        <w:rPr>
          <w:sz w:val="28"/>
          <w:szCs w:val="28"/>
        </w:rPr>
        <w:t xml:space="preserve"> та в</w:t>
      </w:r>
      <w:r w:rsidR="0081110E" w:rsidRPr="002411BD">
        <w:rPr>
          <w:rFonts w:eastAsia="Calibri"/>
          <w:sz w:val="28"/>
          <w:szCs w:val="28"/>
          <w:shd w:val="clear" w:color="auto" w:fill="FFFFFF"/>
          <w:lang w:eastAsia="en-US"/>
        </w:rPr>
        <w:t>изнач</w:t>
      </w:r>
      <w:r w:rsidR="00EE045F" w:rsidRPr="002411BD">
        <w:rPr>
          <w:rFonts w:eastAsia="Calibri"/>
          <w:sz w:val="28"/>
          <w:szCs w:val="28"/>
          <w:shd w:val="clear" w:color="auto" w:fill="FFFFFF"/>
          <w:lang w:eastAsia="en-US"/>
        </w:rPr>
        <w:t>ення</w:t>
      </w:r>
      <w:r w:rsidR="0081110E" w:rsidRPr="002411BD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скорочен</w:t>
      </w:r>
      <w:r w:rsidR="00837506" w:rsidRPr="002411BD">
        <w:rPr>
          <w:rFonts w:eastAsia="Calibri"/>
          <w:sz w:val="28"/>
          <w:szCs w:val="28"/>
          <w:shd w:val="clear" w:color="auto" w:fill="FFFFFF"/>
          <w:lang w:eastAsia="en-US"/>
        </w:rPr>
        <w:t>ого</w:t>
      </w:r>
      <w:r w:rsidR="0081110E" w:rsidRPr="002411BD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найменування театру – </w:t>
      </w:r>
      <w:r w:rsidR="0081110E" w:rsidRPr="002411BD">
        <w:rPr>
          <w:rFonts w:eastAsia="Calibri"/>
          <w:sz w:val="28"/>
          <w:szCs w:val="28"/>
          <w:lang w:eastAsia="en-US"/>
        </w:rPr>
        <w:t>«Театр на Солом’янці»</w:t>
      </w:r>
      <w:r w:rsidR="0081110E" w:rsidRPr="002411BD">
        <w:rPr>
          <w:rFonts w:eastAsia="Calibri"/>
          <w:lang w:eastAsia="en-US"/>
        </w:rPr>
        <w:t xml:space="preserve"> </w:t>
      </w:r>
      <w:r w:rsidR="00EE045F" w:rsidRPr="002411BD">
        <w:rPr>
          <w:rFonts w:eastAsia="Calibri"/>
          <w:sz w:val="28"/>
          <w:szCs w:val="28"/>
          <w:lang w:eastAsia="en-US"/>
        </w:rPr>
        <w:t xml:space="preserve">з метою </w:t>
      </w:r>
      <w:r w:rsidR="00EE045F" w:rsidRPr="002411BD">
        <w:rPr>
          <w:sz w:val="28"/>
          <w:szCs w:val="28"/>
          <w:lang w:eastAsia="ru-RU"/>
        </w:rPr>
        <w:t xml:space="preserve">усунення дублювання назв юридичних осіб, </w:t>
      </w:r>
      <w:r w:rsidR="00EE045F" w:rsidRPr="00A52428">
        <w:rPr>
          <w:sz w:val="28"/>
          <w:szCs w:val="28"/>
          <w:lang w:eastAsia="ru-RU"/>
        </w:rPr>
        <w:t xml:space="preserve">приведення існуючої назви: Київський камерний театр «Дивний замок» у відповідність до </w:t>
      </w:r>
      <w:r w:rsidR="00DC21B3" w:rsidRPr="00A52428">
        <w:rPr>
          <w:sz w:val="28"/>
          <w:szCs w:val="28"/>
          <w:lang w:eastAsia="ru-RU"/>
        </w:rPr>
        <w:t>профілю діяльності</w:t>
      </w:r>
      <w:r w:rsidR="00EE045F" w:rsidRPr="00A52428">
        <w:rPr>
          <w:sz w:val="28"/>
          <w:szCs w:val="28"/>
          <w:lang w:eastAsia="ru-RU"/>
        </w:rPr>
        <w:t xml:space="preserve"> та відображення у назві цього театру прив’язки до місцевості - Солом’янки.</w:t>
      </w:r>
    </w:p>
    <w:p w14:paraId="001D534F" w14:textId="77777777" w:rsidR="009B0126" w:rsidRPr="00233F23" w:rsidRDefault="009B0126" w:rsidP="00EE045F">
      <w:pPr>
        <w:shd w:val="clear" w:color="auto" w:fill="FFFFFF"/>
        <w:tabs>
          <w:tab w:val="left" w:pos="851"/>
        </w:tabs>
        <w:ind w:right="-142"/>
        <w:jc w:val="both"/>
        <w:rPr>
          <w:bCs/>
          <w:sz w:val="28"/>
          <w:szCs w:val="28"/>
        </w:rPr>
      </w:pPr>
      <w:r w:rsidRPr="00233F23">
        <w:rPr>
          <w:bCs/>
          <w:sz w:val="28"/>
          <w:szCs w:val="28"/>
        </w:rPr>
        <w:t xml:space="preserve"> </w:t>
      </w:r>
    </w:p>
    <w:p w14:paraId="0011BAC5" w14:textId="77777777" w:rsidR="009B0126" w:rsidRPr="00233F23" w:rsidRDefault="009B0126" w:rsidP="009B0126">
      <w:pPr>
        <w:numPr>
          <w:ilvl w:val="12"/>
          <w:numId w:val="0"/>
        </w:numPr>
        <w:ind w:firstLine="567"/>
        <w:jc w:val="both"/>
        <w:rPr>
          <w:b/>
          <w:bCs/>
          <w:sz w:val="28"/>
          <w:szCs w:val="28"/>
        </w:rPr>
      </w:pPr>
      <w:r w:rsidRPr="00233F23">
        <w:rPr>
          <w:b/>
          <w:bCs/>
          <w:sz w:val="28"/>
          <w:szCs w:val="28"/>
        </w:rPr>
        <w:t>3. Правові аспекти.</w:t>
      </w:r>
    </w:p>
    <w:p w14:paraId="4336CC78" w14:textId="77777777" w:rsidR="009B0126" w:rsidRPr="00233F23" w:rsidRDefault="009B0126" w:rsidP="009B012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233F23">
        <w:rPr>
          <w:sz w:val="28"/>
          <w:szCs w:val="28"/>
        </w:rPr>
        <w:t xml:space="preserve">Стаття 90 Цивільного кодексу України, стаття 26 Закону України «Про місцеве самоврядування в Україні», </w:t>
      </w:r>
      <w:r w:rsidRPr="00233F23">
        <w:rPr>
          <w:color w:val="000000"/>
          <w:sz w:val="28"/>
          <w:szCs w:val="28"/>
        </w:rPr>
        <w:t>закони України «Про культуру»,</w:t>
      </w:r>
      <w:r w:rsidRPr="00233F23">
        <w:rPr>
          <w:sz w:val="28"/>
          <w:szCs w:val="28"/>
        </w:rPr>
        <w:t xml:space="preserve"> «</w:t>
      </w:r>
      <w:r w:rsidRPr="00233F23">
        <w:rPr>
          <w:bCs/>
          <w:sz w:val="28"/>
          <w:szCs w:val="28"/>
          <w:shd w:val="clear" w:color="auto" w:fill="FFFFFF"/>
        </w:rPr>
        <w:t>Про театри і театральну справу</w:t>
      </w:r>
      <w:r w:rsidRPr="00233F23">
        <w:rPr>
          <w:sz w:val="28"/>
          <w:szCs w:val="28"/>
        </w:rPr>
        <w:t>».</w:t>
      </w:r>
    </w:p>
    <w:p w14:paraId="284EE296" w14:textId="77777777" w:rsidR="009B0126" w:rsidRPr="00233F23" w:rsidRDefault="009B0126" w:rsidP="009B012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14:paraId="75576124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Pr="00233F23">
        <w:rPr>
          <w:b/>
          <w:sz w:val="28"/>
          <w:szCs w:val="28"/>
        </w:rPr>
        <w:t>Інформація про те, чи</w:t>
      </w:r>
      <w:r w:rsidRPr="00233F23">
        <w:rPr>
          <w:rFonts w:eastAsia="Calibri"/>
          <w:b/>
          <w:sz w:val="28"/>
          <w:szCs w:val="28"/>
          <w:lang w:eastAsia="en-US"/>
        </w:rPr>
        <w:t xml:space="preserve"> стосується проєкт рішення прав і соціальної захищеності осіб з інвалідністю та який вплив він матиме впливу на життєдіяльність цієї категорії.</w:t>
      </w:r>
    </w:p>
    <w:p w14:paraId="34369B50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3F23">
        <w:rPr>
          <w:rFonts w:eastAsia="Calibri"/>
          <w:sz w:val="28"/>
          <w:szCs w:val="28"/>
          <w:lang w:eastAsia="en-US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DF12202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6B26751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t xml:space="preserve">5. </w:t>
      </w:r>
      <w:r w:rsidRPr="00233F23">
        <w:rPr>
          <w:b/>
          <w:sz w:val="28"/>
          <w:szCs w:val="28"/>
        </w:rPr>
        <w:t xml:space="preserve">Інформація про те, чи містить </w:t>
      </w:r>
      <w:r w:rsidRPr="00233F23">
        <w:rPr>
          <w:rFonts w:eastAsia="Calibri"/>
          <w:b/>
          <w:sz w:val="28"/>
          <w:szCs w:val="28"/>
          <w:lang w:eastAsia="en-US"/>
        </w:rPr>
        <w:t>проєкт рішення службову інформацію у розумінні статті 6 Закону України «Про доступ до публічної інформації»</w:t>
      </w:r>
    </w:p>
    <w:p w14:paraId="553257EE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3F23">
        <w:rPr>
          <w:rFonts w:eastAsia="Calibri"/>
          <w:sz w:val="28"/>
          <w:szCs w:val="28"/>
          <w:lang w:eastAsia="en-US"/>
        </w:rPr>
        <w:t xml:space="preserve">Проєкт рішення не містить службову інформацію у розумінні </w:t>
      </w:r>
      <w:r w:rsidRPr="00233F23">
        <w:rPr>
          <w:rFonts w:eastAsia="Calibri"/>
          <w:sz w:val="28"/>
          <w:szCs w:val="28"/>
          <w:lang w:eastAsia="en-US"/>
        </w:rPr>
        <w:br/>
        <w:t>статті 6 Закону України «Про доступ до публічної інформації».</w:t>
      </w:r>
    </w:p>
    <w:p w14:paraId="07642692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828721A" w14:textId="77777777" w:rsidR="009B0126" w:rsidRPr="00233F23" w:rsidRDefault="009B0126" w:rsidP="009B0126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t xml:space="preserve">6. </w:t>
      </w:r>
      <w:r w:rsidRPr="00233F23">
        <w:rPr>
          <w:b/>
          <w:sz w:val="28"/>
          <w:szCs w:val="28"/>
        </w:rPr>
        <w:t xml:space="preserve">Інформація про те, чи містить </w:t>
      </w:r>
      <w:r w:rsidRPr="00233F23">
        <w:rPr>
          <w:rFonts w:eastAsia="Calibri"/>
          <w:b/>
          <w:sz w:val="28"/>
          <w:szCs w:val="28"/>
          <w:lang w:eastAsia="en-US"/>
        </w:rPr>
        <w:t>проєкт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</w:t>
      </w:r>
    </w:p>
    <w:p w14:paraId="32AE18BA" w14:textId="77777777" w:rsidR="009B0126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3F23">
        <w:rPr>
          <w:rFonts w:eastAsia="Calibri"/>
          <w:sz w:val="28"/>
          <w:szCs w:val="28"/>
          <w:lang w:eastAsia="en-US"/>
        </w:rPr>
        <w:t>Проєкт рішення не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5BF763C5" w14:textId="77777777" w:rsidR="009B0126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CBB725B" w14:textId="77777777" w:rsidR="009B0126" w:rsidRPr="003A592E" w:rsidRDefault="009B0126" w:rsidP="009B012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3F23">
        <w:rPr>
          <w:b/>
          <w:bCs/>
          <w:sz w:val="28"/>
          <w:szCs w:val="28"/>
        </w:rPr>
        <w:t>7. Фінансово-економічне обґрунтування та пропозиції щодо джерел покриття цих витрат.</w:t>
      </w:r>
    </w:p>
    <w:p w14:paraId="7E1ED536" w14:textId="77777777" w:rsidR="009B0126" w:rsidRDefault="009B0126" w:rsidP="009B0126">
      <w:pPr>
        <w:ind w:firstLine="567"/>
        <w:jc w:val="both"/>
        <w:rPr>
          <w:sz w:val="28"/>
          <w:szCs w:val="28"/>
        </w:rPr>
      </w:pPr>
      <w:r w:rsidRPr="00233F23">
        <w:rPr>
          <w:sz w:val="28"/>
          <w:szCs w:val="28"/>
        </w:rPr>
        <w:t xml:space="preserve">Прийняття цього рішення не потребує додаткового фінансування з бюджету міста Києва. </w:t>
      </w:r>
    </w:p>
    <w:p w14:paraId="7FE675BE" w14:textId="77777777" w:rsidR="009B0126" w:rsidRPr="00233F23" w:rsidRDefault="009B0126" w:rsidP="009B0126">
      <w:pPr>
        <w:ind w:firstLine="567"/>
        <w:jc w:val="both"/>
        <w:rPr>
          <w:sz w:val="28"/>
          <w:szCs w:val="28"/>
        </w:rPr>
      </w:pPr>
    </w:p>
    <w:p w14:paraId="4740076A" w14:textId="77777777" w:rsidR="009B0126" w:rsidRPr="00233F23" w:rsidRDefault="009B0126" w:rsidP="009B0126">
      <w:pPr>
        <w:ind w:firstLine="567"/>
        <w:jc w:val="both"/>
        <w:rPr>
          <w:b/>
          <w:color w:val="000000"/>
          <w:sz w:val="28"/>
        </w:rPr>
      </w:pPr>
      <w:r w:rsidRPr="00233F23">
        <w:rPr>
          <w:b/>
          <w:bCs/>
          <w:sz w:val="28"/>
          <w:szCs w:val="28"/>
        </w:rPr>
        <w:t xml:space="preserve">8. </w:t>
      </w:r>
      <w:r w:rsidRPr="00233F23">
        <w:rPr>
          <w:b/>
          <w:color w:val="000000"/>
          <w:sz w:val="28"/>
        </w:rPr>
        <w:t>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7E693E0D" w14:textId="77777777" w:rsidR="009B0126" w:rsidRPr="00233F23" w:rsidRDefault="009B0126" w:rsidP="009B0126">
      <w:pPr>
        <w:ind w:firstLine="851"/>
        <w:jc w:val="both"/>
        <w:rPr>
          <w:b/>
          <w:color w:val="000000"/>
          <w:sz w:val="28"/>
        </w:rPr>
      </w:pPr>
    </w:p>
    <w:p w14:paraId="267E830B" w14:textId="77777777" w:rsidR="009B0126" w:rsidRPr="00233F23" w:rsidRDefault="009B0126" w:rsidP="009B0126">
      <w:pPr>
        <w:ind w:firstLine="851"/>
        <w:jc w:val="both"/>
        <w:rPr>
          <w:color w:val="000000"/>
          <w:sz w:val="28"/>
        </w:rPr>
      </w:pPr>
      <w:r w:rsidRPr="00233F23">
        <w:rPr>
          <w:color w:val="000000"/>
          <w:sz w:val="28"/>
        </w:rPr>
        <w:t>Суб’єктами подання цього проєкту рішення є депутати Київської міської ради, члени постійної комісії Київської міської ради з питань культури, туризму та суспільних комунікацій: Вікторія МУХА та Володимир АНДРУСИШИН.</w:t>
      </w:r>
    </w:p>
    <w:p w14:paraId="5E75FC75" w14:textId="77777777" w:rsidR="009B0126" w:rsidRPr="00233F23" w:rsidRDefault="009B0126" w:rsidP="009B0126">
      <w:pPr>
        <w:ind w:firstLine="851"/>
        <w:jc w:val="both"/>
        <w:rPr>
          <w:color w:val="000000"/>
          <w:sz w:val="28"/>
        </w:rPr>
      </w:pPr>
    </w:p>
    <w:p w14:paraId="6F630EEF" w14:textId="77777777" w:rsidR="009B0126" w:rsidRPr="00233F23" w:rsidRDefault="009B0126" w:rsidP="009B0126">
      <w:pPr>
        <w:ind w:firstLine="851"/>
        <w:jc w:val="both"/>
        <w:rPr>
          <w:color w:val="000000"/>
          <w:sz w:val="28"/>
        </w:rPr>
      </w:pPr>
      <w:r w:rsidRPr="00233F23">
        <w:rPr>
          <w:color w:val="000000"/>
          <w:sz w:val="28"/>
        </w:rPr>
        <w:t xml:space="preserve">Особою, відповідальною за супроводження проєкту рішення Київської міської ради та доповідачем на пленарному засіданні Київської міської ради є депутатка </w:t>
      </w:r>
      <w:bookmarkStart w:id="1" w:name="_Hlk172022631"/>
      <w:r w:rsidRPr="00233F23">
        <w:rPr>
          <w:color w:val="000000"/>
          <w:sz w:val="28"/>
        </w:rPr>
        <w:t>Київської міської ради</w:t>
      </w:r>
      <w:bookmarkEnd w:id="1"/>
      <w:r w:rsidRPr="00233F23">
        <w:rPr>
          <w:color w:val="000000"/>
          <w:sz w:val="28"/>
        </w:rPr>
        <w:t>, голова постійної комісії Київської міської ради з питань культури, туризму та суспільних комунікацій Вікторія МУХА</w:t>
      </w:r>
      <w:r>
        <w:rPr>
          <w:color w:val="000000"/>
          <w:sz w:val="28"/>
        </w:rPr>
        <w:t xml:space="preserve"> </w:t>
      </w:r>
      <w:r w:rsidRPr="00233F23">
        <w:rPr>
          <w:color w:val="000000"/>
          <w:sz w:val="28"/>
        </w:rPr>
        <w:t>(202</w:t>
      </w:r>
      <w:r>
        <w:rPr>
          <w:color w:val="000000"/>
          <w:sz w:val="28"/>
        </w:rPr>
        <w:noBreakHyphen/>
      </w:r>
      <w:r w:rsidRPr="00233F23">
        <w:rPr>
          <w:color w:val="000000"/>
          <w:sz w:val="28"/>
        </w:rPr>
        <w:t>73</w:t>
      </w:r>
      <w:r>
        <w:rPr>
          <w:color w:val="000000"/>
          <w:sz w:val="28"/>
        </w:rPr>
        <w:noBreakHyphen/>
      </w:r>
      <w:r w:rsidRPr="00233F23">
        <w:rPr>
          <w:color w:val="000000"/>
          <w:sz w:val="28"/>
        </w:rPr>
        <w:t>05).</w:t>
      </w:r>
    </w:p>
    <w:p w14:paraId="4640DF62" w14:textId="77777777" w:rsidR="009B0126" w:rsidRPr="00233F23" w:rsidRDefault="009B0126" w:rsidP="009B0126">
      <w:pPr>
        <w:numPr>
          <w:ilvl w:val="12"/>
          <w:numId w:val="0"/>
        </w:numPr>
        <w:ind w:firstLine="567"/>
        <w:jc w:val="both"/>
        <w:rPr>
          <w:sz w:val="28"/>
          <w:szCs w:val="28"/>
          <w:lang w:bidi="en-US"/>
        </w:rPr>
      </w:pPr>
    </w:p>
    <w:p w14:paraId="41C6967B" w14:textId="77777777" w:rsidR="009B0126" w:rsidRPr="00233F23" w:rsidRDefault="009B0126" w:rsidP="009B012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7A87CB64" w14:textId="77777777" w:rsidR="009B0126" w:rsidRPr="00F83819" w:rsidRDefault="009B0126" w:rsidP="009B0126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83819">
        <w:rPr>
          <w:rFonts w:eastAsia="Calibri"/>
          <w:bCs/>
          <w:sz w:val="28"/>
          <w:szCs w:val="28"/>
          <w:shd w:val="clear" w:color="auto" w:fill="FFFFFF"/>
        </w:rPr>
        <w:t>Депутати Київської міської ради                                            Вікторія МУХА</w:t>
      </w:r>
    </w:p>
    <w:p w14:paraId="4692ABF2" w14:textId="77777777" w:rsidR="009B0126" w:rsidRPr="00F83819" w:rsidRDefault="009B0126" w:rsidP="009B0126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14:paraId="03DB3D0F" w14:textId="77777777" w:rsidR="009B0126" w:rsidRPr="00F83819" w:rsidRDefault="009B0126" w:rsidP="009B0126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83819">
        <w:rPr>
          <w:rFonts w:eastAsia="Calibri"/>
          <w:bCs/>
          <w:sz w:val="28"/>
          <w:szCs w:val="28"/>
          <w:shd w:val="clear" w:color="auto" w:fill="FFFFFF"/>
        </w:rPr>
        <w:t xml:space="preserve">                                                                              Володимир АНДРУСИШИН</w:t>
      </w:r>
    </w:p>
    <w:bookmarkEnd w:id="0"/>
    <w:p w14:paraId="0CC20945" w14:textId="77777777" w:rsidR="009B0126" w:rsidRPr="00F83819" w:rsidRDefault="009B0126" w:rsidP="009B01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B0126" w:rsidRPr="00F83819" w:rsidSect="00F83819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9788B"/>
    <w:multiLevelType w:val="hybridMultilevel"/>
    <w:tmpl w:val="099CFC10"/>
    <w:lvl w:ilvl="0" w:tplc="3B82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2331CB"/>
    <w:multiLevelType w:val="hybridMultilevel"/>
    <w:tmpl w:val="E474EF9A"/>
    <w:lvl w:ilvl="0" w:tplc="E5D0F3A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74109">
    <w:abstractNumId w:val="0"/>
  </w:num>
  <w:num w:numId="2" w16cid:durableId="71986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6"/>
    <w:rsid w:val="00082E54"/>
    <w:rsid w:val="002411BD"/>
    <w:rsid w:val="003F4A95"/>
    <w:rsid w:val="00423A0A"/>
    <w:rsid w:val="004A0769"/>
    <w:rsid w:val="0077304E"/>
    <w:rsid w:val="007A0C9B"/>
    <w:rsid w:val="0081110E"/>
    <w:rsid w:val="00814803"/>
    <w:rsid w:val="00837506"/>
    <w:rsid w:val="00933D3D"/>
    <w:rsid w:val="009B0126"/>
    <w:rsid w:val="009D2607"/>
    <w:rsid w:val="00A52428"/>
    <w:rsid w:val="00AF5612"/>
    <w:rsid w:val="00CA2420"/>
    <w:rsid w:val="00CB169A"/>
    <w:rsid w:val="00DC21B3"/>
    <w:rsid w:val="00EE045F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6BEE"/>
  <w15:chartTrackingRefBased/>
  <w15:docId w15:val="{C0F045AB-C4E4-4790-8985-FF531A4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Муха Вікторія Вячеславівна</cp:lastModifiedBy>
  <cp:revision>11</cp:revision>
  <cp:lastPrinted>2024-07-16T16:40:00Z</cp:lastPrinted>
  <dcterms:created xsi:type="dcterms:W3CDTF">2024-07-16T15:33:00Z</dcterms:created>
  <dcterms:modified xsi:type="dcterms:W3CDTF">2024-07-17T08:36:00Z</dcterms:modified>
</cp:coreProperties>
</file>