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41A" w:rsidRPr="001948F3" w:rsidRDefault="00B2241A" w:rsidP="00FD2F69">
      <w:pPr>
        <w:spacing w:after="0"/>
        <w:jc w:val="center"/>
        <w:rPr>
          <w:rFonts w:ascii="Times New Roman" w:hAnsi="Times New Roman" w:cs="Times New Roman"/>
          <w:b/>
          <w:color w:val="0D0D0D" w:themeColor="text1" w:themeTint="F2"/>
          <w:sz w:val="28"/>
          <w:szCs w:val="28"/>
        </w:rPr>
      </w:pPr>
      <w:r w:rsidRPr="001948F3">
        <w:rPr>
          <w:rFonts w:ascii="Times New Roman" w:hAnsi="Times New Roman" w:cs="Times New Roman"/>
          <w:b/>
          <w:color w:val="0D0D0D" w:themeColor="text1" w:themeTint="F2"/>
          <w:sz w:val="28"/>
          <w:szCs w:val="28"/>
        </w:rPr>
        <w:t>Порівняльна таблиця</w:t>
      </w:r>
    </w:p>
    <w:p w:rsidR="00FD2F69" w:rsidRPr="001948F3" w:rsidRDefault="00B2241A" w:rsidP="00FD2F69">
      <w:pPr>
        <w:spacing w:after="0" w:line="240" w:lineRule="auto"/>
        <w:jc w:val="center"/>
        <w:rPr>
          <w:rFonts w:ascii="Times New Roman" w:eastAsia="Times New Roman" w:hAnsi="Times New Roman"/>
          <w:bCs/>
          <w:color w:val="0D0D0D" w:themeColor="text1" w:themeTint="F2"/>
          <w:sz w:val="28"/>
          <w:szCs w:val="28"/>
          <w:lang w:eastAsia="ru-RU"/>
        </w:rPr>
      </w:pPr>
      <w:r w:rsidRPr="001948F3">
        <w:rPr>
          <w:rFonts w:ascii="Times New Roman" w:hAnsi="Times New Roman" w:cs="Times New Roman"/>
          <w:bCs/>
          <w:color w:val="0D0D0D" w:themeColor="text1" w:themeTint="F2"/>
          <w:sz w:val="28"/>
          <w:szCs w:val="28"/>
        </w:rPr>
        <w:t>до проєкту рішення Київської міської ради</w:t>
      </w:r>
      <w:r w:rsidRPr="001948F3">
        <w:rPr>
          <w:rFonts w:ascii="Times New Roman" w:hAnsi="Times New Roman" w:cs="Times New Roman"/>
          <w:color w:val="0D0D0D" w:themeColor="text1" w:themeTint="F2"/>
          <w:sz w:val="28"/>
          <w:szCs w:val="28"/>
        </w:rPr>
        <w:t xml:space="preserve"> «</w:t>
      </w:r>
      <w:r w:rsidR="00FD2F69" w:rsidRPr="001948F3">
        <w:rPr>
          <w:rFonts w:ascii="Times New Roman" w:eastAsia="Times New Roman" w:hAnsi="Times New Roman"/>
          <w:bCs/>
          <w:color w:val="0D0D0D" w:themeColor="text1" w:themeTint="F2"/>
          <w:sz w:val="28"/>
          <w:szCs w:val="28"/>
          <w:lang w:eastAsia="ru-RU"/>
        </w:rPr>
        <w:t>Про внесення змін до міської цільової програми «Турбота. Назустріч киянам»</w:t>
      </w:r>
    </w:p>
    <w:p w:rsidR="00B2241A" w:rsidRPr="001948F3" w:rsidRDefault="00FD2F69" w:rsidP="00FD2F69">
      <w:pPr>
        <w:spacing w:after="0" w:line="240" w:lineRule="auto"/>
        <w:jc w:val="center"/>
        <w:rPr>
          <w:rFonts w:ascii="Times New Roman" w:hAnsi="Times New Roman" w:cs="Times New Roman"/>
          <w:color w:val="0D0D0D" w:themeColor="text1" w:themeTint="F2"/>
          <w:sz w:val="28"/>
          <w:szCs w:val="28"/>
        </w:rPr>
      </w:pPr>
      <w:r w:rsidRPr="001948F3">
        <w:rPr>
          <w:rFonts w:ascii="Times New Roman" w:eastAsia="Times New Roman" w:hAnsi="Times New Roman"/>
          <w:bCs/>
          <w:color w:val="0D0D0D" w:themeColor="text1" w:themeTint="F2"/>
          <w:sz w:val="28"/>
          <w:szCs w:val="28"/>
          <w:lang w:eastAsia="ru-RU"/>
        </w:rPr>
        <w:t xml:space="preserve"> на 2025 – 2027 роки</w:t>
      </w:r>
      <w:r w:rsidR="00B2241A" w:rsidRPr="001948F3">
        <w:rPr>
          <w:rFonts w:ascii="Times New Roman" w:hAnsi="Times New Roman" w:cs="Times New Roman"/>
          <w:bCs/>
          <w:color w:val="0D0D0D" w:themeColor="text1" w:themeTint="F2"/>
          <w:sz w:val="28"/>
          <w:szCs w:val="28"/>
        </w:rPr>
        <w:t xml:space="preserve">» </w:t>
      </w:r>
    </w:p>
    <w:tbl>
      <w:tblPr>
        <w:tblStyle w:val="a8"/>
        <w:tblW w:w="15446" w:type="dxa"/>
        <w:tblInd w:w="0" w:type="dxa"/>
        <w:tblLayout w:type="fixed"/>
        <w:tblLook w:val="04A0" w:firstRow="1" w:lastRow="0" w:firstColumn="1" w:lastColumn="0" w:noHBand="0" w:noVBand="1"/>
      </w:tblPr>
      <w:tblGrid>
        <w:gridCol w:w="236"/>
        <w:gridCol w:w="7272"/>
        <w:gridCol w:w="7938"/>
      </w:tblGrid>
      <w:tr w:rsidR="001948F3" w:rsidRPr="001948F3" w:rsidTr="00730E8A">
        <w:tc>
          <w:tcPr>
            <w:tcW w:w="15446" w:type="dxa"/>
            <w:gridSpan w:val="3"/>
            <w:tcBorders>
              <w:top w:val="single" w:sz="4" w:space="0" w:color="auto"/>
              <w:left w:val="single" w:sz="4" w:space="0" w:color="auto"/>
              <w:bottom w:val="single" w:sz="4" w:space="0" w:color="auto"/>
              <w:right w:val="single" w:sz="4" w:space="0" w:color="auto"/>
            </w:tcBorders>
            <w:hideMark/>
          </w:tcPr>
          <w:p w:rsidR="00B2241A" w:rsidRPr="001948F3" w:rsidRDefault="002F4FA3" w:rsidP="002F4FA3">
            <w:pPr>
              <w:spacing w:line="240" w:lineRule="auto"/>
              <w:jc w:val="center"/>
              <w:rPr>
                <w:rFonts w:ascii="Times New Roman" w:hAnsi="Times New Roman" w:cs="Times New Roman"/>
                <w:b/>
                <w:color w:val="0D0D0D" w:themeColor="text1" w:themeTint="F2"/>
              </w:rPr>
            </w:pPr>
            <w:r w:rsidRPr="001948F3">
              <w:rPr>
                <w:rFonts w:ascii="Times New Roman" w:hAnsi="Times New Roman" w:cs="Times New Roman"/>
                <w:b/>
                <w:bCs/>
                <w:color w:val="0D0D0D" w:themeColor="text1" w:themeTint="F2"/>
              </w:rPr>
              <w:t>МІСЬКА ЦІЛЬОВА ПРОГРАМА</w:t>
            </w:r>
            <w:r w:rsidR="00FD2F69" w:rsidRPr="001948F3">
              <w:rPr>
                <w:rFonts w:ascii="Times New Roman" w:eastAsia="Times New Roman" w:hAnsi="Times New Roman"/>
                <w:bCs/>
                <w:color w:val="0D0D0D" w:themeColor="text1" w:themeTint="F2"/>
                <w:sz w:val="28"/>
                <w:szCs w:val="28"/>
                <w:lang w:eastAsia="ru-RU"/>
              </w:rPr>
              <w:t>«</w:t>
            </w:r>
            <w:r w:rsidR="00FD2F69" w:rsidRPr="001948F3">
              <w:rPr>
                <w:rFonts w:ascii="Times New Roman" w:hAnsi="Times New Roman" w:cs="Times New Roman"/>
                <w:b/>
                <w:bCs/>
                <w:color w:val="0D0D0D" w:themeColor="text1" w:themeTint="F2"/>
              </w:rPr>
              <w:t>Т</w:t>
            </w:r>
            <w:r w:rsidRPr="001948F3">
              <w:rPr>
                <w:rFonts w:ascii="Times New Roman" w:hAnsi="Times New Roman" w:cs="Times New Roman"/>
                <w:b/>
                <w:bCs/>
                <w:color w:val="0D0D0D" w:themeColor="text1" w:themeTint="F2"/>
              </w:rPr>
              <w:t>УРБОТА.НАЗУСТРІЧ КИЯНАМ» НА</w:t>
            </w:r>
            <w:r w:rsidR="00FD2F69" w:rsidRPr="001948F3">
              <w:rPr>
                <w:rFonts w:ascii="Times New Roman" w:hAnsi="Times New Roman" w:cs="Times New Roman"/>
                <w:b/>
                <w:bCs/>
                <w:color w:val="0D0D0D" w:themeColor="text1" w:themeTint="F2"/>
              </w:rPr>
              <w:t xml:space="preserve"> 2025 – 2027 </w:t>
            </w:r>
            <w:r w:rsidRPr="001948F3">
              <w:rPr>
                <w:rFonts w:ascii="Times New Roman" w:hAnsi="Times New Roman" w:cs="Times New Roman"/>
                <w:b/>
                <w:bCs/>
                <w:color w:val="0D0D0D" w:themeColor="text1" w:themeTint="F2"/>
              </w:rPr>
              <w:t>РОКИ</w:t>
            </w:r>
          </w:p>
        </w:tc>
      </w:tr>
      <w:tr w:rsidR="001948F3" w:rsidRPr="001948F3" w:rsidTr="00730E8A">
        <w:trPr>
          <w:trHeight w:val="461"/>
        </w:trPr>
        <w:tc>
          <w:tcPr>
            <w:tcW w:w="236" w:type="dxa"/>
            <w:tcBorders>
              <w:top w:val="single" w:sz="4" w:space="0" w:color="auto"/>
              <w:left w:val="single" w:sz="4" w:space="0" w:color="auto"/>
              <w:bottom w:val="single" w:sz="4" w:space="0" w:color="auto"/>
              <w:right w:val="single" w:sz="4" w:space="0" w:color="auto"/>
            </w:tcBorders>
          </w:tcPr>
          <w:p w:rsidR="00B2241A" w:rsidRPr="001948F3" w:rsidRDefault="00B2241A">
            <w:pPr>
              <w:spacing w:line="240" w:lineRule="auto"/>
              <w:rPr>
                <w:color w:val="0D0D0D" w:themeColor="text1" w:themeTint="F2"/>
              </w:rPr>
            </w:pPr>
          </w:p>
        </w:tc>
        <w:tc>
          <w:tcPr>
            <w:tcW w:w="7272" w:type="dxa"/>
            <w:tcBorders>
              <w:top w:val="single" w:sz="4" w:space="0" w:color="auto"/>
              <w:left w:val="single" w:sz="4" w:space="0" w:color="auto"/>
              <w:bottom w:val="single" w:sz="4" w:space="0" w:color="auto"/>
              <w:right w:val="single" w:sz="4" w:space="0" w:color="auto"/>
            </w:tcBorders>
            <w:hideMark/>
          </w:tcPr>
          <w:p w:rsidR="00B2241A" w:rsidRPr="001948F3" w:rsidRDefault="00B2241A">
            <w:pPr>
              <w:spacing w:line="240" w:lineRule="auto"/>
              <w:jc w:val="center"/>
              <w:rPr>
                <w:rFonts w:ascii="Times New Roman" w:hAnsi="Times New Roman" w:cs="Times New Roman"/>
                <w:b/>
                <w:color w:val="0D0D0D" w:themeColor="text1" w:themeTint="F2"/>
              </w:rPr>
            </w:pPr>
            <w:r w:rsidRPr="001948F3">
              <w:rPr>
                <w:rFonts w:ascii="Times New Roman" w:hAnsi="Times New Roman" w:cs="Times New Roman"/>
                <w:b/>
                <w:color w:val="0D0D0D" w:themeColor="text1" w:themeTint="F2"/>
              </w:rPr>
              <w:t>Чинна редакція</w:t>
            </w:r>
          </w:p>
        </w:tc>
        <w:tc>
          <w:tcPr>
            <w:tcW w:w="7938" w:type="dxa"/>
            <w:tcBorders>
              <w:top w:val="single" w:sz="4" w:space="0" w:color="auto"/>
              <w:left w:val="single" w:sz="4" w:space="0" w:color="auto"/>
              <w:bottom w:val="single" w:sz="4" w:space="0" w:color="auto"/>
              <w:right w:val="single" w:sz="4" w:space="0" w:color="auto"/>
            </w:tcBorders>
            <w:hideMark/>
          </w:tcPr>
          <w:p w:rsidR="00B2241A" w:rsidRPr="001948F3" w:rsidRDefault="00B2241A">
            <w:pPr>
              <w:spacing w:line="240" w:lineRule="auto"/>
              <w:jc w:val="center"/>
              <w:rPr>
                <w:rFonts w:ascii="Times New Roman" w:hAnsi="Times New Roman" w:cs="Times New Roman"/>
                <w:b/>
                <w:color w:val="0D0D0D" w:themeColor="text1" w:themeTint="F2"/>
              </w:rPr>
            </w:pPr>
            <w:r w:rsidRPr="001948F3">
              <w:rPr>
                <w:rFonts w:ascii="Times New Roman" w:hAnsi="Times New Roman" w:cs="Times New Roman"/>
                <w:b/>
                <w:color w:val="0D0D0D" w:themeColor="text1" w:themeTint="F2"/>
              </w:rPr>
              <w:t>Нова редакція</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B2241A" w:rsidRPr="001948F3" w:rsidRDefault="00B2241A">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hideMark/>
          </w:tcPr>
          <w:p w:rsidR="00B2241A" w:rsidRPr="001948F3" w:rsidRDefault="00B2241A" w:rsidP="00BF3630">
            <w:pPr>
              <w:tabs>
                <w:tab w:val="left" w:pos="567"/>
              </w:tabs>
              <w:spacing w:line="240" w:lineRule="auto"/>
              <w:jc w:val="center"/>
              <w:rPr>
                <w:rFonts w:ascii="Times New Roman" w:hAnsi="Times New Roman" w:cs="Times New Roman"/>
                <w:b/>
                <w:color w:val="0D0D0D" w:themeColor="text1" w:themeTint="F2"/>
                <w:sz w:val="18"/>
                <w:szCs w:val="18"/>
              </w:rPr>
            </w:pPr>
            <w:r w:rsidRPr="001948F3">
              <w:rPr>
                <w:rFonts w:ascii="Times New Roman" w:hAnsi="Times New Roman" w:cs="Times New Roman"/>
                <w:b/>
                <w:color w:val="0D0D0D" w:themeColor="text1" w:themeTint="F2"/>
                <w:sz w:val="18"/>
                <w:szCs w:val="18"/>
              </w:rPr>
              <w:t>І. Паспорт</w:t>
            </w:r>
          </w:p>
          <w:p w:rsidR="00B2241A" w:rsidRPr="001948F3" w:rsidRDefault="00FD2F69" w:rsidP="00B70F80">
            <w:pPr>
              <w:tabs>
                <w:tab w:val="left" w:pos="567"/>
              </w:tabs>
              <w:spacing w:line="240" w:lineRule="auto"/>
              <w:jc w:val="center"/>
              <w:rPr>
                <w:rFonts w:ascii="Times New Roman" w:hAnsi="Times New Roman" w:cs="Times New Roman"/>
                <w:b/>
                <w:color w:val="0D0D0D" w:themeColor="text1" w:themeTint="F2"/>
                <w:sz w:val="18"/>
                <w:szCs w:val="18"/>
              </w:rPr>
            </w:pPr>
            <w:r w:rsidRPr="001948F3">
              <w:rPr>
                <w:rFonts w:ascii="Times New Roman" w:hAnsi="Times New Roman" w:cs="Times New Roman"/>
                <w:b/>
                <w:color w:val="0D0D0D" w:themeColor="text1" w:themeTint="F2"/>
                <w:sz w:val="18"/>
                <w:szCs w:val="18"/>
              </w:rPr>
              <w:t>міської цільової програми «Турбота. Назуст</w:t>
            </w:r>
            <w:r w:rsidR="00B70F80" w:rsidRPr="001948F3">
              <w:rPr>
                <w:rFonts w:ascii="Times New Roman" w:hAnsi="Times New Roman" w:cs="Times New Roman"/>
                <w:b/>
                <w:color w:val="0D0D0D" w:themeColor="text1" w:themeTint="F2"/>
                <w:sz w:val="18"/>
                <w:szCs w:val="18"/>
              </w:rPr>
              <w:t>річ киянам» на 2025 – 2027 роки</w:t>
            </w:r>
          </w:p>
          <w:p w:rsidR="00BF3630" w:rsidRPr="001948F3" w:rsidRDefault="00BF3630">
            <w:pPr>
              <w:tabs>
                <w:tab w:val="left" w:pos="567"/>
              </w:tabs>
              <w:spacing w:line="240" w:lineRule="auto"/>
              <w:jc w:val="both"/>
              <w:rPr>
                <w:rFonts w:ascii="Times New Roman" w:hAnsi="Times New Roman" w:cs="Times New Roman"/>
                <w:color w:val="0D0D0D" w:themeColor="text1" w:themeTint="F2"/>
                <w:sz w:val="18"/>
                <w:szCs w:val="18"/>
              </w:rPr>
            </w:pPr>
          </w:p>
          <w:tbl>
            <w:tblPr>
              <w:tblStyle w:val="a8"/>
              <w:tblW w:w="7179" w:type="dxa"/>
              <w:tblInd w:w="0" w:type="dxa"/>
              <w:tblLayout w:type="fixed"/>
              <w:tblLook w:val="04A0" w:firstRow="1" w:lastRow="0" w:firstColumn="1" w:lastColumn="0" w:noHBand="0" w:noVBand="1"/>
            </w:tblPr>
            <w:tblGrid>
              <w:gridCol w:w="639"/>
              <w:gridCol w:w="1842"/>
              <w:gridCol w:w="1174"/>
              <w:gridCol w:w="1174"/>
              <w:gridCol w:w="1175"/>
              <w:gridCol w:w="1175"/>
            </w:tblGrid>
            <w:tr w:rsidR="001948F3" w:rsidRPr="001948F3" w:rsidTr="00C65705">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1.</w:t>
                  </w:r>
                </w:p>
              </w:tc>
              <w:tc>
                <w:tcPr>
                  <w:tcW w:w="1842"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Мета програми</w:t>
                  </w:r>
                </w:p>
              </w:tc>
              <w:tc>
                <w:tcPr>
                  <w:tcW w:w="4698" w:type="dxa"/>
                  <w:gridSpan w:val="4"/>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Підвищення ефективності та адресності системи соціальної допомоги і підтримки в місті Києві</w:t>
                  </w:r>
                </w:p>
              </w:tc>
            </w:tr>
            <w:tr w:rsidR="001948F3" w:rsidRPr="001948F3" w:rsidTr="00C61E3D">
              <w:trPr>
                <w:trHeight w:val="1967"/>
              </w:trPr>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w:t>
                  </w:r>
                </w:p>
              </w:tc>
              <w:tc>
                <w:tcPr>
                  <w:tcW w:w="1842" w:type="dxa"/>
                </w:tcPr>
                <w:p w:rsidR="003C2E58" w:rsidRPr="001948F3" w:rsidRDefault="003C2E58" w:rsidP="00DE368E">
                  <w:pPr>
                    <w:spacing w:line="240" w:lineRule="auto"/>
                    <w:ind w:left="-15"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Оперативні цілі, визначені Стратегією розвитку міста Києва (іншими стратегічними документами), на досягнення яких спрямована програма</w:t>
                  </w:r>
                </w:p>
              </w:tc>
              <w:tc>
                <w:tcPr>
                  <w:tcW w:w="4698" w:type="dxa"/>
                  <w:gridSpan w:val="4"/>
                </w:tcPr>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Підвищення соціальної захищеності мешканців</w:t>
                  </w:r>
                </w:p>
              </w:tc>
            </w:tr>
            <w:tr w:rsidR="001948F3" w:rsidRPr="001948F3" w:rsidTr="00C61E3D">
              <w:trPr>
                <w:trHeight w:val="1117"/>
              </w:trPr>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3.</w:t>
                  </w:r>
                </w:p>
              </w:tc>
              <w:tc>
                <w:tcPr>
                  <w:tcW w:w="1842" w:type="dxa"/>
                </w:tcPr>
                <w:p w:rsidR="003C2E58" w:rsidRPr="001948F3" w:rsidRDefault="003C2E58" w:rsidP="00DE368E">
                  <w:pPr>
                    <w:spacing w:line="240" w:lineRule="auto"/>
                    <w:ind w:left="-15"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Дата, номер і назва розпорядчого документа про розроблення проєкту програми</w:t>
                  </w:r>
                </w:p>
              </w:tc>
              <w:tc>
                <w:tcPr>
                  <w:tcW w:w="4698" w:type="dxa"/>
                  <w:gridSpan w:val="4"/>
                </w:tcPr>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Розпорядження виконавчого органу Київської міської ради (Київської міської державної адміністрації) від 08 березня 2024 року № 213</w:t>
                  </w:r>
                </w:p>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«Про підготовку проєкту міської цільової програми «Турбота. Назустріч киянам» на 2025 - 2027 роки»</w:t>
                  </w:r>
                </w:p>
              </w:tc>
            </w:tr>
            <w:tr w:rsidR="001948F3" w:rsidRPr="001948F3" w:rsidTr="00C65705">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4.</w:t>
                  </w:r>
                </w:p>
              </w:tc>
              <w:tc>
                <w:tcPr>
                  <w:tcW w:w="1842" w:type="dxa"/>
                </w:tcPr>
                <w:p w:rsidR="003C2E58" w:rsidRPr="001948F3" w:rsidRDefault="003C2E58" w:rsidP="00DE368E">
                  <w:pPr>
                    <w:spacing w:line="240" w:lineRule="auto"/>
                    <w:ind w:left="-15"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Розробник програми</w:t>
                  </w:r>
                </w:p>
              </w:tc>
              <w:tc>
                <w:tcPr>
                  <w:tcW w:w="4698" w:type="dxa"/>
                  <w:gridSpan w:val="4"/>
                </w:tcPr>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соціальної та ветеранської політики виконавчого органу Київської міської ради (Київської міської державної адміністрації)</w:t>
                  </w:r>
                </w:p>
              </w:tc>
            </w:tr>
            <w:tr w:rsidR="001948F3" w:rsidRPr="001948F3" w:rsidTr="00C65705">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w:t>
                  </w:r>
                </w:p>
              </w:tc>
              <w:tc>
                <w:tcPr>
                  <w:tcW w:w="1842" w:type="dxa"/>
                </w:tcPr>
                <w:p w:rsidR="003C2E58" w:rsidRPr="001948F3" w:rsidRDefault="003C2E58" w:rsidP="00DE368E">
                  <w:pPr>
                    <w:spacing w:line="240" w:lineRule="auto"/>
                    <w:ind w:left="-15"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Відповідальний виконавець програми</w:t>
                  </w:r>
                </w:p>
              </w:tc>
              <w:tc>
                <w:tcPr>
                  <w:tcW w:w="4698" w:type="dxa"/>
                  <w:gridSpan w:val="4"/>
                </w:tcPr>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соціальної та ветеранської політики виконавчого органу Київської міської ради (Київської міської державної адміністрації)</w:t>
                  </w:r>
                </w:p>
              </w:tc>
            </w:tr>
            <w:tr w:rsidR="001948F3" w:rsidRPr="001948F3" w:rsidTr="009C30AB">
              <w:trPr>
                <w:trHeight w:val="1970"/>
              </w:trPr>
              <w:tc>
                <w:tcPr>
                  <w:tcW w:w="639" w:type="dxa"/>
                </w:tcPr>
                <w:p w:rsidR="003C2E58" w:rsidRPr="001948F3" w:rsidRDefault="003C2E58" w:rsidP="00DE368E">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6.</w:t>
                  </w:r>
                </w:p>
              </w:tc>
              <w:tc>
                <w:tcPr>
                  <w:tcW w:w="1842" w:type="dxa"/>
                </w:tcPr>
                <w:p w:rsidR="003C2E58" w:rsidRPr="001948F3" w:rsidRDefault="003C2E58" w:rsidP="00DE368E">
                  <w:pPr>
                    <w:spacing w:line="240" w:lineRule="auto"/>
                    <w:ind w:left="-15"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Співвиконавці програми</w:t>
                  </w:r>
                </w:p>
              </w:tc>
              <w:tc>
                <w:tcPr>
                  <w:tcW w:w="4698" w:type="dxa"/>
                  <w:gridSpan w:val="4"/>
                </w:tcPr>
                <w:p w:rsidR="003C2E58" w:rsidRPr="001948F3" w:rsidRDefault="003C2E58"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охорони здоров’я виконавчого органу Київської міської ради (Київської міської державної адміністрації), Департамент освіти і науки виконавчого органу Київської міської ради (Київської міської державної адміністрації), Департамент транспортної інфраструктури виконавчого органу Київської міської ради (Київської міської державної адміністрації), районні в місті Києві державні адміністрації, комунальні заклади охорони здоров’я територіальної громади м</w:t>
                  </w:r>
                  <w:r w:rsidR="00730E8A" w:rsidRPr="001948F3">
                    <w:rPr>
                      <w:rFonts w:ascii="Times New Roman" w:eastAsia="Calibri" w:hAnsi="Times New Roman"/>
                      <w:color w:val="0D0D0D" w:themeColor="text1" w:themeTint="F2"/>
                      <w:sz w:val="18"/>
                      <w:szCs w:val="18"/>
                      <w:lang w:eastAsia="ru-RU"/>
                    </w:rPr>
                    <w:t>іста</w:t>
                  </w:r>
                  <w:r w:rsidRPr="001948F3">
                    <w:rPr>
                      <w:rFonts w:ascii="Times New Roman" w:eastAsia="Calibri" w:hAnsi="Times New Roman"/>
                      <w:color w:val="0D0D0D" w:themeColor="text1" w:themeTint="F2"/>
                      <w:sz w:val="18"/>
                      <w:szCs w:val="18"/>
                      <w:lang w:eastAsia="ru-RU"/>
                    </w:rPr>
                    <w:t xml:space="preserve"> Києва</w:t>
                  </w: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855479" w:rsidRPr="001948F3" w:rsidRDefault="00855479" w:rsidP="00855479">
                  <w:pPr>
                    <w:spacing w:line="240" w:lineRule="auto"/>
                    <w:ind w:left="-15" w:firstLine="15"/>
                    <w:jc w:val="both"/>
                    <w:rPr>
                      <w:rFonts w:ascii="Times New Roman" w:eastAsia="Calibri" w:hAnsi="Times New Roman"/>
                      <w:color w:val="0D0D0D" w:themeColor="text1" w:themeTint="F2"/>
                      <w:sz w:val="18"/>
                      <w:szCs w:val="18"/>
                      <w:lang w:eastAsia="ru-RU"/>
                    </w:rPr>
                  </w:pPr>
                </w:p>
                <w:p w:rsidR="00855479" w:rsidRPr="001948F3" w:rsidRDefault="00855479" w:rsidP="00855479">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C65705" w:rsidRPr="001948F3" w:rsidRDefault="00C65705"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C65705" w:rsidRPr="001948F3" w:rsidRDefault="00C65705"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C65705" w:rsidRPr="001948F3" w:rsidRDefault="00C65705" w:rsidP="00730E8A">
                  <w:pPr>
                    <w:spacing w:line="240" w:lineRule="auto"/>
                    <w:ind w:left="-15" w:firstLine="15"/>
                    <w:jc w:val="both"/>
                    <w:rPr>
                      <w:rFonts w:ascii="Times New Roman" w:eastAsia="Calibri" w:hAnsi="Times New Roman"/>
                      <w:color w:val="0D0D0D" w:themeColor="text1" w:themeTint="F2"/>
                      <w:sz w:val="18"/>
                      <w:szCs w:val="18"/>
                      <w:lang w:eastAsia="ru-RU"/>
                    </w:rPr>
                  </w:pPr>
                </w:p>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p>
              </w:tc>
            </w:tr>
            <w:tr w:rsidR="001948F3" w:rsidRPr="001948F3" w:rsidTr="00C65705">
              <w:tc>
                <w:tcPr>
                  <w:tcW w:w="639" w:type="dxa"/>
                </w:tcPr>
                <w:p w:rsidR="004B5300" w:rsidRPr="001948F3" w:rsidRDefault="004B5300"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7.</w:t>
                  </w:r>
                </w:p>
              </w:tc>
              <w:tc>
                <w:tcPr>
                  <w:tcW w:w="1842" w:type="dxa"/>
                </w:tcPr>
                <w:p w:rsidR="004B5300" w:rsidRPr="001948F3" w:rsidRDefault="004B5300"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Строки реалізації програми</w:t>
                  </w:r>
                </w:p>
              </w:tc>
              <w:tc>
                <w:tcPr>
                  <w:tcW w:w="4698" w:type="dxa"/>
                  <w:gridSpan w:val="4"/>
                </w:tcPr>
                <w:p w:rsidR="004B5300" w:rsidRPr="001948F3" w:rsidRDefault="00C171D5" w:rsidP="00730E8A">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2025-2027</w:t>
                  </w:r>
                </w:p>
              </w:tc>
            </w:tr>
            <w:tr w:rsidR="001948F3" w:rsidRPr="001948F3" w:rsidTr="00C65705">
              <w:tc>
                <w:tcPr>
                  <w:tcW w:w="639" w:type="dxa"/>
                  <w:vMerge w:val="restart"/>
                </w:tcPr>
                <w:p w:rsidR="00A90E83" w:rsidRPr="001948F3" w:rsidRDefault="00A90E83"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8.</w:t>
                  </w:r>
                </w:p>
              </w:tc>
              <w:tc>
                <w:tcPr>
                  <w:tcW w:w="1842" w:type="dxa"/>
                  <w:vMerge w:val="restart"/>
                </w:tcPr>
                <w:p w:rsidR="00A90E83" w:rsidRPr="001948F3" w:rsidRDefault="00A90E83"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Обсяги фінансових ресурсів, необхідних для реалізації програми</w:t>
                  </w:r>
                </w:p>
              </w:tc>
              <w:tc>
                <w:tcPr>
                  <w:tcW w:w="1174" w:type="dxa"/>
                  <w:vMerge w:val="restart"/>
                </w:tcPr>
                <w:p w:rsidR="00A90E83" w:rsidRPr="001948F3" w:rsidRDefault="00A90E83"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Всього (тис. грн)</w:t>
                  </w:r>
                </w:p>
              </w:tc>
              <w:tc>
                <w:tcPr>
                  <w:tcW w:w="3524" w:type="dxa"/>
                  <w:gridSpan w:val="3"/>
                </w:tcPr>
                <w:p w:rsidR="00A90E83" w:rsidRPr="001948F3" w:rsidRDefault="00A90E83"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у тому числі за роками</w:t>
                  </w:r>
                </w:p>
              </w:tc>
            </w:tr>
            <w:tr w:rsidR="001948F3" w:rsidRPr="001948F3" w:rsidTr="00C65705">
              <w:tc>
                <w:tcPr>
                  <w:tcW w:w="639" w:type="dxa"/>
                  <w:vMerge/>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842" w:type="dxa"/>
                  <w:vMerge/>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174" w:type="dxa"/>
                  <w:vMerge/>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174" w:type="dxa"/>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2025 рік</w:t>
                  </w:r>
                </w:p>
              </w:tc>
              <w:tc>
                <w:tcPr>
                  <w:tcW w:w="1175" w:type="dxa"/>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2026 рік</w:t>
                  </w:r>
                </w:p>
              </w:tc>
              <w:tc>
                <w:tcPr>
                  <w:tcW w:w="1175" w:type="dxa"/>
                </w:tcPr>
                <w:p w:rsidR="00C171D5" w:rsidRPr="001948F3" w:rsidRDefault="00C171D5"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2027 рік</w:t>
                  </w:r>
                </w:p>
              </w:tc>
            </w:tr>
            <w:tr w:rsidR="001948F3" w:rsidRPr="001948F3" w:rsidTr="00C65705">
              <w:tc>
                <w:tcPr>
                  <w:tcW w:w="639" w:type="dxa"/>
                  <w:vMerge/>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842"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Всього</w:t>
                  </w:r>
                </w:p>
              </w:tc>
              <w:tc>
                <w:tcPr>
                  <w:tcW w:w="1174" w:type="dxa"/>
                </w:tcPr>
                <w:p w:rsidR="00BD22BE" w:rsidRPr="001948F3" w:rsidRDefault="00BD22BE" w:rsidP="00817239">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1</w:t>
                  </w:r>
                  <w:r w:rsidR="00817239" w:rsidRPr="001948F3">
                    <w:rPr>
                      <w:rFonts w:ascii="Times New Roman" w:eastAsia="Calibri" w:hAnsi="Times New Roman"/>
                      <w:color w:val="0D0D0D" w:themeColor="text1" w:themeTint="F2"/>
                      <w:sz w:val="18"/>
                      <w:szCs w:val="18"/>
                      <w:lang w:eastAsia="ru-RU"/>
                    </w:rPr>
                    <w:t>5 548 316,9</w:t>
                  </w:r>
                </w:p>
              </w:tc>
              <w:tc>
                <w:tcPr>
                  <w:tcW w:w="1174" w:type="dxa"/>
                </w:tcPr>
                <w:p w:rsidR="00BD22BE" w:rsidRPr="001948F3" w:rsidRDefault="00BD22BE" w:rsidP="00817239">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4</w:t>
                  </w:r>
                  <w:r w:rsidR="00817239" w:rsidRPr="001948F3">
                    <w:rPr>
                      <w:rFonts w:ascii="Times New Roman" w:eastAsia="Calibri" w:hAnsi="Times New Roman"/>
                      <w:color w:val="0D0D0D" w:themeColor="text1" w:themeTint="F2"/>
                      <w:sz w:val="18"/>
                      <w:szCs w:val="18"/>
                      <w:lang w:eastAsia="ru-RU"/>
                    </w:rPr>
                    <w:t> 902 309,6</w:t>
                  </w:r>
                </w:p>
              </w:tc>
              <w:tc>
                <w:tcPr>
                  <w:tcW w:w="1175" w:type="dxa"/>
                </w:tcPr>
                <w:p w:rsidR="00BD22BE"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5 200 331,1</w:t>
                  </w:r>
                </w:p>
              </w:tc>
              <w:tc>
                <w:tcPr>
                  <w:tcW w:w="1175" w:type="dxa"/>
                </w:tcPr>
                <w:p w:rsidR="00BD22BE"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5 445 676,2</w:t>
                  </w:r>
                </w:p>
              </w:tc>
            </w:tr>
            <w:tr w:rsidR="001948F3" w:rsidRPr="001948F3" w:rsidTr="00C65705">
              <w:tc>
                <w:tcPr>
                  <w:tcW w:w="639"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842"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у тому числі за джерелами:</w:t>
                  </w:r>
                </w:p>
              </w:tc>
              <w:tc>
                <w:tcPr>
                  <w:tcW w:w="1174"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174"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175"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c>
                <w:tcPr>
                  <w:tcW w:w="1175" w:type="dxa"/>
                </w:tcPr>
                <w:p w:rsidR="00BD22BE" w:rsidRPr="001948F3" w:rsidRDefault="00BD22BE" w:rsidP="00730E8A">
                  <w:pPr>
                    <w:spacing w:line="240" w:lineRule="auto"/>
                    <w:ind w:left="-15" w:firstLine="15"/>
                    <w:jc w:val="both"/>
                    <w:rPr>
                      <w:rFonts w:ascii="Times New Roman" w:eastAsia="Calibri" w:hAnsi="Times New Roman"/>
                      <w:color w:val="0D0D0D" w:themeColor="text1" w:themeTint="F2"/>
                      <w:sz w:val="18"/>
                      <w:szCs w:val="18"/>
                      <w:lang w:eastAsia="ru-RU"/>
                    </w:rPr>
                  </w:pPr>
                </w:p>
              </w:tc>
            </w:tr>
            <w:tr w:rsidR="001948F3" w:rsidRPr="001948F3" w:rsidTr="00C65705">
              <w:tc>
                <w:tcPr>
                  <w:tcW w:w="639"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8.1</w:t>
                  </w:r>
                </w:p>
              </w:tc>
              <w:tc>
                <w:tcPr>
                  <w:tcW w:w="1842"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державний бюджет</w:t>
                  </w:r>
                </w:p>
              </w:tc>
              <w:tc>
                <w:tcPr>
                  <w:tcW w:w="1174"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4"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5"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5"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r>
            <w:tr w:rsidR="001948F3" w:rsidRPr="001948F3" w:rsidTr="00C65705">
              <w:tc>
                <w:tcPr>
                  <w:tcW w:w="639"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8.2</w:t>
                  </w:r>
                </w:p>
              </w:tc>
              <w:tc>
                <w:tcPr>
                  <w:tcW w:w="1842"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бюджет міста Києва</w:t>
                  </w:r>
                </w:p>
              </w:tc>
              <w:tc>
                <w:tcPr>
                  <w:tcW w:w="1174" w:type="dxa"/>
                </w:tcPr>
                <w:p w:rsidR="00BA112B"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15 548 316,9</w:t>
                  </w:r>
                </w:p>
              </w:tc>
              <w:tc>
                <w:tcPr>
                  <w:tcW w:w="1174" w:type="dxa"/>
                </w:tcPr>
                <w:p w:rsidR="00BA112B"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4 902 309,6</w:t>
                  </w:r>
                </w:p>
              </w:tc>
              <w:tc>
                <w:tcPr>
                  <w:tcW w:w="1175" w:type="dxa"/>
                </w:tcPr>
                <w:p w:rsidR="00BA112B"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5 200 331,1</w:t>
                  </w:r>
                </w:p>
              </w:tc>
              <w:tc>
                <w:tcPr>
                  <w:tcW w:w="1175" w:type="dxa"/>
                </w:tcPr>
                <w:p w:rsidR="00BA112B" w:rsidRPr="001948F3" w:rsidRDefault="00817239"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5 445 676,2</w:t>
                  </w:r>
                </w:p>
              </w:tc>
            </w:tr>
            <w:tr w:rsidR="001948F3" w:rsidRPr="001948F3" w:rsidTr="00C65705">
              <w:tc>
                <w:tcPr>
                  <w:tcW w:w="639"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8.3</w:t>
                  </w:r>
                </w:p>
              </w:tc>
              <w:tc>
                <w:tcPr>
                  <w:tcW w:w="1842"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інші джерела</w:t>
                  </w:r>
                </w:p>
              </w:tc>
              <w:tc>
                <w:tcPr>
                  <w:tcW w:w="1174"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4"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5"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75" w:type="dxa"/>
                </w:tcPr>
                <w:p w:rsidR="00BA112B" w:rsidRPr="001948F3" w:rsidRDefault="00BA112B"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r>
          </w:tbl>
          <w:p w:rsidR="00BF3630" w:rsidRPr="001948F3" w:rsidRDefault="00BF3630">
            <w:pPr>
              <w:tabs>
                <w:tab w:val="left" w:pos="567"/>
              </w:tabs>
              <w:spacing w:line="240" w:lineRule="auto"/>
              <w:jc w:val="both"/>
              <w:rPr>
                <w:rFonts w:ascii="Times New Roman" w:hAnsi="Times New Roman" w:cs="Times New Roman"/>
                <w:color w:val="0D0D0D" w:themeColor="text1" w:themeTint="F2"/>
                <w:sz w:val="18"/>
                <w:szCs w:val="18"/>
              </w:rPr>
            </w:pPr>
          </w:p>
        </w:tc>
        <w:tc>
          <w:tcPr>
            <w:tcW w:w="7938" w:type="dxa"/>
            <w:tcBorders>
              <w:top w:val="single" w:sz="4" w:space="0" w:color="auto"/>
              <w:left w:val="single" w:sz="4" w:space="0" w:color="auto"/>
              <w:bottom w:val="single" w:sz="4" w:space="0" w:color="auto"/>
              <w:right w:val="single" w:sz="4" w:space="0" w:color="auto"/>
            </w:tcBorders>
            <w:hideMark/>
          </w:tcPr>
          <w:p w:rsidR="00FD2F69" w:rsidRPr="001948F3" w:rsidRDefault="00FD2F69" w:rsidP="00BF3630">
            <w:pPr>
              <w:tabs>
                <w:tab w:val="left" w:pos="567"/>
              </w:tabs>
              <w:spacing w:line="240" w:lineRule="auto"/>
              <w:jc w:val="center"/>
              <w:rPr>
                <w:rFonts w:ascii="Times New Roman" w:hAnsi="Times New Roman" w:cs="Times New Roman"/>
                <w:b/>
                <w:color w:val="0D0D0D" w:themeColor="text1" w:themeTint="F2"/>
                <w:sz w:val="18"/>
                <w:szCs w:val="18"/>
              </w:rPr>
            </w:pPr>
            <w:r w:rsidRPr="001948F3">
              <w:rPr>
                <w:rFonts w:ascii="Times New Roman" w:hAnsi="Times New Roman" w:cs="Times New Roman"/>
                <w:b/>
                <w:color w:val="0D0D0D" w:themeColor="text1" w:themeTint="F2"/>
                <w:sz w:val="18"/>
                <w:szCs w:val="18"/>
              </w:rPr>
              <w:t>І. Паспорт</w:t>
            </w:r>
          </w:p>
          <w:p w:rsidR="00FD2F69" w:rsidRPr="001948F3" w:rsidRDefault="00FD2F69" w:rsidP="001172DE">
            <w:pPr>
              <w:tabs>
                <w:tab w:val="left" w:pos="567"/>
              </w:tabs>
              <w:spacing w:line="240" w:lineRule="auto"/>
              <w:jc w:val="center"/>
              <w:rPr>
                <w:rFonts w:ascii="Times New Roman" w:hAnsi="Times New Roman" w:cs="Times New Roman"/>
                <w:b/>
                <w:color w:val="0D0D0D" w:themeColor="text1" w:themeTint="F2"/>
                <w:sz w:val="18"/>
                <w:szCs w:val="18"/>
              </w:rPr>
            </w:pPr>
            <w:r w:rsidRPr="001948F3">
              <w:rPr>
                <w:rFonts w:ascii="Times New Roman" w:hAnsi="Times New Roman" w:cs="Times New Roman"/>
                <w:b/>
                <w:color w:val="0D0D0D" w:themeColor="text1" w:themeTint="F2"/>
                <w:sz w:val="18"/>
                <w:szCs w:val="18"/>
              </w:rPr>
              <w:t>міської цільової програми «Турбота. Назуст</w:t>
            </w:r>
            <w:r w:rsidR="001172DE" w:rsidRPr="001948F3">
              <w:rPr>
                <w:rFonts w:ascii="Times New Roman" w:hAnsi="Times New Roman" w:cs="Times New Roman"/>
                <w:b/>
                <w:color w:val="0D0D0D" w:themeColor="text1" w:themeTint="F2"/>
                <w:sz w:val="18"/>
                <w:szCs w:val="18"/>
              </w:rPr>
              <w:t>річ киянам» на 2025 – 2027 роки</w:t>
            </w:r>
          </w:p>
          <w:p w:rsidR="00FD2F69" w:rsidRPr="001948F3" w:rsidRDefault="00FD2F69" w:rsidP="00BF3630">
            <w:pPr>
              <w:tabs>
                <w:tab w:val="left" w:pos="567"/>
              </w:tabs>
              <w:spacing w:line="240" w:lineRule="auto"/>
              <w:jc w:val="center"/>
              <w:rPr>
                <w:rFonts w:ascii="Times New Roman" w:hAnsi="Times New Roman" w:cs="Times New Roman"/>
                <w:b/>
                <w:color w:val="0D0D0D" w:themeColor="text1" w:themeTint="F2"/>
                <w:sz w:val="18"/>
                <w:szCs w:val="18"/>
              </w:rPr>
            </w:pPr>
          </w:p>
          <w:tbl>
            <w:tblPr>
              <w:tblStyle w:val="a8"/>
              <w:tblW w:w="0" w:type="auto"/>
              <w:tblInd w:w="0" w:type="dxa"/>
              <w:tblLayout w:type="fixed"/>
              <w:tblLook w:val="04A0" w:firstRow="1" w:lastRow="0" w:firstColumn="1" w:lastColumn="0" w:noHBand="0" w:noVBand="1"/>
            </w:tblPr>
            <w:tblGrid>
              <w:gridCol w:w="639"/>
              <w:gridCol w:w="2083"/>
              <w:gridCol w:w="1276"/>
              <w:gridCol w:w="1134"/>
              <w:gridCol w:w="1134"/>
              <w:gridCol w:w="1134"/>
            </w:tblGrid>
            <w:tr w:rsidR="001948F3" w:rsidRPr="001948F3" w:rsidTr="00C65705">
              <w:tc>
                <w:tcPr>
                  <w:tcW w:w="639" w:type="dxa"/>
                </w:tcPr>
                <w:p w:rsidR="002263DF" w:rsidRPr="001948F3" w:rsidRDefault="002263DF" w:rsidP="002263DF">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1.</w:t>
                  </w:r>
                </w:p>
              </w:tc>
              <w:tc>
                <w:tcPr>
                  <w:tcW w:w="2083" w:type="dxa"/>
                </w:tcPr>
                <w:p w:rsidR="002263DF" w:rsidRPr="001948F3" w:rsidRDefault="002263DF" w:rsidP="002263DF">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Мета програми</w:t>
                  </w:r>
                </w:p>
              </w:tc>
              <w:tc>
                <w:tcPr>
                  <w:tcW w:w="4678" w:type="dxa"/>
                  <w:gridSpan w:val="4"/>
                </w:tcPr>
                <w:p w:rsidR="002263DF" w:rsidRPr="001948F3" w:rsidRDefault="002263DF" w:rsidP="002263DF">
                  <w:pPr>
                    <w:spacing w:line="240" w:lineRule="auto"/>
                    <w:ind w:left="127" w:firstLine="15"/>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rPr>
                    <w:t xml:space="preserve">Підвищення ефективності та адресності </w:t>
                  </w:r>
                  <w:r w:rsidRPr="001948F3">
                    <w:rPr>
                      <w:rFonts w:ascii="Times New Roman" w:eastAsia="Calibri" w:hAnsi="Times New Roman"/>
                      <w:color w:val="0D0D0D" w:themeColor="text1" w:themeTint="F2"/>
                      <w:sz w:val="18"/>
                      <w:szCs w:val="18"/>
                      <w:lang w:val="ru-RU"/>
                    </w:rPr>
                    <w:t xml:space="preserve"> </w:t>
                  </w:r>
                  <w:r w:rsidRPr="001948F3">
                    <w:rPr>
                      <w:rFonts w:ascii="Times New Roman" w:eastAsia="Calibri" w:hAnsi="Times New Roman"/>
                      <w:color w:val="0D0D0D" w:themeColor="text1" w:themeTint="F2"/>
                      <w:sz w:val="18"/>
                      <w:szCs w:val="18"/>
                    </w:rPr>
                    <w:t xml:space="preserve">системи соціальної допомоги і підтримки в місті Києві </w:t>
                  </w:r>
                </w:p>
              </w:tc>
            </w:tr>
            <w:tr w:rsidR="001948F3" w:rsidRPr="001948F3" w:rsidTr="00C65705">
              <w:trPr>
                <w:trHeight w:val="1998"/>
              </w:trPr>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w:t>
                  </w:r>
                </w:p>
              </w:tc>
              <w:tc>
                <w:tcPr>
                  <w:tcW w:w="2083" w:type="dxa"/>
                </w:tcPr>
                <w:p w:rsidR="002263DF" w:rsidRPr="001948F3" w:rsidRDefault="002263DF" w:rsidP="00730E8A">
                  <w:pPr>
                    <w:spacing w:line="240" w:lineRule="auto"/>
                    <w:ind w:left="-15" w:right="124"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Оперативні цілі, визначені Стратегією розвитку міста Києва (іншими стратегічними документами), на досягнення яких спрямована програма</w:t>
                  </w:r>
                </w:p>
              </w:tc>
              <w:tc>
                <w:tcPr>
                  <w:tcW w:w="4678" w:type="dxa"/>
                  <w:gridSpan w:val="4"/>
                </w:tcPr>
                <w:p w:rsidR="002263DF" w:rsidRPr="001948F3" w:rsidRDefault="002263DF" w:rsidP="000566C7">
                  <w:pPr>
                    <w:spacing w:line="240" w:lineRule="auto"/>
                    <w:rPr>
                      <w:rFonts w:ascii="Times New Roman" w:eastAsia="Calibri" w:hAnsi="Times New Roman"/>
                      <w:b/>
                      <w:color w:val="0D0D0D" w:themeColor="text1" w:themeTint="F2"/>
                      <w:sz w:val="18"/>
                      <w:szCs w:val="18"/>
                      <w:lang w:eastAsia="ru-RU"/>
                    </w:rPr>
                  </w:pPr>
                  <w:r w:rsidRPr="001948F3">
                    <w:rPr>
                      <w:rFonts w:ascii="Times New Roman" w:eastAsia="Calibri" w:hAnsi="Times New Roman"/>
                      <w:b/>
                      <w:color w:val="0D0D0D" w:themeColor="text1" w:themeTint="F2"/>
                      <w:sz w:val="18"/>
                      <w:szCs w:val="18"/>
                      <w:lang w:eastAsia="ru-RU"/>
                    </w:rPr>
                    <w:t>Пі</w:t>
                  </w:r>
                  <w:r w:rsidR="000566C7" w:rsidRPr="001948F3">
                    <w:rPr>
                      <w:rFonts w:ascii="Times New Roman" w:eastAsia="Calibri" w:hAnsi="Times New Roman"/>
                      <w:b/>
                      <w:color w:val="0D0D0D" w:themeColor="text1" w:themeTint="F2"/>
                      <w:sz w:val="18"/>
                      <w:szCs w:val="18"/>
                      <w:lang w:eastAsia="ru-RU"/>
                    </w:rPr>
                    <w:t xml:space="preserve">двищення соціальної захищеності </w:t>
                  </w:r>
                  <w:r w:rsidRPr="001948F3">
                    <w:rPr>
                      <w:rFonts w:ascii="Times New Roman" w:eastAsia="Calibri" w:hAnsi="Times New Roman"/>
                      <w:b/>
                      <w:color w:val="0D0D0D" w:themeColor="text1" w:themeTint="F2"/>
                      <w:sz w:val="18"/>
                      <w:szCs w:val="18"/>
                      <w:lang w:eastAsia="ru-RU"/>
                    </w:rPr>
                    <w:t>мешканців/мешканок</w:t>
                  </w:r>
                </w:p>
              </w:tc>
            </w:tr>
            <w:tr w:rsidR="001948F3" w:rsidRPr="001948F3" w:rsidTr="00C65705">
              <w:trPr>
                <w:trHeight w:val="1120"/>
              </w:trPr>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3.</w:t>
                  </w:r>
                </w:p>
              </w:tc>
              <w:tc>
                <w:tcPr>
                  <w:tcW w:w="2083" w:type="dxa"/>
                </w:tcPr>
                <w:p w:rsidR="002263DF" w:rsidRPr="001948F3" w:rsidRDefault="002263DF" w:rsidP="00730E8A">
                  <w:pPr>
                    <w:tabs>
                      <w:tab w:val="left" w:pos="1266"/>
                    </w:tabs>
                    <w:spacing w:line="240" w:lineRule="auto"/>
                    <w:ind w:left="-15" w:right="137"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Дата, номер і назва розпорядчого документа про розроблення проєкту програми</w:t>
                  </w:r>
                </w:p>
              </w:tc>
              <w:tc>
                <w:tcPr>
                  <w:tcW w:w="4678" w:type="dxa"/>
                  <w:gridSpan w:val="4"/>
                </w:tcPr>
                <w:p w:rsidR="002263DF" w:rsidRPr="001948F3" w:rsidRDefault="002263DF" w:rsidP="00730E8A">
                  <w:pPr>
                    <w:spacing w:line="240" w:lineRule="auto"/>
                    <w:ind w:left="34" w:hanging="34"/>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 xml:space="preserve">Розпорядження виконавчого органу Київської міської ради (Київської міської державної адміністрації) від 08 березня 2024 року № 213 «Про підготовку проєкту </w:t>
                  </w:r>
                  <w:r w:rsidRPr="001948F3">
                    <w:rPr>
                      <w:rFonts w:ascii="Times New Roman" w:hAnsi="Times New Roman"/>
                      <w:bCs/>
                      <w:color w:val="0D0D0D" w:themeColor="text1" w:themeTint="F2"/>
                      <w:sz w:val="18"/>
                      <w:szCs w:val="18"/>
                      <w:lang w:eastAsia="ru-RU"/>
                    </w:rPr>
                    <w:t>міської цільової програми «Турбота. Назустріч киянам» на  2025 - 2027 роки</w:t>
                  </w:r>
                  <w:r w:rsidRPr="001948F3">
                    <w:rPr>
                      <w:rFonts w:ascii="Times New Roman" w:eastAsia="Calibri" w:hAnsi="Times New Roman"/>
                      <w:color w:val="0D0D0D" w:themeColor="text1" w:themeTint="F2"/>
                      <w:sz w:val="18"/>
                      <w:szCs w:val="18"/>
                      <w:lang w:eastAsia="ru-RU"/>
                    </w:rPr>
                    <w:t>»</w:t>
                  </w:r>
                </w:p>
              </w:tc>
            </w:tr>
            <w:tr w:rsidR="001948F3" w:rsidRPr="001948F3" w:rsidTr="00C65705">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4.</w:t>
                  </w:r>
                </w:p>
              </w:tc>
              <w:tc>
                <w:tcPr>
                  <w:tcW w:w="2083"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Розробник програми</w:t>
                  </w:r>
                </w:p>
              </w:tc>
              <w:tc>
                <w:tcPr>
                  <w:tcW w:w="4678" w:type="dxa"/>
                  <w:gridSpan w:val="4"/>
                </w:tcPr>
                <w:p w:rsidR="002263DF" w:rsidRPr="001948F3" w:rsidRDefault="002263DF" w:rsidP="00730E8A">
                  <w:pPr>
                    <w:spacing w:line="240" w:lineRule="auto"/>
                    <w:ind w:left="34" w:hanging="34"/>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соціальної та ветеранської політики виконавчого органу Київської міської ради (Київської міської державної адміністрації)</w:t>
                  </w:r>
                </w:p>
              </w:tc>
            </w:tr>
            <w:tr w:rsidR="001948F3" w:rsidRPr="001948F3" w:rsidTr="00C65705">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5.</w:t>
                  </w:r>
                </w:p>
              </w:tc>
              <w:tc>
                <w:tcPr>
                  <w:tcW w:w="2083" w:type="dxa"/>
                </w:tcPr>
                <w:p w:rsidR="002263DF" w:rsidRPr="001948F3" w:rsidRDefault="002263DF" w:rsidP="00730E8A">
                  <w:pPr>
                    <w:spacing w:line="240" w:lineRule="auto"/>
                    <w:ind w:left="-15" w:right="137"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Відповідальний виконавець програми</w:t>
                  </w:r>
                </w:p>
              </w:tc>
              <w:tc>
                <w:tcPr>
                  <w:tcW w:w="4678" w:type="dxa"/>
                  <w:gridSpan w:val="4"/>
                </w:tcPr>
                <w:p w:rsidR="002263DF" w:rsidRPr="001948F3" w:rsidRDefault="002263DF" w:rsidP="00730E8A">
                  <w:pPr>
                    <w:spacing w:line="240" w:lineRule="auto"/>
                    <w:ind w:left="34" w:hanging="34"/>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соціальної та ветеранської політики виконавчого органу Київської міської ради (Київської міської державної адміністрації)</w:t>
                  </w:r>
                </w:p>
              </w:tc>
            </w:tr>
            <w:tr w:rsidR="001948F3" w:rsidRPr="001948F3" w:rsidTr="00C61E3D">
              <w:trPr>
                <w:trHeight w:val="2112"/>
              </w:trPr>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6.</w:t>
                  </w:r>
                </w:p>
              </w:tc>
              <w:tc>
                <w:tcPr>
                  <w:tcW w:w="2083"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Співвиконавці програми</w:t>
                  </w:r>
                </w:p>
              </w:tc>
              <w:tc>
                <w:tcPr>
                  <w:tcW w:w="4678" w:type="dxa"/>
                  <w:gridSpan w:val="4"/>
                </w:tcPr>
                <w:p w:rsidR="002263DF" w:rsidRPr="001948F3" w:rsidRDefault="002263DF" w:rsidP="00697790">
                  <w:pPr>
                    <w:spacing w:line="240" w:lineRule="auto"/>
                    <w:ind w:left="34" w:hanging="34"/>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Департамент охорони здоров’я виконавчого органу Київської міської ради (Київської міської державної адміністрації), Департамент освіти і науки виконавчого органу Київської міської ради (Київської міської державної адміністрації), Департамент транспортної інфраструктури виконавчого органу Київської міської ради (Київської міської державної адміністрації), районні в місті Києві державні адміністрації, комунальні заклади охорони здоров’я територіальної громади м</w:t>
                  </w:r>
                  <w:r w:rsidR="00730E8A" w:rsidRPr="001948F3">
                    <w:rPr>
                      <w:rFonts w:ascii="Times New Roman" w:eastAsia="Calibri" w:hAnsi="Times New Roman"/>
                      <w:color w:val="0D0D0D" w:themeColor="text1" w:themeTint="F2"/>
                      <w:sz w:val="18"/>
                      <w:szCs w:val="18"/>
                      <w:lang w:eastAsia="ru-RU"/>
                    </w:rPr>
                    <w:t>іста</w:t>
                  </w:r>
                  <w:r w:rsidRPr="001948F3">
                    <w:rPr>
                      <w:rFonts w:ascii="Times New Roman" w:eastAsia="Calibri" w:hAnsi="Times New Roman"/>
                      <w:color w:val="0D0D0D" w:themeColor="text1" w:themeTint="F2"/>
                      <w:sz w:val="18"/>
                      <w:szCs w:val="18"/>
                      <w:lang w:eastAsia="ru-RU"/>
                    </w:rPr>
                    <w:t xml:space="preserve"> Києва, </w:t>
                  </w:r>
                  <w:r w:rsidRPr="001948F3">
                    <w:rPr>
                      <w:rFonts w:ascii="Times New Roman" w:eastAsia="Calibri" w:hAnsi="Times New Roman"/>
                      <w:b/>
                      <w:color w:val="0D0D0D" w:themeColor="text1" w:themeTint="F2"/>
                      <w:sz w:val="18"/>
                      <w:szCs w:val="18"/>
                      <w:lang w:eastAsia="ru-RU"/>
                    </w:rPr>
                    <w:t>Київський міський центр по нарахуванню та здійсненню соціальних виплат,</w:t>
                  </w:r>
                  <w:r w:rsidRPr="001948F3">
                    <w:rPr>
                      <w:b/>
                      <w:color w:val="0D0D0D" w:themeColor="text1" w:themeTint="F2"/>
                      <w:sz w:val="18"/>
                      <w:szCs w:val="18"/>
                    </w:rPr>
                    <w:t xml:space="preserve"> </w:t>
                  </w:r>
                  <w:r w:rsidRPr="001948F3">
                    <w:rPr>
                      <w:rFonts w:ascii="Times New Roman" w:eastAsia="Calibri" w:hAnsi="Times New Roman"/>
                      <w:b/>
                      <w:color w:val="0D0D0D" w:themeColor="text1" w:themeTint="F2"/>
                      <w:sz w:val="18"/>
                      <w:szCs w:val="18"/>
                      <w:lang w:eastAsia="ru-RU"/>
                    </w:rPr>
                    <w:t xml:space="preserve">Київський міський </w:t>
                  </w:r>
                  <w:r w:rsidRPr="001948F3">
                    <w:rPr>
                      <w:rFonts w:ascii="Times New Roman" w:eastAsia="Calibri" w:hAnsi="Times New Roman"/>
                      <w:b/>
                      <w:color w:val="0D0D0D" w:themeColor="text1" w:themeTint="F2"/>
                      <w:sz w:val="18"/>
                      <w:szCs w:val="18"/>
                      <w:lang w:eastAsia="ru-RU"/>
                    </w:rPr>
                    <w:lastRenderedPageBreak/>
                    <w:t>територіальний центр соціального обслуговування, районні територіальні центри соціального обслуговування,</w:t>
                  </w:r>
                  <w:r w:rsidRPr="001948F3">
                    <w:rPr>
                      <w:b/>
                      <w:color w:val="0D0D0D" w:themeColor="text1" w:themeTint="F2"/>
                      <w:sz w:val="18"/>
                      <w:szCs w:val="18"/>
                    </w:rPr>
                    <w:t xml:space="preserve"> </w:t>
                  </w:r>
                  <w:r w:rsidRPr="001948F3">
                    <w:rPr>
                      <w:rFonts w:ascii="Times New Roman" w:eastAsia="Calibri" w:hAnsi="Times New Roman"/>
                      <w:b/>
                      <w:color w:val="0D0D0D" w:themeColor="text1" w:themeTint="F2"/>
                      <w:sz w:val="18"/>
                      <w:szCs w:val="18"/>
                      <w:lang w:eastAsia="ru-RU"/>
                    </w:rPr>
                    <w:t>підвідомчі установи, створені за рішеннями місцевих органів влади,  Комунальне некомерційне підприємство «Київський міський центр комплексної допомоги внутрішньо переміщеним особам»,</w:t>
                  </w:r>
                  <w:r w:rsidRPr="001948F3">
                    <w:rPr>
                      <w:b/>
                      <w:color w:val="0D0D0D" w:themeColor="text1" w:themeTint="F2"/>
                      <w:sz w:val="18"/>
                      <w:szCs w:val="18"/>
                    </w:rPr>
                    <w:t xml:space="preserve"> </w:t>
                  </w:r>
                  <w:r w:rsidRPr="001948F3">
                    <w:rPr>
                      <w:rFonts w:ascii="Times New Roman" w:eastAsia="Calibri" w:hAnsi="Times New Roman"/>
                      <w:b/>
                      <w:color w:val="0D0D0D" w:themeColor="text1" w:themeTint="F2"/>
                      <w:sz w:val="18"/>
                      <w:szCs w:val="18"/>
                      <w:lang w:eastAsia="ru-RU"/>
                    </w:rPr>
                    <w:t>Дарницький дитячий будинок-інтернат; Пуща-Водицький психоневрологічний інтернат</w:t>
                  </w:r>
                  <w:r w:rsidR="002443F1" w:rsidRPr="001948F3">
                    <w:rPr>
                      <w:rFonts w:ascii="Times New Roman" w:eastAsia="Calibri" w:hAnsi="Times New Roman"/>
                      <w:b/>
                      <w:color w:val="0D0D0D" w:themeColor="text1" w:themeTint="F2"/>
                      <w:sz w:val="18"/>
                      <w:szCs w:val="18"/>
                      <w:lang w:eastAsia="ru-RU"/>
                    </w:rPr>
                    <w:t>, Київс</w:t>
                  </w:r>
                  <w:r w:rsidR="00697790" w:rsidRPr="001948F3">
                    <w:rPr>
                      <w:rFonts w:ascii="Times New Roman" w:eastAsia="Calibri" w:hAnsi="Times New Roman"/>
                      <w:b/>
                      <w:color w:val="0D0D0D" w:themeColor="text1" w:themeTint="F2"/>
                      <w:sz w:val="18"/>
                      <w:szCs w:val="18"/>
                      <w:lang w:eastAsia="ru-RU"/>
                    </w:rPr>
                    <w:t>ький пансіонат ветеранів праці.</w:t>
                  </w:r>
                </w:p>
              </w:tc>
            </w:tr>
            <w:tr w:rsidR="001948F3" w:rsidRPr="001948F3" w:rsidTr="00C65705">
              <w:tc>
                <w:tcPr>
                  <w:tcW w:w="639"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7.</w:t>
                  </w:r>
                </w:p>
              </w:tc>
              <w:tc>
                <w:tcPr>
                  <w:tcW w:w="2083" w:type="dxa"/>
                </w:tcPr>
                <w:p w:rsidR="002263DF" w:rsidRPr="001948F3" w:rsidRDefault="002263DF"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Строки реалізації програми</w:t>
                  </w:r>
                </w:p>
              </w:tc>
              <w:tc>
                <w:tcPr>
                  <w:tcW w:w="4678" w:type="dxa"/>
                  <w:gridSpan w:val="4"/>
                  <w:vAlign w:val="center"/>
                </w:tcPr>
                <w:p w:rsidR="002263DF" w:rsidRPr="001948F3" w:rsidRDefault="002263DF" w:rsidP="00730E8A">
                  <w:pPr>
                    <w:spacing w:line="240" w:lineRule="auto"/>
                    <w:ind w:left="-15" w:firstLine="15"/>
                    <w:jc w:val="center"/>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2025-2027</w:t>
                  </w:r>
                </w:p>
              </w:tc>
            </w:tr>
            <w:tr w:rsidR="001948F3" w:rsidRPr="001948F3" w:rsidTr="00C65705">
              <w:tc>
                <w:tcPr>
                  <w:tcW w:w="639" w:type="dxa"/>
                  <w:vMerge w:val="restart"/>
                </w:tcPr>
                <w:p w:rsidR="00730E8A" w:rsidRPr="001948F3" w:rsidRDefault="00730E8A" w:rsidP="00730E8A">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8</w:t>
                  </w:r>
                </w:p>
              </w:tc>
              <w:tc>
                <w:tcPr>
                  <w:tcW w:w="2083" w:type="dxa"/>
                  <w:vMerge w:val="restart"/>
                </w:tcPr>
                <w:p w:rsidR="00730E8A" w:rsidRPr="001948F3" w:rsidRDefault="00730E8A" w:rsidP="00730E8A">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 xml:space="preserve">Обсяги фінансових ресурсів, необхідних для реалізації програми </w:t>
                  </w:r>
                </w:p>
                <w:p w:rsidR="00C65705" w:rsidRPr="001948F3" w:rsidRDefault="00C65705" w:rsidP="00730E8A">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p>
              </w:tc>
              <w:tc>
                <w:tcPr>
                  <w:tcW w:w="1276" w:type="dxa"/>
                  <w:vMerge w:val="restart"/>
                </w:tcPr>
                <w:p w:rsidR="00730E8A" w:rsidRPr="001948F3" w:rsidRDefault="00730E8A" w:rsidP="00730E8A">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Всього(тис. грн)</w:t>
                  </w:r>
                </w:p>
              </w:tc>
              <w:tc>
                <w:tcPr>
                  <w:tcW w:w="3402" w:type="dxa"/>
                  <w:gridSpan w:val="3"/>
                </w:tcPr>
                <w:p w:rsidR="00730E8A" w:rsidRPr="001948F3" w:rsidRDefault="00730E8A" w:rsidP="00730E8A">
                  <w:pPr>
                    <w:spacing w:line="240" w:lineRule="auto"/>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у тому числі за роками</w:t>
                  </w:r>
                </w:p>
              </w:tc>
            </w:tr>
            <w:tr w:rsidR="001948F3" w:rsidRPr="001948F3" w:rsidTr="00C65705">
              <w:trPr>
                <w:trHeight w:val="372"/>
              </w:trPr>
              <w:tc>
                <w:tcPr>
                  <w:tcW w:w="639" w:type="dxa"/>
                  <w:vMerge/>
                </w:tcPr>
                <w:p w:rsidR="00730E8A" w:rsidRPr="001948F3" w:rsidRDefault="00730E8A" w:rsidP="00730E8A">
                  <w:pPr>
                    <w:tabs>
                      <w:tab w:val="left" w:pos="567"/>
                    </w:tabs>
                    <w:spacing w:line="240" w:lineRule="auto"/>
                    <w:jc w:val="both"/>
                    <w:rPr>
                      <w:rFonts w:ascii="Times New Roman" w:hAnsi="Times New Roman" w:cs="Times New Roman"/>
                      <w:color w:val="0D0D0D" w:themeColor="text1" w:themeTint="F2"/>
                      <w:sz w:val="18"/>
                      <w:szCs w:val="18"/>
                    </w:rPr>
                  </w:pPr>
                </w:p>
              </w:tc>
              <w:tc>
                <w:tcPr>
                  <w:tcW w:w="2083" w:type="dxa"/>
                  <w:vMerge/>
                </w:tcPr>
                <w:p w:rsidR="00730E8A" w:rsidRPr="001948F3" w:rsidRDefault="00730E8A" w:rsidP="00730E8A">
                  <w:pPr>
                    <w:tabs>
                      <w:tab w:val="left" w:pos="567"/>
                    </w:tabs>
                    <w:spacing w:line="240" w:lineRule="auto"/>
                    <w:jc w:val="both"/>
                    <w:rPr>
                      <w:rFonts w:ascii="Times New Roman" w:hAnsi="Times New Roman" w:cs="Times New Roman"/>
                      <w:color w:val="0D0D0D" w:themeColor="text1" w:themeTint="F2"/>
                      <w:sz w:val="18"/>
                      <w:szCs w:val="18"/>
                    </w:rPr>
                  </w:pPr>
                </w:p>
              </w:tc>
              <w:tc>
                <w:tcPr>
                  <w:tcW w:w="1276" w:type="dxa"/>
                  <w:vMerge/>
                </w:tcPr>
                <w:p w:rsidR="00730E8A" w:rsidRPr="001948F3" w:rsidRDefault="00730E8A" w:rsidP="00730E8A">
                  <w:pPr>
                    <w:tabs>
                      <w:tab w:val="left" w:pos="567"/>
                    </w:tabs>
                    <w:spacing w:line="240" w:lineRule="auto"/>
                    <w:jc w:val="both"/>
                    <w:rPr>
                      <w:rFonts w:ascii="Times New Roman" w:hAnsi="Times New Roman" w:cs="Times New Roman"/>
                      <w:color w:val="0D0D0D" w:themeColor="text1" w:themeTint="F2"/>
                      <w:sz w:val="18"/>
                      <w:szCs w:val="18"/>
                    </w:rPr>
                  </w:pPr>
                </w:p>
              </w:tc>
              <w:tc>
                <w:tcPr>
                  <w:tcW w:w="1134" w:type="dxa"/>
                </w:tcPr>
                <w:p w:rsidR="00730E8A" w:rsidRPr="001948F3" w:rsidRDefault="00730E8A" w:rsidP="00730E8A">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2025 рік</w:t>
                  </w:r>
                </w:p>
              </w:tc>
              <w:tc>
                <w:tcPr>
                  <w:tcW w:w="1134" w:type="dxa"/>
                </w:tcPr>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2026 рік</w:t>
                  </w:r>
                </w:p>
              </w:tc>
              <w:tc>
                <w:tcPr>
                  <w:tcW w:w="1134" w:type="dxa"/>
                </w:tcPr>
                <w:p w:rsidR="00730E8A" w:rsidRPr="001948F3" w:rsidRDefault="00730E8A" w:rsidP="00730E8A">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2027 рік</w:t>
                  </w:r>
                </w:p>
              </w:tc>
            </w:tr>
            <w:tr w:rsidR="001948F3" w:rsidRPr="001948F3" w:rsidTr="00C65705">
              <w:tc>
                <w:tcPr>
                  <w:tcW w:w="639" w:type="dxa"/>
                  <w:vMerge/>
                </w:tcPr>
                <w:p w:rsidR="00C65705" w:rsidRPr="001948F3" w:rsidRDefault="00C65705" w:rsidP="00C65705">
                  <w:pPr>
                    <w:tabs>
                      <w:tab w:val="left" w:pos="567"/>
                    </w:tabs>
                    <w:spacing w:line="240" w:lineRule="auto"/>
                    <w:jc w:val="both"/>
                    <w:rPr>
                      <w:rFonts w:ascii="Times New Roman" w:hAnsi="Times New Roman" w:cs="Times New Roman"/>
                      <w:color w:val="0D0D0D" w:themeColor="text1" w:themeTint="F2"/>
                      <w:sz w:val="18"/>
                      <w:szCs w:val="18"/>
                    </w:rPr>
                  </w:pPr>
                </w:p>
              </w:tc>
              <w:tc>
                <w:tcPr>
                  <w:tcW w:w="2083" w:type="dxa"/>
                </w:tcPr>
                <w:p w:rsidR="00C65705" w:rsidRPr="001948F3" w:rsidRDefault="00C65705" w:rsidP="00C65705">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Всього</w:t>
                  </w:r>
                </w:p>
              </w:tc>
              <w:tc>
                <w:tcPr>
                  <w:tcW w:w="1276" w:type="dxa"/>
                </w:tcPr>
                <w:p w:rsidR="00C65705" w:rsidRPr="001948F3" w:rsidRDefault="00697790" w:rsidP="00E62F0C">
                  <w:pPr>
                    <w:spacing w:line="240" w:lineRule="auto"/>
                    <w:ind w:left="-15" w:firstLine="15"/>
                    <w:jc w:val="both"/>
                    <w:rPr>
                      <w:rFonts w:ascii="Times New Roman" w:eastAsia="Calibri" w:hAnsi="Times New Roman"/>
                      <w:b/>
                      <w:color w:val="0D0D0D" w:themeColor="text1" w:themeTint="F2"/>
                      <w:sz w:val="18"/>
                      <w:szCs w:val="18"/>
                      <w:lang w:eastAsia="ru-RU"/>
                    </w:rPr>
                  </w:pPr>
                  <w:r w:rsidRPr="001948F3">
                    <w:rPr>
                      <w:rFonts w:ascii="Times New Roman" w:eastAsia="Calibri" w:hAnsi="Times New Roman"/>
                      <w:b/>
                      <w:color w:val="0D0D0D" w:themeColor="text1" w:themeTint="F2"/>
                      <w:sz w:val="18"/>
                      <w:szCs w:val="18"/>
                      <w:lang w:eastAsia="ru-RU"/>
                    </w:rPr>
                    <w:t>15 960 589,6</w:t>
                  </w:r>
                </w:p>
              </w:tc>
              <w:tc>
                <w:tcPr>
                  <w:tcW w:w="1134" w:type="dxa"/>
                  <w:vAlign w:val="bottom"/>
                </w:tcPr>
                <w:p w:rsidR="00C65705" w:rsidRPr="001948F3" w:rsidRDefault="00697790" w:rsidP="00E62F0C">
                  <w:pPr>
                    <w:spacing w:line="240" w:lineRule="auto"/>
                    <w:ind w:left="-15" w:firstLine="15"/>
                    <w:jc w:val="both"/>
                    <w:rPr>
                      <w:rFonts w:ascii="Times New Roman" w:eastAsia="Calibri" w:hAnsi="Times New Roman"/>
                      <w:b/>
                      <w:color w:val="0D0D0D" w:themeColor="text1" w:themeTint="F2"/>
                      <w:sz w:val="18"/>
                      <w:szCs w:val="18"/>
                      <w:lang w:eastAsia="ru-RU"/>
                    </w:rPr>
                  </w:pPr>
                  <w:r w:rsidRPr="001948F3">
                    <w:rPr>
                      <w:rFonts w:ascii="Times New Roman" w:eastAsia="Calibri" w:hAnsi="Times New Roman"/>
                      <w:b/>
                      <w:color w:val="0D0D0D" w:themeColor="text1" w:themeTint="F2"/>
                      <w:sz w:val="18"/>
                      <w:szCs w:val="18"/>
                      <w:lang w:eastAsia="ru-RU"/>
                    </w:rPr>
                    <w:t>5 008 600,7</w:t>
                  </w:r>
                </w:p>
              </w:tc>
              <w:tc>
                <w:tcPr>
                  <w:tcW w:w="1134" w:type="dxa"/>
                  <w:vAlign w:val="bottom"/>
                </w:tcPr>
                <w:p w:rsidR="00C65705" w:rsidRPr="001948F3" w:rsidRDefault="00697790" w:rsidP="007B2610">
                  <w:pPr>
                    <w:widowControl w:val="0"/>
                    <w:autoSpaceDE w:val="0"/>
                    <w:autoSpaceDN w:val="0"/>
                    <w:adjustRightInd w:val="0"/>
                    <w:spacing w:line="240" w:lineRule="auto"/>
                    <w:ind w:left="15"/>
                    <w:jc w:val="center"/>
                    <w:rPr>
                      <w:rFonts w:ascii="Times New Roman" w:hAnsi="Times New Roman"/>
                      <w:b/>
                      <w:color w:val="0D0D0D" w:themeColor="text1" w:themeTint="F2"/>
                      <w:sz w:val="18"/>
                      <w:szCs w:val="18"/>
                      <w:lang w:eastAsia="ru-RU"/>
                    </w:rPr>
                  </w:pPr>
                  <w:r w:rsidRPr="001948F3">
                    <w:rPr>
                      <w:rFonts w:ascii="Times New Roman" w:hAnsi="Times New Roman"/>
                      <w:b/>
                      <w:color w:val="0D0D0D" w:themeColor="text1" w:themeTint="F2"/>
                      <w:sz w:val="18"/>
                      <w:szCs w:val="18"/>
                      <w:lang w:eastAsia="ru-RU"/>
                    </w:rPr>
                    <w:t>5 407 521,7</w:t>
                  </w:r>
                </w:p>
              </w:tc>
              <w:tc>
                <w:tcPr>
                  <w:tcW w:w="1134" w:type="dxa"/>
                  <w:vAlign w:val="bottom"/>
                </w:tcPr>
                <w:p w:rsidR="00697790" w:rsidRPr="001948F3" w:rsidRDefault="00697790" w:rsidP="000848A6">
                  <w:pPr>
                    <w:widowControl w:val="0"/>
                    <w:autoSpaceDE w:val="0"/>
                    <w:autoSpaceDN w:val="0"/>
                    <w:adjustRightInd w:val="0"/>
                    <w:spacing w:line="240" w:lineRule="auto"/>
                    <w:ind w:left="15"/>
                    <w:jc w:val="center"/>
                    <w:rPr>
                      <w:rFonts w:ascii="Times New Roman" w:hAnsi="Times New Roman"/>
                      <w:b/>
                      <w:color w:val="0D0D0D" w:themeColor="text1" w:themeTint="F2"/>
                      <w:sz w:val="18"/>
                      <w:szCs w:val="18"/>
                      <w:lang w:eastAsia="ru-RU"/>
                    </w:rPr>
                  </w:pPr>
                  <w:r w:rsidRPr="001948F3">
                    <w:rPr>
                      <w:rFonts w:ascii="Times New Roman" w:hAnsi="Times New Roman"/>
                      <w:b/>
                      <w:color w:val="0D0D0D" w:themeColor="text1" w:themeTint="F2"/>
                      <w:sz w:val="18"/>
                      <w:szCs w:val="18"/>
                      <w:lang w:eastAsia="ru-RU"/>
                    </w:rPr>
                    <w:t>5 544 467,</w:t>
                  </w:r>
                  <w:r w:rsidR="000848A6" w:rsidRPr="001948F3">
                    <w:rPr>
                      <w:rFonts w:ascii="Times New Roman" w:hAnsi="Times New Roman"/>
                      <w:b/>
                      <w:color w:val="0D0D0D" w:themeColor="text1" w:themeTint="F2"/>
                      <w:sz w:val="18"/>
                      <w:szCs w:val="18"/>
                      <w:lang w:eastAsia="ru-RU"/>
                    </w:rPr>
                    <w:t>2</w:t>
                  </w:r>
                </w:p>
              </w:tc>
            </w:tr>
            <w:tr w:rsidR="001948F3" w:rsidRPr="001948F3" w:rsidTr="00C65705">
              <w:tc>
                <w:tcPr>
                  <w:tcW w:w="639" w:type="dxa"/>
                </w:tcPr>
                <w:p w:rsidR="00C65705" w:rsidRPr="001948F3" w:rsidRDefault="00C65705" w:rsidP="00C65705">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p>
              </w:tc>
              <w:tc>
                <w:tcPr>
                  <w:tcW w:w="2083" w:type="dxa"/>
                </w:tcPr>
                <w:p w:rsidR="00C65705" w:rsidRPr="001948F3" w:rsidRDefault="00C65705" w:rsidP="00C65705">
                  <w:pPr>
                    <w:widowControl w:val="0"/>
                    <w:autoSpaceDE w:val="0"/>
                    <w:autoSpaceDN w:val="0"/>
                    <w:adjustRightInd w:val="0"/>
                    <w:spacing w:line="240" w:lineRule="auto"/>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у тому числі за джерелами:</w:t>
                  </w:r>
                </w:p>
              </w:tc>
              <w:tc>
                <w:tcPr>
                  <w:tcW w:w="1276" w:type="dxa"/>
                </w:tcPr>
                <w:p w:rsidR="00C65705" w:rsidRPr="001948F3" w:rsidRDefault="00C65705" w:rsidP="00C65705">
                  <w:pPr>
                    <w:spacing w:line="240" w:lineRule="auto"/>
                    <w:ind w:left="-15" w:firstLine="15"/>
                    <w:jc w:val="both"/>
                    <w:rPr>
                      <w:rFonts w:ascii="Times New Roman" w:eastAsia="Calibri" w:hAnsi="Times New Roman"/>
                      <w:color w:val="0D0D0D" w:themeColor="text1" w:themeTint="F2"/>
                      <w:sz w:val="18"/>
                      <w:szCs w:val="18"/>
                      <w:lang w:eastAsia="ru-RU"/>
                    </w:rPr>
                  </w:pPr>
                </w:p>
              </w:tc>
              <w:tc>
                <w:tcPr>
                  <w:tcW w:w="1134" w:type="dxa"/>
                </w:tcPr>
                <w:p w:rsidR="00C65705" w:rsidRPr="001948F3" w:rsidRDefault="00C65705" w:rsidP="00C65705">
                  <w:pPr>
                    <w:spacing w:line="240" w:lineRule="auto"/>
                    <w:ind w:left="-15" w:firstLine="15"/>
                    <w:jc w:val="both"/>
                    <w:rPr>
                      <w:rFonts w:ascii="Times New Roman" w:eastAsia="Calibri" w:hAnsi="Times New Roman"/>
                      <w:color w:val="0D0D0D" w:themeColor="text1" w:themeTint="F2"/>
                      <w:sz w:val="18"/>
                      <w:szCs w:val="18"/>
                      <w:lang w:eastAsia="ru-RU"/>
                    </w:rPr>
                  </w:pPr>
                </w:p>
              </w:tc>
              <w:tc>
                <w:tcPr>
                  <w:tcW w:w="1134" w:type="dxa"/>
                </w:tcPr>
                <w:p w:rsidR="00C65705" w:rsidRPr="001948F3" w:rsidRDefault="00C65705" w:rsidP="00C65705">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p>
              </w:tc>
              <w:tc>
                <w:tcPr>
                  <w:tcW w:w="1134" w:type="dxa"/>
                </w:tcPr>
                <w:p w:rsidR="00C65705" w:rsidRPr="001948F3" w:rsidRDefault="00C65705" w:rsidP="00C65705">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p>
              </w:tc>
            </w:tr>
            <w:tr w:rsidR="001948F3" w:rsidRPr="001948F3" w:rsidTr="00C65705">
              <w:tc>
                <w:tcPr>
                  <w:tcW w:w="639" w:type="dxa"/>
                </w:tcPr>
                <w:p w:rsidR="00C65705" w:rsidRPr="001948F3" w:rsidRDefault="00C65705" w:rsidP="00C65705">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8.1</w:t>
                  </w:r>
                </w:p>
              </w:tc>
              <w:tc>
                <w:tcPr>
                  <w:tcW w:w="2083" w:type="dxa"/>
                </w:tcPr>
                <w:p w:rsidR="00C65705" w:rsidRPr="001948F3" w:rsidRDefault="00C65705" w:rsidP="00C65705">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державний бюджет</w:t>
                  </w:r>
                </w:p>
              </w:tc>
              <w:tc>
                <w:tcPr>
                  <w:tcW w:w="1276" w:type="dxa"/>
                </w:tcPr>
                <w:p w:rsidR="00C65705" w:rsidRPr="001948F3" w:rsidRDefault="00C65705" w:rsidP="00C65705">
                  <w:pPr>
                    <w:spacing w:line="240" w:lineRule="auto"/>
                    <w:ind w:left="-15" w:firstLine="15"/>
                    <w:jc w:val="both"/>
                    <w:rPr>
                      <w:rFonts w:ascii="Times New Roman" w:eastAsia="Calibri" w:hAnsi="Times New Roman"/>
                      <w:color w:val="0D0D0D" w:themeColor="text1" w:themeTint="F2"/>
                      <w:sz w:val="18"/>
                      <w:szCs w:val="18"/>
                      <w:lang w:eastAsia="ru-RU"/>
                    </w:rPr>
                  </w:pPr>
                </w:p>
              </w:tc>
              <w:tc>
                <w:tcPr>
                  <w:tcW w:w="1134" w:type="dxa"/>
                </w:tcPr>
                <w:p w:rsidR="00C65705" w:rsidRPr="001948F3" w:rsidRDefault="00C65705" w:rsidP="00C65705">
                  <w:pPr>
                    <w:spacing w:line="240" w:lineRule="auto"/>
                    <w:ind w:left="-15" w:firstLine="15"/>
                    <w:jc w:val="both"/>
                    <w:rPr>
                      <w:rFonts w:ascii="Times New Roman" w:eastAsia="Calibri" w:hAnsi="Times New Roman"/>
                      <w:color w:val="0D0D0D" w:themeColor="text1" w:themeTint="F2"/>
                      <w:sz w:val="18"/>
                      <w:szCs w:val="18"/>
                      <w:lang w:eastAsia="ru-RU"/>
                    </w:rPr>
                  </w:pPr>
                </w:p>
              </w:tc>
              <w:tc>
                <w:tcPr>
                  <w:tcW w:w="1134" w:type="dxa"/>
                </w:tcPr>
                <w:p w:rsidR="00C65705" w:rsidRPr="001948F3" w:rsidRDefault="00C65705" w:rsidP="00C65705">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p>
              </w:tc>
              <w:tc>
                <w:tcPr>
                  <w:tcW w:w="1134" w:type="dxa"/>
                </w:tcPr>
                <w:p w:rsidR="00C65705" w:rsidRPr="001948F3" w:rsidRDefault="00C65705" w:rsidP="00C65705">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p>
              </w:tc>
            </w:tr>
            <w:tr w:rsidR="001948F3" w:rsidRPr="001948F3" w:rsidTr="00B6580C">
              <w:tc>
                <w:tcPr>
                  <w:tcW w:w="639" w:type="dxa"/>
                </w:tcPr>
                <w:p w:rsidR="00697790" w:rsidRPr="001948F3" w:rsidRDefault="00697790" w:rsidP="00697790">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8.2</w:t>
                  </w:r>
                </w:p>
              </w:tc>
              <w:tc>
                <w:tcPr>
                  <w:tcW w:w="2083" w:type="dxa"/>
                </w:tcPr>
                <w:p w:rsidR="00697790" w:rsidRPr="001948F3" w:rsidRDefault="00697790" w:rsidP="00697790">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 xml:space="preserve">бюджет міста Києва </w:t>
                  </w:r>
                </w:p>
              </w:tc>
              <w:tc>
                <w:tcPr>
                  <w:tcW w:w="1276" w:type="dxa"/>
                </w:tcPr>
                <w:p w:rsidR="00697790" w:rsidRPr="001948F3" w:rsidRDefault="00697790" w:rsidP="00697790">
                  <w:pPr>
                    <w:spacing w:line="240" w:lineRule="auto"/>
                    <w:ind w:left="-15" w:firstLine="15"/>
                    <w:jc w:val="both"/>
                    <w:rPr>
                      <w:rFonts w:ascii="Times New Roman" w:eastAsia="Calibri" w:hAnsi="Times New Roman"/>
                      <w:b/>
                      <w:color w:val="0D0D0D" w:themeColor="text1" w:themeTint="F2"/>
                      <w:sz w:val="18"/>
                      <w:szCs w:val="18"/>
                      <w:lang w:eastAsia="ru-RU"/>
                    </w:rPr>
                  </w:pPr>
                  <w:r w:rsidRPr="001948F3">
                    <w:rPr>
                      <w:rFonts w:ascii="Times New Roman" w:eastAsia="Calibri" w:hAnsi="Times New Roman"/>
                      <w:b/>
                      <w:color w:val="0D0D0D" w:themeColor="text1" w:themeTint="F2"/>
                      <w:sz w:val="18"/>
                      <w:szCs w:val="18"/>
                      <w:lang w:eastAsia="ru-RU"/>
                    </w:rPr>
                    <w:t>15 960 589,6</w:t>
                  </w:r>
                </w:p>
              </w:tc>
              <w:tc>
                <w:tcPr>
                  <w:tcW w:w="1134" w:type="dxa"/>
                  <w:vAlign w:val="bottom"/>
                </w:tcPr>
                <w:p w:rsidR="00697790" w:rsidRPr="001948F3" w:rsidRDefault="00697790" w:rsidP="00697790">
                  <w:pPr>
                    <w:spacing w:line="240" w:lineRule="auto"/>
                    <w:ind w:left="-15" w:firstLine="15"/>
                    <w:jc w:val="both"/>
                    <w:rPr>
                      <w:rFonts w:ascii="Times New Roman" w:eastAsia="Calibri" w:hAnsi="Times New Roman"/>
                      <w:b/>
                      <w:color w:val="0D0D0D" w:themeColor="text1" w:themeTint="F2"/>
                      <w:sz w:val="18"/>
                      <w:szCs w:val="18"/>
                      <w:lang w:eastAsia="ru-RU"/>
                    </w:rPr>
                  </w:pPr>
                  <w:r w:rsidRPr="001948F3">
                    <w:rPr>
                      <w:rFonts w:ascii="Times New Roman" w:eastAsia="Calibri" w:hAnsi="Times New Roman"/>
                      <w:b/>
                      <w:color w:val="0D0D0D" w:themeColor="text1" w:themeTint="F2"/>
                      <w:sz w:val="18"/>
                      <w:szCs w:val="18"/>
                      <w:lang w:eastAsia="ru-RU"/>
                    </w:rPr>
                    <w:t>5 008 600,7</w:t>
                  </w:r>
                </w:p>
              </w:tc>
              <w:tc>
                <w:tcPr>
                  <w:tcW w:w="1134" w:type="dxa"/>
                  <w:vAlign w:val="bottom"/>
                </w:tcPr>
                <w:p w:rsidR="00697790" w:rsidRPr="001948F3" w:rsidRDefault="00697790" w:rsidP="00697790">
                  <w:pPr>
                    <w:widowControl w:val="0"/>
                    <w:autoSpaceDE w:val="0"/>
                    <w:autoSpaceDN w:val="0"/>
                    <w:adjustRightInd w:val="0"/>
                    <w:spacing w:line="240" w:lineRule="auto"/>
                    <w:ind w:left="15"/>
                    <w:jc w:val="center"/>
                    <w:rPr>
                      <w:rFonts w:ascii="Times New Roman" w:hAnsi="Times New Roman"/>
                      <w:b/>
                      <w:color w:val="0D0D0D" w:themeColor="text1" w:themeTint="F2"/>
                      <w:sz w:val="18"/>
                      <w:szCs w:val="18"/>
                      <w:lang w:eastAsia="ru-RU"/>
                    </w:rPr>
                  </w:pPr>
                  <w:r w:rsidRPr="001948F3">
                    <w:rPr>
                      <w:rFonts w:ascii="Times New Roman" w:hAnsi="Times New Roman"/>
                      <w:b/>
                      <w:color w:val="0D0D0D" w:themeColor="text1" w:themeTint="F2"/>
                      <w:sz w:val="18"/>
                      <w:szCs w:val="18"/>
                      <w:lang w:eastAsia="ru-RU"/>
                    </w:rPr>
                    <w:t>5 407 521,7</w:t>
                  </w:r>
                </w:p>
              </w:tc>
              <w:tc>
                <w:tcPr>
                  <w:tcW w:w="1134" w:type="dxa"/>
                  <w:vAlign w:val="bottom"/>
                </w:tcPr>
                <w:p w:rsidR="00697790" w:rsidRPr="001948F3" w:rsidRDefault="00697790" w:rsidP="000848A6">
                  <w:pPr>
                    <w:widowControl w:val="0"/>
                    <w:autoSpaceDE w:val="0"/>
                    <w:autoSpaceDN w:val="0"/>
                    <w:adjustRightInd w:val="0"/>
                    <w:spacing w:line="240" w:lineRule="auto"/>
                    <w:ind w:left="15"/>
                    <w:jc w:val="center"/>
                    <w:rPr>
                      <w:rFonts w:ascii="Times New Roman" w:hAnsi="Times New Roman"/>
                      <w:b/>
                      <w:color w:val="0D0D0D" w:themeColor="text1" w:themeTint="F2"/>
                      <w:sz w:val="18"/>
                      <w:szCs w:val="18"/>
                      <w:lang w:eastAsia="ru-RU"/>
                    </w:rPr>
                  </w:pPr>
                  <w:r w:rsidRPr="001948F3">
                    <w:rPr>
                      <w:rFonts w:ascii="Times New Roman" w:hAnsi="Times New Roman"/>
                      <w:b/>
                      <w:color w:val="0D0D0D" w:themeColor="text1" w:themeTint="F2"/>
                      <w:sz w:val="18"/>
                      <w:szCs w:val="18"/>
                      <w:lang w:eastAsia="ru-RU"/>
                    </w:rPr>
                    <w:t>5 544 467,</w:t>
                  </w:r>
                  <w:r w:rsidR="000848A6" w:rsidRPr="001948F3">
                    <w:rPr>
                      <w:rFonts w:ascii="Times New Roman" w:hAnsi="Times New Roman"/>
                      <w:b/>
                      <w:color w:val="0D0D0D" w:themeColor="text1" w:themeTint="F2"/>
                      <w:sz w:val="18"/>
                      <w:szCs w:val="18"/>
                      <w:lang w:eastAsia="ru-RU"/>
                    </w:rPr>
                    <w:t>2</w:t>
                  </w:r>
                </w:p>
              </w:tc>
            </w:tr>
            <w:tr w:rsidR="001948F3" w:rsidRPr="001948F3" w:rsidTr="00C65705">
              <w:tc>
                <w:tcPr>
                  <w:tcW w:w="639" w:type="dxa"/>
                </w:tcPr>
                <w:p w:rsidR="00697790" w:rsidRPr="001948F3" w:rsidRDefault="00697790" w:rsidP="00697790">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8.3</w:t>
                  </w:r>
                </w:p>
              </w:tc>
              <w:tc>
                <w:tcPr>
                  <w:tcW w:w="2083" w:type="dxa"/>
                </w:tcPr>
                <w:p w:rsidR="00697790" w:rsidRPr="001948F3" w:rsidRDefault="00697790" w:rsidP="00697790">
                  <w:pPr>
                    <w:widowControl w:val="0"/>
                    <w:autoSpaceDE w:val="0"/>
                    <w:autoSpaceDN w:val="0"/>
                    <w:adjustRightInd w:val="0"/>
                    <w:spacing w:line="240" w:lineRule="auto"/>
                    <w:ind w:left="15"/>
                    <w:jc w:val="both"/>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 xml:space="preserve">інші джерела </w:t>
                  </w:r>
                </w:p>
              </w:tc>
              <w:tc>
                <w:tcPr>
                  <w:tcW w:w="1276" w:type="dxa"/>
                </w:tcPr>
                <w:p w:rsidR="00697790" w:rsidRPr="001948F3" w:rsidRDefault="00697790" w:rsidP="00697790">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34" w:type="dxa"/>
                </w:tcPr>
                <w:p w:rsidR="00697790" w:rsidRPr="001948F3" w:rsidRDefault="00697790" w:rsidP="00697790">
                  <w:pPr>
                    <w:spacing w:line="240" w:lineRule="auto"/>
                    <w:ind w:left="-15" w:firstLine="15"/>
                    <w:jc w:val="both"/>
                    <w:rPr>
                      <w:rFonts w:ascii="Times New Roman" w:eastAsia="Calibri" w:hAnsi="Times New Roman"/>
                      <w:color w:val="0D0D0D" w:themeColor="text1" w:themeTint="F2"/>
                      <w:sz w:val="18"/>
                      <w:szCs w:val="18"/>
                      <w:lang w:eastAsia="ru-RU"/>
                    </w:rPr>
                  </w:pPr>
                  <w:r w:rsidRPr="001948F3">
                    <w:rPr>
                      <w:rFonts w:ascii="Times New Roman" w:eastAsia="Calibri" w:hAnsi="Times New Roman"/>
                      <w:color w:val="0D0D0D" w:themeColor="text1" w:themeTint="F2"/>
                      <w:sz w:val="18"/>
                      <w:szCs w:val="18"/>
                      <w:lang w:eastAsia="ru-RU"/>
                    </w:rPr>
                    <w:t>-</w:t>
                  </w:r>
                </w:p>
              </w:tc>
              <w:tc>
                <w:tcPr>
                  <w:tcW w:w="1134" w:type="dxa"/>
                </w:tcPr>
                <w:p w:rsidR="00697790" w:rsidRPr="001948F3" w:rsidRDefault="00697790" w:rsidP="00697790">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w:t>
                  </w:r>
                </w:p>
              </w:tc>
              <w:tc>
                <w:tcPr>
                  <w:tcW w:w="1134" w:type="dxa"/>
                </w:tcPr>
                <w:p w:rsidR="00697790" w:rsidRPr="001948F3" w:rsidRDefault="00697790" w:rsidP="00697790">
                  <w:pPr>
                    <w:widowControl w:val="0"/>
                    <w:autoSpaceDE w:val="0"/>
                    <w:autoSpaceDN w:val="0"/>
                    <w:adjustRightInd w:val="0"/>
                    <w:spacing w:line="240" w:lineRule="auto"/>
                    <w:ind w:left="15"/>
                    <w:jc w:val="center"/>
                    <w:rPr>
                      <w:rFonts w:ascii="Times New Roman" w:hAnsi="Times New Roman"/>
                      <w:color w:val="0D0D0D" w:themeColor="text1" w:themeTint="F2"/>
                      <w:sz w:val="18"/>
                      <w:szCs w:val="18"/>
                      <w:lang w:eastAsia="ru-RU"/>
                    </w:rPr>
                  </w:pPr>
                  <w:r w:rsidRPr="001948F3">
                    <w:rPr>
                      <w:rFonts w:ascii="Times New Roman" w:hAnsi="Times New Roman"/>
                      <w:color w:val="0D0D0D" w:themeColor="text1" w:themeTint="F2"/>
                      <w:sz w:val="18"/>
                      <w:szCs w:val="18"/>
                      <w:lang w:eastAsia="ru-RU"/>
                    </w:rPr>
                    <w:t>-</w:t>
                  </w:r>
                </w:p>
              </w:tc>
            </w:tr>
          </w:tbl>
          <w:p w:rsidR="00B2241A" w:rsidRPr="001948F3" w:rsidRDefault="00B2241A">
            <w:pPr>
              <w:spacing w:line="240" w:lineRule="auto"/>
              <w:rPr>
                <w:rFonts w:ascii="Times New Roman" w:hAnsi="Times New Roman" w:cs="Times New Roman"/>
                <w:color w:val="0D0D0D" w:themeColor="text1" w:themeTint="F2"/>
                <w:sz w:val="18"/>
                <w:szCs w:val="18"/>
              </w:rPr>
            </w:pP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6A3368" w:rsidRPr="001948F3" w:rsidRDefault="006A3368">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0566C7" w:rsidRPr="001948F3" w:rsidRDefault="000566C7" w:rsidP="00083B7D">
            <w:pPr>
              <w:spacing w:line="240" w:lineRule="auto"/>
              <w:jc w:val="center"/>
              <w:rPr>
                <w:rFonts w:ascii="Times New Roman" w:eastAsia="Times New Roman" w:hAnsi="Times New Roman" w:cs="Times New Roman"/>
                <w:color w:val="0D0D0D" w:themeColor="text1" w:themeTint="F2"/>
                <w:lang w:eastAsia="ru-RU"/>
              </w:rPr>
            </w:pPr>
          </w:p>
          <w:p w:rsidR="00083B7D" w:rsidRPr="001948F3" w:rsidRDefault="00083B7D" w:rsidP="00083B7D">
            <w:pPr>
              <w:spacing w:line="240" w:lineRule="auto"/>
              <w:jc w:val="center"/>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II.</w:t>
            </w:r>
            <w:r w:rsidRPr="001948F3">
              <w:rPr>
                <w:rFonts w:ascii="Times New Roman" w:eastAsia="Times New Roman" w:hAnsi="Times New Roman" w:cs="Times New Roman"/>
                <w:color w:val="0D0D0D" w:themeColor="text1" w:themeTint="F2"/>
                <w:lang w:eastAsia="ru-RU"/>
              </w:rPr>
              <w:tab/>
              <w:t>ВИЗНАЧЕННЯ ПРОБЛЕМИ, НА РОЗВ'ЯЗАННЯ ЯКОЇ</w:t>
            </w:r>
          </w:p>
          <w:p w:rsidR="00083B7D" w:rsidRPr="001948F3" w:rsidRDefault="00083B7D" w:rsidP="00083B7D">
            <w:pPr>
              <w:spacing w:line="240" w:lineRule="auto"/>
              <w:jc w:val="center"/>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СПРЯМОВАНА ПРОГРАМА</w:t>
            </w:r>
          </w:p>
          <w:p w:rsidR="00083B7D" w:rsidRPr="001948F3" w:rsidRDefault="00083B7D" w:rsidP="00083B7D">
            <w:pPr>
              <w:spacing w:line="240" w:lineRule="auto"/>
              <w:jc w:val="both"/>
              <w:rPr>
                <w:rFonts w:ascii="Times New Roman" w:eastAsia="Times New Roman" w:hAnsi="Times New Roman" w:cs="Times New Roman"/>
                <w:color w:val="0D0D0D" w:themeColor="text1" w:themeTint="F2"/>
                <w:lang w:eastAsia="ru-RU"/>
              </w:rPr>
            </w:pP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Збройна агресія російської федерації проти України призвела до жахливих гуманітарних та соціальних наслідків для України. Повномасштабне вторгнення та запровадження воєнного стану в країні стало величезним викликом для соціальної сфери.</w:t>
            </w: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У місті Києві послідовно реалізовується соціальна політика, направлена на формування комплексної програми допомоги соціально незахищеним верствам населення міста Києва, зокрема непрацездатним особам, особам з обмеженими фізичними можливостями, особам, які опинились в складних життєвих обставинах тощо.</w:t>
            </w: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Міська цільова програма «Турбота. Назустріч киянам» на 2025-2027 роки (далі - Програма) спрямована на забезпечення реалізації законів України «Про місцеве  самоврядування  в  Україні»,  «Про місцеві  державні   адміністрації»,</w:t>
            </w:r>
            <w:r w:rsidR="007447A5"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 xml:space="preserve">«Про соціальні послуги»,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w:t>
            </w:r>
            <w:r w:rsidRPr="001948F3">
              <w:rPr>
                <w:rFonts w:ascii="Times New Roman" w:eastAsia="Times New Roman" w:hAnsi="Times New Roman" w:cs="Times New Roman"/>
                <w:color w:val="0D0D0D" w:themeColor="text1" w:themeTint="F2"/>
                <w:lang w:eastAsia="ru-RU"/>
              </w:rPr>
              <w:lastRenderedPageBreak/>
              <w:t>соціальної захищеності осіб з інвалідністю в Україні», «Про статус і соціальний захист громадян, які постраждали внаслідок Чорнобильської катастрофи», «Про жертви нацистських переслідувань», «Про реабілітацію жертв репресій комуністичного тоталітарного режиму 1917-1991 років», «Про забезпечення рівних прав та можливостей жінок і чоловіків», «Про громадські об'єднання», Указу Президії Верховної Ради Української РСР від 29 березня 1990 №8985-XI</w:t>
            </w:r>
            <w:r w:rsidR="007447A5"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«Про оголошення дня 26 квітня «Днем чорнобильської трагедії», указів Президента України від 13 квітня 1999 року № 374/99 «Про День працівника соціальної сфери», від 10 листопада 2006 № 945/2006 «Про День вшанування учасників ліквідації наслідків аварії на Чорнобильській АЕС», постанов Кабінету Міністрів України від 31 січня 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від 13 березня 2019 №250 «Деякі питання надання соціальної підтримки багатодітним сім’ям», Державної стратегії регіонального розвитку на 2021- 2027 роки, затвердженої постановою Кабінету Міністрів України від 05 серпня</w:t>
            </w:r>
            <w:r w:rsidR="007447A5"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2020 року №695, розпоряджень Кабінету Міністрів України від 28 жовтня 2020 № 1544-р «Про затвердження Національного плану дій з виконання резолюції Ради Безпеки ООН 1325 «Жінки, мир, безпека» на період до 2025 року» (із змінами), від 12 серпня 2022 № 752-р «Про схвалення Державної стратегії забезпечення рівних прав та можливостей жінок і чоловіків на період до 2030 року», від 14 квітня 2021 №366-р «Про схвалення Національної стратегії  із  створення  безбар’єрного  простору  в  Україні  на  період   до 2030 року», рішень Київської міської ради від 15 грудня 2011 року № 824/7060</w:t>
            </w:r>
            <w:r w:rsidR="007447A5"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«Про затвердження Стратегії розвитку міста Києва до 2025 року» (у редакції рішення Київської міської ради  від  06  липня  2017  року  №  724/2886),  від 01 червня 2000 року № 141/862 «Про встановлення звання «Почесний громадянин міста Києва» та заохочувальних відзнак Київського міського голови»  (у  редакції  рішення  Київської  міської  ради  від  23  березня  2023</w:t>
            </w:r>
            <w:r w:rsidR="0053556D"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№6260/6301), від 22 квітня 2021 № 581/622 «Про запровадження додаткової соціальної гарантії – додаткового грошового забезпечення за утримання дитини в сім’ї патронатного вихователя у місті Києві».</w:t>
            </w:r>
          </w:p>
          <w:p w:rsidR="0053556D" w:rsidRPr="001948F3" w:rsidRDefault="00855479"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Відсутній</w:t>
            </w:r>
          </w:p>
          <w:p w:rsidR="0053556D" w:rsidRPr="001948F3" w:rsidRDefault="0053556D" w:rsidP="0053556D">
            <w:pPr>
              <w:spacing w:line="240" w:lineRule="auto"/>
              <w:jc w:val="both"/>
              <w:rPr>
                <w:rFonts w:ascii="Times New Roman" w:eastAsia="Times New Roman" w:hAnsi="Times New Roman" w:cs="Times New Roman"/>
                <w:color w:val="0D0D0D" w:themeColor="text1" w:themeTint="F2"/>
                <w:lang w:eastAsia="ru-RU"/>
              </w:rPr>
            </w:pPr>
          </w:p>
          <w:p w:rsidR="0053556D" w:rsidRPr="001948F3" w:rsidRDefault="0053556D" w:rsidP="0053556D">
            <w:pPr>
              <w:spacing w:line="240" w:lineRule="auto"/>
              <w:jc w:val="both"/>
              <w:rPr>
                <w:rFonts w:ascii="Times New Roman" w:eastAsia="Times New Roman" w:hAnsi="Times New Roman" w:cs="Times New Roman"/>
                <w:color w:val="0D0D0D" w:themeColor="text1" w:themeTint="F2"/>
                <w:lang w:eastAsia="ru-RU"/>
              </w:rPr>
            </w:pPr>
          </w:p>
          <w:p w:rsidR="0053556D" w:rsidRPr="001948F3" w:rsidRDefault="0053556D" w:rsidP="0053556D">
            <w:pPr>
              <w:spacing w:line="240" w:lineRule="auto"/>
              <w:jc w:val="both"/>
              <w:rPr>
                <w:rFonts w:ascii="Times New Roman" w:eastAsia="Times New Roman" w:hAnsi="Times New Roman" w:cs="Times New Roman"/>
                <w:color w:val="0D0D0D" w:themeColor="text1" w:themeTint="F2"/>
                <w:lang w:eastAsia="ru-RU"/>
              </w:rPr>
            </w:pPr>
          </w:p>
          <w:p w:rsidR="000566C7" w:rsidRPr="001948F3" w:rsidRDefault="000566C7" w:rsidP="0053556D">
            <w:pPr>
              <w:spacing w:line="240" w:lineRule="auto"/>
              <w:ind w:firstLine="360"/>
              <w:jc w:val="both"/>
              <w:rPr>
                <w:rFonts w:ascii="Times New Roman" w:eastAsia="Times New Roman" w:hAnsi="Times New Roman" w:cs="Times New Roman"/>
                <w:color w:val="0D0D0D" w:themeColor="text1" w:themeTint="F2"/>
                <w:lang w:eastAsia="ru-RU"/>
              </w:rPr>
            </w:pPr>
          </w:p>
          <w:p w:rsidR="009C30AB" w:rsidRPr="001948F3" w:rsidRDefault="009C30AB" w:rsidP="0053556D">
            <w:pPr>
              <w:spacing w:line="240" w:lineRule="auto"/>
              <w:ind w:firstLine="360"/>
              <w:jc w:val="both"/>
              <w:rPr>
                <w:rFonts w:ascii="Times New Roman" w:eastAsia="Times New Roman" w:hAnsi="Times New Roman" w:cs="Times New Roman"/>
                <w:color w:val="0D0D0D" w:themeColor="text1" w:themeTint="F2"/>
                <w:lang w:eastAsia="ru-RU"/>
              </w:rPr>
            </w:pP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Діяльність міської влади в сфері соціального захисту, піклуванні та турботі про найменш захищені верстви населення є основним соціальним індикатором її ефективності. Старість та інвалідність є соціальним явищем, уникнути якого не може жодне суспільство. Ставлення до громадян з обмеженими фізичними можливостями є характерною ознакою цивілізованості місцевої влади та її демократичності.</w:t>
            </w: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Програма спрямована на реалізацію Стратегії розвитку міста Києва до 2025 року, а саме на досягнення оперативної цілі «Підвищення соціальної захищеності мешканців» сектору міського розвитку 2.3. «Соціальна підтримка та допомога». Також в програмі враховано:</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w:t>
            </w:r>
            <w:r w:rsidRPr="001948F3">
              <w:rPr>
                <w:rFonts w:ascii="Times New Roman" w:eastAsia="Times New Roman" w:hAnsi="Times New Roman" w:cs="Times New Roman"/>
                <w:color w:val="0D0D0D" w:themeColor="text1" w:themeTint="F2"/>
                <w:lang w:eastAsia="ru-RU"/>
              </w:rPr>
              <w:tab/>
              <w:t>завдання за напрямом «Соціальні послуги» Оперативної цілі</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1.2.</w:t>
            </w:r>
            <w:r w:rsidRPr="001948F3">
              <w:rPr>
                <w:rFonts w:ascii="Times New Roman" w:eastAsia="Times New Roman" w:hAnsi="Times New Roman" w:cs="Times New Roman"/>
                <w:color w:val="0D0D0D" w:themeColor="text1" w:themeTint="F2"/>
                <w:lang w:eastAsia="ru-RU"/>
              </w:rPr>
              <w:tab/>
              <w:t>«Задоволення потреби населення у якісних адміністративних і публічних послугах»» Стратегічної цілі 1. «Формування згуртованої держави в соціальному, гуманітарному, економічному, кліматичному, екологічному, безпековому та просторовому вимірах»», визначені актуалізованою Державною стратегією регіонального розвитку на 2021-2027 роки;</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w:t>
            </w:r>
            <w:r w:rsidRPr="001948F3">
              <w:rPr>
                <w:rFonts w:ascii="Times New Roman" w:eastAsia="Times New Roman" w:hAnsi="Times New Roman" w:cs="Times New Roman"/>
                <w:color w:val="0D0D0D" w:themeColor="text1" w:themeTint="F2"/>
                <w:lang w:eastAsia="ru-RU"/>
              </w:rPr>
              <w:tab/>
              <w:t>виконання заходів і завдань з реалізації Національної стратегії із створення безбар’єрного простору в Україні на період до 2030 року в м. Києві.</w:t>
            </w:r>
          </w:p>
          <w:p w:rsidR="00083B7D" w:rsidRPr="001948F3" w:rsidRDefault="00083B7D" w:rsidP="0053556D">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Програмою передбачається реалізація чотирьох завдань:</w:t>
            </w:r>
          </w:p>
          <w:p w:rsidR="00083B7D" w:rsidRPr="001948F3" w:rsidRDefault="005A2691"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1.</w:t>
            </w:r>
            <w:r w:rsidR="00083B7D" w:rsidRPr="001948F3">
              <w:rPr>
                <w:rFonts w:ascii="Times New Roman" w:eastAsia="Times New Roman" w:hAnsi="Times New Roman" w:cs="Times New Roman"/>
                <w:color w:val="0D0D0D" w:themeColor="text1" w:themeTint="F2"/>
                <w:lang w:eastAsia="ru-RU"/>
              </w:rPr>
              <w:tab/>
              <w:t>Підвищення</w:t>
            </w:r>
            <w:r w:rsidR="00083B7D" w:rsidRPr="001948F3">
              <w:rPr>
                <w:rFonts w:ascii="Times New Roman" w:eastAsia="Times New Roman" w:hAnsi="Times New Roman" w:cs="Times New Roman"/>
                <w:color w:val="0D0D0D" w:themeColor="text1" w:themeTint="F2"/>
                <w:lang w:eastAsia="ru-RU"/>
              </w:rPr>
              <w:tab/>
              <w:t>ефективності</w:t>
            </w:r>
            <w:r w:rsidR="00083B7D" w:rsidRPr="001948F3">
              <w:rPr>
                <w:rFonts w:ascii="Times New Roman" w:eastAsia="Times New Roman" w:hAnsi="Times New Roman" w:cs="Times New Roman"/>
                <w:color w:val="0D0D0D" w:themeColor="text1" w:themeTint="F2"/>
                <w:lang w:eastAsia="ru-RU"/>
              </w:rPr>
              <w:tab/>
              <w:t>функціонування</w:t>
            </w:r>
            <w:r w:rsidR="00083B7D" w:rsidRPr="001948F3">
              <w:rPr>
                <w:rFonts w:ascii="Times New Roman" w:eastAsia="Times New Roman" w:hAnsi="Times New Roman" w:cs="Times New Roman"/>
                <w:color w:val="0D0D0D" w:themeColor="text1" w:themeTint="F2"/>
                <w:lang w:eastAsia="ru-RU"/>
              </w:rPr>
              <w:tab/>
              <w:t>системи</w:t>
            </w:r>
            <w:r w:rsidR="00083B7D" w:rsidRPr="001948F3">
              <w:rPr>
                <w:rFonts w:ascii="Times New Roman" w:eastAsia="Times New Roman" w:hAnsi="Times New Roman" w:cs="Times New Roman"/>
                <w:color w:val="0D0D0D" w:themeColor="text1" w:themeTint="F2"/>
                <w:lang w:eastAsia="ru-RU"/>
              </w:rPr>
              <w:tab/>
              <w:t>соціальної допомоги</w:t>
            </w:r>
          </w:p>
          <w:p w:rsidR="00083B7D" w:rsidRPr="001948F3" w:rsidRDefault="005A2691"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2.</w:t>
            </w:r>
            <w:r w:rsidR="00083B7D" w:rsidRPr="001948F3">
              <w:rPr>
                <w:rFonts w:ascii="Times New Roman" w:eastAsia="Times New Roman" w:hAnsi="Times New Roman" w:cs="Times New Roman"/>
                <w:color w:val="0D0D0D" w:themeColor="text1" w:themeTint="F2"/>
                <w:lang w:eastAsia="ru-RU"/>
              </w:rPr>
              <w:tab/>
              <w:t>Підвищення забезпеченості соціальною інфраструктурою</w:t>
            </w:r>
          </w:p>
          <w:p w:rsidR="00083B7D" w:rsidRPr="001948F3" w:rsidRDefault="005A2691"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3.</w:t>
            </w:r>
            <w:r w:rsidR="009C30AB" w:rsidRPr="001948F3">
              <w:rPr>
                <w:rFonts w:ascii="Times New Roman" w:eastAsia="Times New Roman" w:hAnsi="Times New Roman" w:cs="Times New Roman"/>
                <w:color w:val="0D0D0D" w:themeColor="text1" w:themeTint="F2"/>
                <w:lang w:eastAsia="ru-RU"/>
              </w:rPr>
              <w:tab/>
              <w:t>Посилення</w:t>
            </w:r>
            <w:r w:rsidR="009C30AB" w:rsidRPr="001948F3">
              <w:rPr>
                <w:rFonts w:ascii="Times New Roman" w:eastAsia="Times New Roman" w:hAnsi="Times New Roman" w:cs="Times New Roman"/>
                <w:color w:val="0D0D0D" w:themeColor="text1" w:themeTint="F2"/>
                <w:lang w:eastAsia="ru-RU"/>
              </w:rPr>
              <w:tab/>
              <w:t xml:space="preserve">співпраці з </w:t>
            </w:r>
            <w:r w:rsidR="00083B7D" w:rsidRPr="001948F3">
              <w:rPr>
                <w:rFonts w:ascii="Times New Roman" w:eastAsia="Times New Roman" w:hAnsi="Times New Roman" w:cs="Times New Roman"/>
                <w:color w:val="0D0D0D" w:themeColor="text1" w:themeTint="F2"/>
                <w:lang w:eastAsia="ru-RU"/>
              </w:rPr>
              <w:t>приватним</w:t>
            </w:r>
            <w:r w:rsidR="00083B7D" w:rsidRPr="001948F3">
              <w:rPr>
                <w:rFonts w:ascii="Times New Roman" w:eastAsia="Times New Roman" w:hAnsi="Times New Roman" w:cs="Times New Roman"/>
                <w:color w:val="0D0D0D" w:themeColor="text1" w:themeTint="F2"/>
                <w:lang w:eastAsia="ru-RU"/>
              </w:rPr>
              <w:tab/>
              <w:t>сектором,</w:t>
            </w:r>
            <w:r w:rsidR="00083B7D" w:rsidRPr="001948F3">
              <w:rPr>
                <w:rFonts w:ascii="Times New Roman" w:eastAsia="Times New Roman" w:hAnsi="Times New Roman" w:cs="Times New Roman"/>
                <w:color w:val="0D0D0D" w:themeColor="text1" w:themeTint="F2"/>
                <w:lang w:eastAsia="ru-RU"/>
              </w:rPr>
              <w:tab/>
              <w:t>неприбутковими</w:t>
            </w:r>
            <w:r w:rsidR="00083B7D" w:rsidRPr="001948F3">
              <w:rPr>
                <w:rFonts w:ascii="Times New Roman" w:eastAsia="Times New Roman" w:hAnsi="Times New Roman" w:cs="Times New Roman"/>
                <w:color w:val="0D0D0D" w:themeColor="text1" w:themeTint="F2"/>
                <w:lang w:eastAsia="ru-RU"/>
              </w:rPr>
              <w:tab/>
              <w:t>та неурядовими організаціями</w:t>
            </w:r>
          </w:p>
          <w:p w:rsidR="00083B7D" w:rsidRPr="001948F3" w:rsidRDefault="005A2691" w:rsidP="0053556D">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4.</w:t>
            </w:r>
            <w:r w:rsidR="00083B7D" w:rsidRPr="001948F3">
              <w:rPr>
                <w:rFonts w:ascii="Times New Roman" w:eastAsia="Times New Roman" w:hAnsi="Times New Roman" w:cs="Times New Roman"/>
                <w:color w:val="0D0D0D" w:themeColor="text1" w:themeTint="F2"/>
                <w:lang w:eastAsia="ru-RU"/>
              </w:rPr>
              <w:tab/>
              <w:t>Формування</w:t>
            </w:r>
            <w:r w:rsidR="00083B7D" w:rsidRPr="001948F3">
              <w:rPr>
                <w:rFonts w:ascii="Times New Roman" w:eastAsia="Times New Roman" w:hAnsi="Times New Roman" w:cs="Times New Roman"/>
                <w:color w:val="0D0D0D" w:themeColor="text1" w:themeTint="F2"/>
                <w:lang w:eastAsia="ru-RU"/>
              </w:rPr>
              <w:tab/>
              <w:t>громадської</w:t>
            </w:r>
            <w:r w:rsidR="00083B7D" w:rsidRPr="001948F3">
              <w:rPr>
                <w:rFonts w:ascii="Times New Roman" w:eastAsia="Times New Roman" w:hAnsi="Times New Roman" w:cs="Times New Roman"/>
                <w:color w:val="0D0D0D" w:themeColor="text1" w:themeTint="F2"/>
                <w:lang w:eastAsia="ru-RU"/>
              </w:rPr>
              <w:tab/>
              <w:t>думки</w:t>
            </w:r>
            <w:r w:rsidR="00083B7D" w:rsidRPr="001948F3">
              <w:rPr>
                <w:rFonts w:ascii="Times New Roman" w:eastAsia="Times New Roman" w:hAnsi="Times New Roman" w:cs="Times New Roman"/>
                <w:color w:val="0D0D0D" w:themeColor="text1" w:themeTint="F2"/>
                <w:lang w:eastAsia="ru-RU"/>
              </w:rPr>
              <w:tab/>
              <w:t>та</w:t>
            </w:r>
            <w:r w:rsidR="00083B7D" w:rsidRPr="001948F3">
              <w:rPr>
                <w:rFonts w:ascii="Times New Roman" w:eastAsia="Times New Roman" w:hAnsi="Times New Roman" w:cs="Times New Roman"/>
                <w:color w:val="0D0D0D" w:themeColor="text1" w:themeTint="F2"/>
                <w:lang w:eastAsia="ru-RU"/>
              </w:rPr>
              <w:tab/>
              <w:t>розповсюдження</w:t>
            </w:r>
            <w:r w:rsidR="00083B7D" w:rsidRPr="001948F3">
              <w:rPr>
                <w:rFonts w:ascii="Times New Roman" w:eastAsia="Times New Roman" w:hAnsi="Times New Roman" w:cs="Times New Roman"/>
                <w:color w:val="0D0D0D" w:themeColor="text1" w:themeTint="F2"/>
                <w:lang w:eastAsia="ru-RU"/>
              </w:rPr>
              <w:tab/>
              <w:t>соціальної інформації шляхом проведення загальноміських заходів</w:t>
            </w:r>
          </w:p>
          <w:p w:rsidR="006A3368" w:rsidRPr="001948F3" w:rsidRDefault="006A3368" w:rsidP="00244E60">
            <w:pPr>
              <w:spacing w:line="240" w:lineRule="auto"/>
              <w:jc w:val="both"/>
              <w:rPr>
                <w:rFonts w:ascii="Times New Roman" w:eastAsia="Times New Roman" w:hAnsi="Times New Roman" w:cs="Times New Roman"/>
                <w:color w:val="0D0D0D" w:themeColor="text1" w:themeTint="F2"/>
                <w:lang w:eastAsia="ru-RU"/>
              </w:rPr>
            </w:pPr>
          </w:p>
        </w:tc>
        <w:tc>
          <w:tcPr>
            <w:tcW w:w="7938" w:type="dxa"/>
            <w:tcBorders>
              <w:top w:val="single" w:sz="4" w:space="0" w:color="auto"/>
              <w:left w:val="single" w:sz="4" w:space="0" w:color="auto"/>
              <w:bottom w:val="single" w:sz="4" w:space="0" w:color="auto"/>
              <w:right w:val="single" w:sz="4" w:space="0" w:color="auto"/>
            </w:tcBorders>
          </w:tcPr>
          <w:p w:rsidR="000566C7" w:rsidRPr="001948F3" w:rsidRDefault="000566C7" w:rsidP="00083B7D">
            <w:pPr>
              <w:spacing w:line="240" w:lineRule="auto"/>
              <w:jc w:val="center"/>
              <w:rPr>
                <w:rFonts w:ascii="Times New Roman" w:eastAsia="Times New Roman" w:hAnsi="Times New Roman" w:cs="Times New Roman"/>
                <w:color w:val="0D0D0D" w:themeColor="text1" w:themeTint="F2"/>
                <w:lang w:eastAsia="uk-UA"/>
              </w:rPr>
            </w:pPr>
          </w:p>
          <w:p w:rsidR="00083B7D" w:rsidRPr="001948F3" w:rsidRDefault="00083B7D" w:rsidP="00083B7D">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II. ВИЗНАЧЕННЯ ПРОБЛЕМИ, НА РОЗВ'ЯЗАННЯ ЯКОЇ</w:t>
            </w:r>
          </w:p>
          <w:p w:rsidR="00083B7D" w:rsidRPr="001948F3" w:rsidRDefault="00083B7D" w:rsidP="00083B7D">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СПРЯМОВАНА ПРОГРАМА</w:t>
            </w:r>
          </w:p>
          <w:p w:rsidR="00083B7D" w:rsidRPr="001948F3" w:rsidRDefault="00083B7D" w:rsidP="00083B7D">
            <w:pPr>
              <w:spacing w:line="240" w:lineRule="auto"/>
              <w:rPr>
                <w:rFonts w:ascii="Times New Roman" w:eastAsia="Times New Roman" w:hAnsi="Times New Roman" w:cs="Times New Roman"/>
                <w:color w:val="0D0D0D" w:themeColor="text1" w:themeTint="F2"/>
                <w:lang w:eastAsia="uk-UA"/>
              </w:rPr>
            </w:pPr>
          </w:p>
          <w:p w:rsidR="00083B7D" w:rsidRPr="001948F3" w:rsidRDefault="00083B7D" w:rsidP="0053556D">
            <w:pPr>
              <w:spacing w:line="240" w:lineRule="auto"/>
              <w:ind w:firstLine="317"/>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Збройна агресія </w:t>
            </w:r>
            <w:r w:rsidR="00E530D7"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color w:val="0D0D0D" w:themeColor="text1" w:themeTint="F2"/>
                <w:lang w:eastAsia="uk-UA"/>
              </w:rPr>
              <w:t xml:space="preserve">осійської </w:t>
            </w:r>
            <w:r w:rsidR="00E530D7"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color w:val="0D0D0D" w:themeColor="text1" w:themeTint="F2"/>
                <w:lang w:eastAsia="uk-UA"/>
              </w:rPr>
              <w:t xml:space="preserve">едерації проти України призвела до жахливих гуманітарних та соціальних наслідків для України. Повномасштабне вторгнення та запровадження воєнного стану в країні стало величезним викликом для соціальної сфери. </w:t>
            </w:r>
          </w:p>
          <w:p w:rsidR="00083B7D" w:rsidRPr="001948F3" w:rsidRDefault="00083B7D" w:rsidP="0053556D">
            <w:pPr>
              <w:spacing w:line="240" w:lineRule="auto"/>
              <w:ind w:firstLine="317"/>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У місті Києві послідовно реалізовується соціальна політика, направлена на формування комплексної програми допомоги соціально незахищеним верствам населення міста Києва, зокрема непрацездатним особам, особам з обмеженими фізичними можливостями, особам, які опинились в складних життєвих обставинах тощо. </w:t>
            </w:r>
          </w:p>
          <w:p w:rsidR="00083B7D" w:rsidRPr="001948F3" w:rsidRDefault="00083B7D" w:rsidP="0053556D">
            <w:pPr>
              <w:spacing w:line="240" w:lineRule="auto"/>
              <w:ind w:firstLine="317"/>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Міська цільова програма «Турбота. Назустріч киянам» на 2025-2027 роки (далі - Програма) спрямована на забезпечення реалізації законів України «Про місцеве самоврядування в Україні», «Про місцеві державні адміністрації», «Про соціальні послуги», «Про статус ветеранів війни, гарантії їх соціального захисту», «Про основні засади соціального захисту ветеранів праці та інших громадян похилого віку в Україні», «Про основи соціальної захищеності осіб з інвалідністю в </w:t>
            </w:r>
            <w:r w:rsidRPr="001948F3">
              <w:rPr>
                <w:rFonts w:ascii="Times New Roman" w:eastAsia="Times New Roman" w:hAnsi="Times New Roman" w:cs="Times New Roman"/>
                <w:color w:val="0D0D0D" w:themeColor="text1" w:themeTint="F2"/>
                <w:lang w:eastAsia="uk-UA"/>
              </w:rPr>
              <w:lastRenderedPageBreak/>
              <w:t xml:space="preserve">Україні», «Про статус і соціальний захист громадян, які постраждали внаслідок Чорнобильської катастрофи», «Про жертви нацистських переслідувань», «Про реабілітацію жертв репресій комуністичного тоталітарного режиму 1917-1991 років», «Про забезпечення рівних прав та можливостей жінок і чоловіків», «Про громадські об'єднання», Указу Президії Верховної Ради Української РСР від 29 березня 1990 №8985-XI «Про оголошення дня 26 квітня «Днем чорнобильської трагедії», указів Президента України від 13 квітня 1999 року № 374/99 «Про День працівника соціальної сфери», від 10 листопада 2006 № 945/2006 «Про День вшанування учасників ліквідації наслідків аварії на Чорнобильській АЕС», постанов Кабінету Міністрів України від 31 січня 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від 13 березня 2019 №250 «Деякі питання надання соціальної підтримки багатодітним сім’ям», </w:t>
            </w:r>
            <w:r w:rsidRPr="001948F3">
              <w:rPr>
                <w:rFonts w:ascii="Times New Roman" w:eastAsia="Times New Roman" w:hAnsi="Times New Roman" w:cs="Times New Roman"/>
                <w:b/>
                <w:color w:val="0D0D0D" w:themeColor="text1" w:themeTint="F2"/>
                <w:lang w:eastAsia="uk-UA"/>
              </w:rPr>
              <w:t>Державної стратегії регіонального розвитку на 2021-2027 роки, затвердженої постановою Кабінету Міністрів України від 05 серпня 2020 року №695 (в редакції постанови Кабінету Міністрів України від 13 серпня 2024 р. № 940),</w:t>
            </w:r>
            <w:r w:rsidRPr="001948F3">
              <w:rPr>
                <w:rFonts w:ascii="Times New Roman" w:eastAsia="Times New Roman" w:hAnsi="Times New Roman" w:cs="Times New Roman"/>
                <w:color w:val="0D0D0D" w:themeColor="text1" w:themeTint="F2"/>
                <w:lang w:eastAsia="uk-UA"/>
              </w:rPr>
              <w:t xml:space="preserve"> розпоряджень Кабінету Міністрів України  від 28 жовтня 2020 № 1544-р «Про затвердження Національного плану дій з виконання резолюції Ради Безпеки ООН 1325 «Жінки, мир, безпека» на період до 2025 року» (із змінами), від 12 серпня 2022 № 752-р «Про схвалення Державної стратегії забезпечення рівних прав та можливостей жінок і чоловіків на період до 2030 року», від 14 квітня 2021 №366-р «Про схвалення Національної стратегії із створення безбар’єрного простору в Україні на період до 2030 року», </w:t>
            </w:r>
            <w:r w:rsidRPr="001948F3">
              <w:rPr>
                <w:rFonts w:ascii="Times New Roman" w:eastAsia="Times New Roman" w:hAnsi="Times New Roman" w:cs="Times New Roman"/>
                <w:b/>
                <w:color w:val="0D0D0D" w:themeColor="text1" w:themeTint="F2"/>
                <w:lang w:eastAsia="uk-UA"/>
              </w:rPr>
              <w:t>рішень Київської міської ради від 15 грудня 2011 року № 824/7060 «Про затвердження Стратегії розвитку міста Києва до 202</w:t>
            </w:r>
            <w:r w:rsidR="00B6580C" w:rsidRPr="001948F3">
              <w:rPr>
                <w:rFonts w:ascii="Times New Roman" w:eastAsia="Times New Roman" w:hAnsi="Times New Roman" w:cs="Times New Roman"/>
                <w:b/>
                <w:color w:val="0D0D0D" w:themeColor="text1" w:themeTint="F2"/>
                <w:lang w:eastAsia="uk-UA"/>
              </w:rPr>
              <w:t>7</w:t>
            </w:r>
            <w:r w:rsidRPr="001948F3">
              <w:rPr>
                <w:rFonts w:ascii="Times New Roman" w:eastAsia="Times New Roman" w:hAnsi="Times New Roman" w:cs="Times New Roman"/>
                <w:b/>
                <w:color w:val="0D0D0D" w:themeColor="text1" w:themeTint="F2"/>
                <w:lang w:eastAsia="uk-UA"/>
              </w:rPr>
              <w:t xml:space="preserve"> року» (у редакції рішення Київської міської ради від 05 грудня 2024 № 414/10222)</w:t>
            </w:r>
            <w:r w:rsidRPr="001948F3">
              <w:rPr>
                <w:rFonts w:ascii="Times New Roman" w:eastAsia="Times New Roman" w:hAnsi="Times New Roman" w:cs="Times New Roman"/>
                <w:color w:val="0D0D0D" w:themeColor="text1" w:themeTint="F2"/>
                <w:lang w:eastAsia="uk-UA"/>
              </w:rPr>
              <w:t xml:space="preserve">, від 01 червня 2000 року № 141/862 «Про встановлення звання «Почесний громадянин міста Києва» та заохочувальних відзнак Київського міського голови» (у редакції рішення Київської міської ради від 23 березня 2023 №6260/6301), від 22 квітня 2021 № 581/622 «Про запровадження додаткової соціальної гарантії – додаткового грошового забезпечення за утримання дитини в сім’ї патронатного вихователя у місті Києві», </w:t>
            </w:r>
            <w:r w:rsidRPr="001948F3">
              <w:rPr>
                <w:rFonts w:ascii="Times New Roman" w:eastAsia="Times New Roman" w:hAnsi="Times New Roman" w:cs="Times New Roman"/>
                <w:b/>
                <w:color w:val="0D0D0D" w:themeColor="text1" w:themeTint="F2"/>
                <w:lang w:eastAsia="uk-UA"/>
              </w:rPr>
              <w:t xml:space="preserve">від 21 листопада 2024 року №326/10134 «Про створення Комунального некомерційного підприємства «Київський міський центр комплексної допомоги внутрішньо переміщеним особам», від 12 грудня 2024 року № 453/10261 « Про питання забезпечення надання одноразової матеріальної допомоги для придбання медичних виробів (підгузків, пелюшок, урологічних прокладок) дітям з інвалідністю, дітям з малозабезпечених та багатодітних сімей, а також Захисникам та Захисницям </w:t>
            </w:r>
            <w:r w:rsidRPr="001948F3">
              <w:rPr>
                <w:rFonts w:ascii="Times New Roman" w:eastAsia="Times New Roman" w:hAnsi="Times New Roman" w:cs="Times New Roman"/>
                <w:b/>
                <w:color w:val="0D0D0D" w:themeColor="text1" w:themeTint="F2"/>
                <w:lang w:eastAsia="uk-UA"/>
              </w:rPr>
              <w:lastRenderedPageBreak/>
              <w:t>України, які отримали поранення, контузію, каліцтво, травми або мають інвалідність внаслідок війни».</w:t>
            </w:r>
          </w:p>
          <w:p w:rsidR="00083B7D" w:rsidRPr="001948F3" w:rsidRDefault="00083B7D" w:rsidP="0053556D">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Діяльність міської влади в сфері соціального захисту, піклуванні та турботі про найменш захищені верстви населення є основним соціальним індикатором її ефективності. Старість та інвалідність є соціальним явищем, уникнути якого не може жодне суспільство. Ставлення до громадян з обмеженими фізичними можливостями є характерною ознакою цивілізованості місцевої влади та її демократичності.</w:t>
            </w:r>
          </w:p>
          <w:p w:rsidR="00083B7D" w:rsidRPr="001948F3" w:rsidRDefault="00083B7D" w:rsidP="0053556D">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Програма спрямована на реалізацію Стратегії розвитку міста Києва до </w:t>
            </w:r>
            <w:r w:rsidRPr="001948F3">
              <w:rPr>
                <w:rFonts w:ascii="Times New Roman" w:eastAsia="Times New Roman" w:hAnsi="Times New Roman" w:cs="Times New Roman"/>
                <w:b/>
                <w:color w:val="0D0D0D" w:themeColor="text1" w:themeTint="F2"/>
                <w:lang w:eastAsia="uk-UA"/>
              </w:rPr>
              <w:t>2027</w:t>
            </w:r>
            <w:r w:rsidRPr="001948F3">
              <w:rPr>
                <w:rFonts w:ascii="Times New Roman" w:eastAsia="Times New Roman" w:hAnsi="Times New Roman" w:cs="Times New Roman"/>
                <w:color w:val="0D0D0D" w:themeColor="text1" w:themeTint="F2"/>
                <w:lang w:eastAsia="uk-UA"/>
              </w:rPr>
              <w:t xml:space="preserve"> року, а саме на досягнення оперативної цілі «Підвищення соціальної захищеності мешканців/</w:t>
            </w:r>
            <w:r w:rsidRPr="001948F3">
              <w:rPr>
                <w:rFonts w:ascii="Times New Roman" w:eastAsia="Times New Roman" w:hAnsi="Times New Roman" w:cs="Times New Roman"/>
                <w:b/>
                <w:color w:val="0D0D0D" w:themeColor="text1" w:themeTint="F2"/>
                <w:lang w:eastAsia="uk-UA"/>
              </w:rPr>
              <w:t>мешканок» Напряму 1.2. «Соціальна підтримка та допомога».</w:t>
            </w:r>
            <w:r w:rsidRPr="001948F3">
              <w:rPr>
                <w:rFonts w:ascii="Times New Roman" w:eastAsia="Times New Roman" w:hAnsi="Times New Roman" w:cs="Times New Roman"/>
                <w:color w:val="0D0D0D" w:themeColor="text1" w:themeTint="F2"/>
                <w:lang w:eastAsia="uk-UA"/>
              </w:rPr>
              <w:t xml:space="preserve"> </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Також в програмі враховано: </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w:t>
            </w:r>
            <w:r w:rsidRPr="001948F3">
              <w:rPr>
                <w:rFonts w:ascii="Times New Roman" w:eastAsia="Times New Roman" w:hAnsi="Times New Roman" w:cs="Times New Roman"/>
                <w:color w:val="0D0D0D" w:themeColor="text1" w:themeTint="F2"/>
                <w:lang w:eastAsia="uk-UA"/>
              </w:rPr>
              <w:tab/>
              <w:t>завдання за напрямом «Соціальні послуги</w:t>
            </w:r>
            <w:r w:rsidR="00E14C91" w:rsidRPr="001948F3">
              <w:rPr>
                <w:rFonts w:ascii="Times New Roman" w:eastAsia="Times New Roman" w:hAnsi="Times New Roman" w:cs="Times New Roman"/>
                <w:color w:val="0D0D0D" w:themeColor="text1" w:themeTint="F2"/>
                <w:lang w:eastAsia="uk-UA"/>
              </w:rPr>
              <w:t xml:space="preserve"> </w:t>
            </w:r>
            <w:r w:rsidR="00E14C91" w:rsidRPr="001948F3">
              <w:rPr>
                <w:rFonts w:ascii="Times New Roman" w:eastAsia="Times New Roman" w:hAnsi="Times New Roman" w:cs="Times New Roman"/>
                <w:b/>
                <w:color w:val="0D0D0D" w:themeColor="text1" w:themeTint="F2"/>
                <w:lang w:eastAsia="uk-UA"/>
              </w:rPr>
              <w:t>та формування інклюзивного суспільства</w:t>
            </w:r>
            <w:r w:rsidRPr="001948F3">
              <w:rPr>
                <w:rFonts w:ascii="Times New Roman" w:eastAsia="Times New Roman" w:hAnsi="Times New Roman" w:cs="Times New Roman"/>
                <w:color w:val="0D0D0D" w:themeColor="text1" w:themeTint="F2"/>
                <w:lang w:eastAsia="uk-UA"/>
              </w:rPr>
              <w:t xml:space="preserve">» Оперативної цілі </w:t>
            </w:r>
            <w:r w:rsidRPr="001948F3">
              <w:rPr>
                <w:rFonts w:ascii="Times New Roman" w:eastAsia="Times New Roman" w:hAnsi="Times New Roman" w:cs="Times New Roman"/>
                <w:b/>
                <w:color w:val="0D0D0D" w:themeColor="text1" w:themeTint="F2"/>
                <w:lang w:eastAsia="uk-UA"/>
              </w:rPr>
              <w:t>2.</w:t>
            </w:r>
            <w:r w:rsidRPr="001948F3">
              <w:rPr>
                <w:rFonts w:ascii="Times New Roman" w:eastAsia="Times New Roman" w:hAnsi="Times New Roman" w:cs="Times New Roman"/>
                <w:color w:val="0D0D0D" w:themeColor="text1" w:themeTint="F2"/>
                <w:lang w:eastAsia="uk-UA"/>
              </w:rPr>
              <w:t xml:space="preserve"> «Задоволення потреби населення у якісних адміністративних і публічних послугах»» Стратегічної цілі 1. «Формування згуртованої держави в соціальному, гуманітарному, економічному, кліматичному, екологічному, безпековому та просторовому вимірах»», визначені актуалізованою Державною стратегією регіонального розвитку на 2021-2027 роки;</w:t>
            </w:r>
          </w:p>
          <w:p w:rsidR="0053556D"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ab/>
              <w:t xml:space="preserve">виконання заходів і завдань з реалізації Національної стратегії із створення безбар’єрного простору в Україні на період до 2030 року в м. Києві. </w:t>
            </w:r>
          </w:p>
          <w:p w:rsidR="00083B7D"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p>
          <w:p w:rsidR="00083B7D" w:rsidRPr="001948F3" w:rsidRDefault="00083B7D" w:rsidP="0053556D">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Програмою передбачається реалізація чотирьох завдань:</w:t>
            </w:r>
          </w:p>
          <w:p w:rsidR="00083B7D" w:rsidRPr="001948F3" w:rsidRDefault="00083B7D" w:rsidP="0053556D">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Розв'язання нагальних потреб внутрішньо переміщених осіб, зокрема шляхом інтеграції до соціального та економічного середовища на території їх проживання;</w:t>
            </w:r>
          </w:p>
          <w:p w:rsidR="00083B7D" w:rsidRPr="001948F3" w:rsidRDefault="00083B7D" w:rsidP="0053556D">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Удосконалення системи надання соціальних послуг відповідно до потреб населення шляхом модернізації існуючих і запровадження нових видів соціальних послуг з урахуванням гендерних особливостей та принципів інклюзії, якісних і доступних послуг з догляду;</w:t>
            </w:r>
          </w:p>
          <w:p w:rsidR="00083B7D" w:rsidRPr="001948F3" w:rsidRDefault="00083B7D" w:rsidP="0053556D">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Розвиток інклюзивної, доступної та безпечної соціальної інфраструктури відповідно до потреб населення;</w:t>
            </w:r>
          </w:p>
          <w:p w:rsidR="006A3368" w:rsidRPr="001948F3" w:rsidRDefault="00083B7D" w:rsidP="0053556D">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Забезпечення партнерської взаємодії державного та громадського секторів у розвитку соціальної сфери та волонтерського руху.</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6A3368" w:rsidRPr="001948F3" w:rsidRDefault="006A3368">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F57A75" w:rsidRPr="001948F3" w:rsidRDefault="00F57A75" w:rsidP="00F57A75">
            <w:pPr>
              <w:tabs>
                <w:tab w:val="left" w:pos="567"/>
              </w:tabs>
              <w:spacing w:line="240" w:lineRule="auto"/>
              <w:ind w:firstLine="851"/>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1. Підвищення ефективності функціонування системи соціальної допомоги.</w:t>
            </w:r>
          </w:p>
          <w:p w:rsidR="00F57A75" w:rsidRPr="001948F3" w:rsidRDefault="00F57A75" w:rsidP="00F57A75">
            <w:pPr>
              <w:tabs>
                <w:tab w:val="left" w:pos="567"/>
              </w:tabs>
              <w:spacing w:line="240" w:lineRule="auto"/>
              <w:ind w:firstLine="851"/>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855479"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Відсутній</w:t>
            </w: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2D54DA" w:rsidRPr="001948F3" w:rsidRDefault="002D54DA"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855479" w:rsidRPr="001948F3" w:rsidRDefault="00855479"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855479" w:rsidRPr="001948F3" w:rsidRDefault="00855479"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p>
          <w:p w:rsidR="00F57A75" w:rsidRPr="001948F3" w:rsidRDefault="00F57A75" w:rsidP="00F57A75">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Збройна агресія російської федерації проти України призвела до реального зменшення доходу сімей при одночасному збільшенні цін на продукти харчування, медикаменти, що стало причиною скрутного матеріального становища багатьох мешканців міста Києва, наслідки якого вони не можуть подолати самостійно. Навіть вжиті державою заходи щодо підвищення рівня заробітної плати та пенсійного забезпечення окремих категорій населення не покривають необхідних витрат на харчування, медикаменти, оплату житлово-комунальних послуг тощо.</w:t>
            </w:r>
          </w:p>
          <w:p w:rsidR="00F57A75" w:rsidRPr="001948F3" w:rsidRDefault="00F57A75" w:rsidP="00F57A75">
            <w:pPr>
              <w:tabs>
                <w:tab w:val="left" w:pos="567"/>
              </w:tabs>
              <w:spacing w:line="240" w:lineRule="auto"/>
              <w:ind w:firstLine="851"/>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Крім того, значно зросла кількість внутрішньо переміщених осіб, які приїхали з Донецької, Луганської, Запорізької, Херсонської та інших областей. На сьогодні в місті Києві зареєстровано понад 400 тисяч внутрішньо переміщених осіб, велика кількість з них - це діти з інвалідністю, діти з малозабезпечених та багатодітних сімей, особи з інвалідністю, особи пенсійного віку, малозабезпечені особи тощо.</w:t>
            </w:r>
          </w:p>
          <w:p w:rsidR="00F57A75" w:rsidRPr="001948F3" w:rsidRDefault="00F57A75" w:rsidP="002D54DA">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Для переважної більшості громадян похилого віку пенсія є єдиним джерелом доходів для існування. При цьому особи, які отримують низькі пенсії, потребують додаткової соціальної підтримки та соціального забезпечення. Особлива увага приділяється громадянам похилого віку, особам з інвалідністю, малозабезпеченим особам, багатодітним сім’ям, дітям, які залишились без піклування батьків та іншим пільговим категоріям громадян.</w:t>
            </w:r>
          </w:p>
          <w:p w:rsidR="00F57A75" w:rsidRPr="001948F3" w:rsidRDefault="00F57A75" w:rsidP="00F57A75">
            <w:pPr>
              <w:tabs>
                <w:tab w:val="left" w:pos="567"/>
              </w:tabs>
              <w:spacing w:line="240" w:lineRule="auto"/>
              <w:ind w:firstLine="851"/>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 статистичними даними, станом на 01 січня 2024 року в місті Києві проживає  752,0  тис.  пенсіонерів,  в  тому  числі  осіб  з   інвалідністю   – 161,0 тис. осіб, з них: І групи – 12,8 тис. осіб; ІІ групи – 73,6 тис. осіб; ІІІ  групи – 62,8 тис. осіб; діти з інвалідністю до 18 років – 11,8 тис осіб.</w:t>
            </w:r>
          </w:p>
          <w:p w:rsidR="00F57A75" w:rsidRPr="001948F3" w:rsidRDefault="00F57A75" w:rsidP="002D54DA">
            <w:pPr>
              <w:tabs>
                <w:tab w:val="left" w:pos="567"/>
              </w:tabs>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Моніторинг надходження звернень громадян до органів соціального захисту населення за 2022-2023 роки свідчить про те, що їх кількість з кожним роком збільшується, так в 2022 році надійшло 85,6 тисячі звернень, а 2023 році</w:t>
            </w:r>
            <w:r w:rsidR="0034703C"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 96,8 тисяч звернень.</w:t>
            </w:r>
          </w:p>
          <w:p w:rsidR="006A3368" w:rsidRPr="001948F3" w:rsidRDefault="00F57A75" w:rsidP="00807898">
            <w:pPr>
              <w:tabs>
                <w:tab w:val="left" w:pos="567"/>
              </w:tabs>
              <w:spacing w:line="240" w:lineRule="auto"/>
              <w:ind w:firstLine="360"/>
              <w:jc w:val="both"/>
              <w:rPr>
                <w:rFonts w:ascii="Times New Roman" w:eastAsia="Times New Roman" w:hAnsi="Times New Roman" w:cs="Times New Roman"/>
                <w:color w:val="0D0D0D" w:themeColor="text1" w:themeTint="F2"/>
                <w:sz w:val="25"/>
                <w:szCs w:val="25"/>
                <w:lang w:eastAsia="uk-UA"/>
              </w:rPr>
            </w:pPr>
            <w:r w:rsidRPr="001948F3">
              <w:rPr>
                <w:rFonts w:ascii="Times New Roman" w:eastAsia="Times New Roman" w:hAnsi="Times New Roman" w:cs="Times New Roman"/>
                <w:color w:val="0D0D0D" w:themeColor="text1" w:themeTint="F2"/>
                <w:lang w:eastAsia="uk-UA"/>
              </w:rPr>
              <w:t>Із загальної кількості звернень більшість становлять заяви на надання окремих видів адресної матеріальної допомоги, в тому числі допомоги громадянам, які опинилися в складних життєвих обставинах, а саме у разі довготривалої хвороби, необхідності проведення складного і дороговартісного лікування з хірургічним втручанням, смерті близьких родичів (одного з подружжя, батьків, дітей), стихійного лиха, катастрофи, пожежі, повені, пошкодження чи руйнування житла (квартири) внаслідок надзвичайної ситуації воєнного характеру, спричиненої збройною агресією рф проти України, та інших особливих обставин, які вони не можуть подолати без сторонньої підтримки. Більшість таких звернень надходять від громадян похилого віку, осіб з інвалідністю, багатодітних сімей, громадян, які мають статус малозабезпеченої особи, вимушених переселенців, одиноких громадян, та інших громадян пільгових категорій, як найбільш вразливої категорії населення, які найгостріше відчувають негативні наслідки воєнного стану і погіршення економічної ситуації.</w:t>
            </w:r>
          </w:p>
        </w:tc>
        <w:tc>
          <w:tcPr>
            <w:tcW w:w="7938" w:type="dxa"/>
            <w:tcBorders>
              <w:top w:val="single" w:sz="4" w:space="0" w:color="auto"/>
              <w:left w:val="single" w:sz="4" w:space="0" w:color="auto"/>
              <w:bottom w:val="single" w:sz="4" w:space="0" w:color="auto"/>
              <w:right w:val="single" w:sz="4" w:space="0" w:color="auto"/>
            </w:tcBorders>
          </w:tcPr>
          <w:p w:rsidR="00F57A75" w:rsidRPr="001948F3" w:rsidRDefault="00F57A75" w:rsidP="00F57A75">
            <w:pPr>
              <w:spacing w:line="240" w:lineRule="auto"/>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lastRenderedPageBreak/>
              <w:t>Завдання 1.1. Розв'язання нагальних потреб внутрішньо переміщених осіб, зокрема шляхом інтеграції до соціального та економічного середовища на території їх проживання</w:t>
            </w:r>
          </w:p>
          <w:p w:rsidR="00F57A75" w:rsidRPr="001948F3" w:rsidRDefault="00F57A75" w:rsidP="00F57A75">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lastRenderedPageBreak/>
              <w:t xml:space="preserve">У зв’язку із повномасштабним вторгненням </w:t>
            </w:r>
            <w:r w:rsidR="00101207"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b/>
                <w:color w:val="0D0D0D" w:themeColor="text1" w:themeTint="F2"/>
                <w:lang w:eastAsia="uk-UA"/>
              </w:rPr>
              <w:t xml:space="preserve">осійської </w:t>
            </w:r>
            <w:r w:rsidR="00101207"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b/>
                <w:color w:val="0D0D0D" w:themeColor="text1" w:themeTint="F2"/>
                <w:lang w:eastAsia="uk-UA"/>
              </w:rPr>
              <w:t xml:space="preserve">едерації на територію України значно збільшилась кількість сімей, які були змушені залишити свої домівки і переселятися до інших регіонів України, щоб вберегти своє життя та здоров’я. Значно зросла кількість внутрішньо переміщених осіб, які приїхали з Донецької, Луганської, Запорізької, Херсонської та інших областей. На сьогодні в місті Києві зареєстровано понад 400 тисяч внутрішньо переміщених осіб, велика кількість з них - це діти з інвалідністю, діти з малозабезпечених та багатодітних сімей, особи з інвалідністю, особи пенсійного віку, малозабезпечені особи тощо. </w:t>
            </w:r>
          </w:p>
          <w:p w:rsidR="00F57A75" w:rsidRPr="001948F3" w:rsidRDefault="00F57A75" w:rsidP="00F57A75">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xml:space="preserve">Комунальне некомерційне підприємство «Київський міський центр комплексної допомоги внутрішньо переміщеним особам» створено з метою надання допомоги та всебічної підтримки внутрішньо переміщеним особам, біженцям, особам, що постраждали внаслідок збройної агресії </w:t>
            </w:r>
            <w:r w:rsidR="00101207"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b/>
                <w:color w:val="0D0D0D" w:themeColor="text1" w:themeTint="F2"/>
                <w:lang w:eastAsia="uk-UA"/>
              </w:rPr>
              <w:t xml:space="preserve">осійської </w:t>
            </w:r>
            <w:r w:rsidR="00101207"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b/>
                <w:color w:val="0D0D0D" w:themeColor="text1" w:themeTint="F2"/>
                <w:lang w:eastAsia="uk-UA"/>
              </w:rPr>
              <w:t>едерації у розв'язані їх нагальних проблем, сприяння їх адаптації й інтеграції на новому місці проживання в межах територіальної громади міста Києва.</w:t>
            </w:r>
          </w:p>
          <w:p w:rsidR="00F57A75" w:rsidRPr="001948F3" w:rsidRDefault="00F57A75" w:rsidP="00F57A75">
            <w:pPr>
              <w:spacing w:line="240" w:lineRule="auto"/>
              <w:jc w:val="both"/>
              <w:rPr>
                <w:rFonts w:ascii="Times New Roman" w:eastAsia="Times New Roman" w:hAnsi="Times New Roman" w:cs="Times New Roman"/>
                <w:color w:val="0D0D0D" w:themeColor="text1" w:themeTint="F2"/>
                <w:lang w:eastAsia="uk-UA"/>
              </w:rPr>
            </w:pPr>
          </w:p>
          <w:p w:rsidR="00F57A75" w:rsidRPr="001948F3" w:rsidRDefault="00F57A75" w:rsidP="00F57A75">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1.3. Удосконалення системи надання соціальних послуг відповідно до потреб населення шляхом модернізації існуючих і запровадження нових видів соціальних послуг з урахуванням гендерних особливостей та принципів інклюзії, якісних і доступних послуг з догляду</w:t>
            </w:r>
          </w:p>
          <w:p w:rsidR="00F57A75" w:rsidRPr="001948F3" w:rsidRDefault="00101207" w:rsidP="002D54DA">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Збройна агресія Р</w:t>
            </w:r>
            <w:r w:rsidR="00F57A75" w:rsidRPr="001948F3">
              <w:rPr>
                <w:rFonts w:ascii="Times New Roman" w:eastAsia="Times New Roman" w:hAnsi="Times New Roman" w:cs="Times New Roman"/>
                <w:b/>
                <w:color w:val="0D0D0D" w:themeColor="text1" w:themeTint="F2"/>
                <w:lang w:eastAsia="uk-UA"/>
              </w:rPr>
              <w:t xml:space="preserve">осійської </w:t>
            </w:r>
            <w:r w:rsidRPr="001948F3">
              <w:rPr>
                <w:rFonts w:ascii="Times New Roman" w:eastAsia="Times New Roman" w:hAnsi="Times New Roman" w:cs="Times New Roman"/>
                <w:b/>
                <w:color w:val="0D0D0D" w:themeColor="text1" w:themeTint="F2"/>
                <w:lang w:eastAsia="uk-UA"/>
              </w:rPr>
              <w:t>Ф</w:t>
            </w:r>
            <w:r w:rsidR="00F57A75" w:rsidRPr="001948F3">
              <w:rPr>
                <w:rFonts w:ascii="Times New Roman" w:eastAsia="Times New Roman" w:hAnsi="Times New Roman" w:cs="Times New Roman"/>
                <w:b/>
                <w:color w:val="0D0D0D" w:themeColor="text1" w:themeTint="F2"/>
                <w:lang w:eastAsia="uk-UA"/>
              </w:rPr>
              <w:t xml:space="preserve">едерації проти України призвела до реального зменшення доходу сімей при одночасному збільшенні цін на продукти харчування, медикаменти, що стало причиною скрутного матеріального становища багатьох мешканців міста Києва, наслідки якого вони не можуть подолати самостійно. Навіть вжиті державою заходи щодо підвищення рівня заробітної плати та пенсійного забезпечення окремих категорій населення не покривають необхідних витрат на харчування, медикаменти, оплату житлово-комунальних послуг тощо. </w:t>
            </w:r>
          </w:p>
          <w:p w:rsidR="002D54DA" w:rsidRPr="001948F3" w:rsidRDefault="002D54DA" w:rsidP="00F57A75">
            <w:pPr>
              <w:spacing w:line="240" w:lineRule="auto"/>
              <w:jc w:val="both"/>
              <w:rPr>
                <w:rFonts w:ascii="Times New Roman" w:eastAsia="Times New Roman" w:hAnsi="Times New Roman" w:cs="Times New Roman"/>
                <w:color w:val="0D0D0D" w:themeColor="text1" w:themeTint="F2"/>
                <w:lang w:eastAsia="uk-UA"/>
              </w:rPr>
            </w:pPr>
          </w:p>
          <w:p w:rsidR="002D54DA" w:rsidRPr="001948F3" w:rsidRDefault="002D54DA" w:rsidP="00F57A75">
            <w:pPr>
              <w:spacing w:line="240" w:lineRule="auto"/>
              <w:jc w:val="both"/>
              <w:rPr>
                <w:rFonts w:ascii="Times New Roman" w:eastAsia="Times New Roman" w:hAnsi="Times New Roman" w:cs="Times New Roman"/>
                <w:color w:val="0D0D0D" w:themeColor="text1" w:themeTint="F2"/>
                <w:lang w:eastAsia="uk-UA"/>
              </w:rPr>
            </w:pPr>
          </w:p>
          <w:p w:rsidR="00F57A75" w:rsidRPr="001948F3" w:rsidRDefault="00F57A75" w:rsidP="002D54DA">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Для переважної більшості громадян похилого віку пенсія є єдиним джерелом доходів для існування. При цьому особи, які отримують низькі пенсії, потребують додаткової соціальної підтримки та соціального забезпечення. Особлива увага приділяється громадянам похилого віку, особам з інвалідністю, малозабезпеченим особам, багатодітним сім’ям, дітям, які залишились без піклування батьків та іншим пільговим категоріям громадян.</w:t>
            </w:r>
          </w:p>
          <w:p w:rsidR="008724EE" w:rsidRPr="001948F3" w:rsidRDefault="008724EE" w:rsidP="002D54DA">
            <w:pPr>
              <w:spacing w:line="240" w:lineRule="auto"/>
              <w:ind w:firstLine="459"/>
              <w:jc w:val="both"/>
              <w:rPr>
                <w:rFonts w:ascii="Times New Roman" w:eastAsia="Times New Roman" w:hAnsi="Times New Roman" w:cs="Times New Roman"/>
                <w:color w:val="0D0D0D" w:themeColor="text1" w:themeTint="F2"/>
                <w:lang w:eastAsia="uk-UA"/>
              </w:rPr>
            </w:pPr>
          </w:p>
          <w:p w:rsidR="00F57A75" w:rsidRPr="001948F3" w:rsidRDefault="00F57A75" w:rsidP="002D54DA">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 статистичними даними, станом на 01 січня 2024 року в місті Києві проживає 752,0 тис. пенсіонерів, в тому числі осіб з інвалідністю – 161,0 тис. осіб, з них: І групи – 12,8 тис. осіб; ІІ групи – 73,6 тис. осіб; ІІІ групи – 62,8 тис. осіб; діти з інвалідністю до 18 років – 11,8 тис осіб.</w:t>
            </w:r>
          </w:p>
          <w:p w:rsidR="00F57A75" w:rsidRPr="001948F3" w:rsidRDefault="00F57A75" w:rsidP="002D54DA">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Моніторинг надходження звернень громадян до органів соціального захисту населення за 2022-2023 роки свідчить про те, що їх кількість з кожним роком збільшується, так в 2022 році надійшло 85,6 тисячі звернень, </w:t>
            </w:r>
            <w:r w:rsidR="00BD317D" w:rsidRPr="001948F3">
              <w:rPr>
                <w:rFonts w:ascii="Times New Roman" w:eastAsia="Times New Roman" w:hAnsi="Times New Roman" w:cs="Times New Roman"/>
                <w:color w:val="0D0D0D" w:themeColor="text1" w:themeTint="F2"/>
                <w:lang w:eastAsia="uk-UA"/>
              </w:rPr>
              <w:t xml:space="preserve">2023 році – 96,8 тисяч звернень. </w:t>
            </w:r>
            <w:r w:rsidRPr="001948F3">
              <w:rPr>
                <w:rFonts w:ascii="Times New Roman" w:eastAsia="Times New Roman" w:hAnsi="Times New Roman" w:cs="Times New Roman"/>
                <w:b/>
                <w:color w:val="0D0D0D" w:themeColor="text1" w:themeTint="F2"/>
                <w:lang w:eastAsia="uk-UA"/>
              </w:rPr>
              <w:t>а 202</w:t>
            </w:r>
            <w:r w:rsidR="00BD317D" w:rsidRPr="001948F3">
              <w:rPr>
                <w:rFonts w:ascii="Times New Roman" w:eastAsia="Times New Roman" w:hAnsi="Times New Roman" w:cs="Times New Roman"/>
                <w:b/>
                <w:color w:val="0D0D0D" w:themeColor="text1" w:themeTint="F2"/>
                <w:lang w:eastAsia="uk-UA"/>
              </w:rPr>
              <w:t>4</w:t>
            </w:r>
            <w:r w:rsidRPr="001948F3">
              <w:rPr>
                <w:rFonts w:ascii="Times New Roman" w:eastAsia="Times New Roman" w:hAnsi="Times New Roman" w:cs="Times New Roman"/>
                <w:b/>
                <w:color w:val="0D0D0D" w:themeColor="text1" w:themeTint="F2"/>
                <w:lang w:eastAsia="uk-UA"/>
              </w:rPr>
              <w:t xml:space="preserve"> році – </w:t>
            </w:r>
            <w:r w:rsidR="00BD317D" w:rsidRPr="001948F3">
              <w:rPr>
                <w:rFonts w:ascii="Times New Roman" w:eastAsia="Times New Roman" w:hAnsi="Times New Roman" w:cs="Times New Roman"/>
                <w:b/>
                <w:color w:val="0D0D0D" w:themeColor="text1" w:themeTint="F2"/>
                <w:lang w:eastAsia="uk-UA"/>
              </w:rPr>
              <w:t>180,5</w:t>
            </w:r>
            <w:r w:rsidRPr="001948F3">
              <w:rPr>
                <w:rFonts w:ascii="Times New Roman" w:eastAsia="Times New Roman" w:hAnsi="Times New Roman" w:cs="Times New Roman"/>
                <w:b/>
                <w:color w:val="0D0D0D" w:themeColor="text1" w:themeTint="F2"/>
                <w:lang w:eastAsia="uk-UA"/>
              </w:rPr>
              <w:t xml:space="preserve"> тисяч звернень</w:t>
            </w:r>
            <w:r w:rsidRPr="001948F3">
              <w:rPr>
                <w:rFonts w:ascii="Times New Roman" w:eastAsia="Times New Roman" w:hAnsi="Times New Roman" w:cs="Times New Roman"/>
                <w:color w:val="0D0D0D" w:themeColor="text1" w:themeTint="F2"/>
                <w:lang w:eastAsia="uk-UA"/>
              </w:rPr>
              <w:t>.</w:t>
            </w:r>
          </w:p>
          <w:p w:rsidR="00F57A75" w:rsidRPr="001948F3" w:rsidRDefault="00F57A75" w:rsidP="002D54DA">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Із загальної кількості звернень більшість становлять заяви на надання окремих видів адресної матеріальної допомоги, в тому числі допомоги громадянам, які опинилися в складних життєвих обставинах, а саме у разі довготривалої хвороби, необхідності проведення складного і дороговартісного лікування з хірургічним втручанням, смерті близьких родичів (одного з подружжя, батьків, дітей), стихійного лиха, катастрофи, пожежі, повені, пошкодження чи руйнування житла (квартири) внаслідок надзвичайної ситуації воєнного характеру, спричиненої збройною агресією </w:t>
            </w:r>
            <w:r w:rsidR="00B6580C" w:rsidRPr="001948F3">
              <w:rPr>
                <w:rFonts w:ascii="Times New Roman" w:eastAsia="Times New Roman" w:hAnsi="Times New Roman" w:cs="Times New Roman"/>
                <w:b/>
                <w:color w:val="0D0D0D" w:themeColor="text1" w:themeTint="F2"/>
                <w:lang w:eastAsia="uk-UA"/>
              </w:rPr>
              <w:t>РФ</w:t>
            </w:r>
            <w:r w:rsidRPr="001948F3">
              <w:rPr>
                <w:rFonts w:ascii="Times New Roman" w:eastAsia="Times New Roman" w:hAnsi="Times New Roman" w:cs="Times New Roman"/>
                <w:color w:val="0D0D0D" w:themeColor="text1" w:themeTint="F2"/>
                <w:lang w:eastAsia="uk-UA"/>
              </w:rPr>
              <w:t xml:space="preserve"> проти України, та інших особливих обставин, які вони не можуть подолати без сторонньої підтримки. Більшість таких звернень надходять від громадян похилого віку, осіб з інвалідністю, багатодітних сімей, громадян, які мають статус малозабезпеченої особи, вимушених переселенців, одиноких громадян, та інших громадян пільгових категорій, як найбільш вразливої категорії населення, які найгостріше відчувають негативні наслідки воєнного стану і погіршення економічної ситуації. </w:t>
            </w:r>
          </w:p>
          <w:p w:rsidR="006A3368" w:rsidRPr="001948F3" w:rsidRDefault="006A3368" w:rsidP="006A3368">
            <w:pPr>
              <w:spacing w:line="240" w:lineRule="auto"/>
              <w:rPr>
                <w:rFonts w:ascii="Times New Roman" w:eastAsia="Times New Roman" w:hAnsi="Times New Roman" w:cs="Times New Roman"/>
                <w:b/>
                <w:color w:val="0D0D0D" w:themeColor="text1" w:themeTint="F2"/>
                <w:lang w:eastAsia="uk-UA"/>
              </w:rPr>
            </w:pP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B2241A" w:rsidRPr="001948F3" w:rsidRDefault="00B2241A">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A25380"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Дані про отримувачів допомоги</w:t>
            </w:r>
          </w:p>
          <w:tbl>
            <w:tblPr>
              <w:tblW w:w="7103" w:type="dxa"/>
              <w:tblCellSpacing w:w="22" w:type="dxa"/>
              <w:tblLayout w:type="fixed"/>
              <w:tblCellMar>
                <w:top w:w="15" w:type="dxa"/>
                <w:left w:w="15" w:type="dxa"/>
                <w:bottom w:w="15" w:type="dxa"/>
                <w:right w:w="15" w:type="dxa"/>
              </w:tblCellMar>
              <w:tblLook w:val="04A0" w:firstRow="1" w:lastRow="0" w:firstColumn="1" w:lastColumn="0" w:noHBand="0" w:noVBand="1"/>
            </w:tblPr>
            <w:tblGrid>
              <w:gridCol w:w="3748"/>
              <w:gridCol w:w="1134"/>
              <w:gridCol w:w="1134"/>
              <w:gridCol w:w="1087"/>
            </w:tblGrid>
            <w:tr w:rsidR="001948F3" w:rsidRPr="001948F3" w:rsidTr="00807898">
              <w:trPr>
                <w:tblCellSpacing w:w="22" w:type="dxa"/>
              </w:trPr>
              <w:tc>
                <w:tcPr>
                  <w:tcW w:w="2592" w:type="pct"/>
                  <w:tcBorders>
                    <w:top w:val="double" w:sz="4" w:space="0" w:color="auto"/>
                    <w:left w:val="double" w:sz="4" w:space="0" w:color="auto"/>
                    <w:bottom w:val="double" w:sz="4" w:space="0" w:color="auto"/>
                    <w:right w:val="double" w:sz="4" w:space="0" w:color="auto"/>
                  </w:tcBorders>
                  <w:vAlign w:val="center"/>
                  <w:hideMark/>
                </w:tcPr>
                <w:p w:rsidR="005414D5" w:rsidRPr="001948F3" w:rsidRDefault="005414D5" w:rsidP="00A25380">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Види допомоги</w:t>
                  </w:r>
                </w:p>
              </w:tc>
              <w:tc>
                <w:tcPr>
                  <w:tcW w:w="767" w:type="pct"/>
                  <w:tcBorders>
                    <w:top w:val="double" w:sz="4" w:space="0" w:color="auto"/>
                    <w:left w:val="double" w:sz="4" w:space="0" w:color="auto"/>
                    <w:bottom w:val="double" w:sz="4" w:space="0" w:color="auto"/>
                    <w:right w:val="double" w:sz="4" w:space="0" w:color="auto"/>
                  </w:tcBorders>
                  <w:vAlign w:val="center"/>
                  <w:hideMark/>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202</w:t>
                  </w:r>
                  <w:r w:rsidR="00807898" w:rsidRPr="001948F3">
                    <w:rPr>
                      <w:rFonts w:ascii="Times New Roman" w:eastAsia="Times New Roman" w:hAnsi="Times New Roman" w:cs="Times New Roman"/>
                      <w:color w:val="0D0D0D" w:themeColor="text1" w:themeTint="F2"/>
                      <w:sz w:val="20"/>
                      <w:szCs w:val="20"/>
                      <w:lang w:eastAsia="uk-UA"/>
                    </w:rPr>
                    <w:t>2</w:t>
                  </w:r>
                  <w:r w:rsidRPr="001948F3">
                    <w:rPr>
                      <w:rFonts w:ascii="Times New Roman" w:eastAsia="Times New Roman" w:hAnsi="Times New Roman" w:cs="Times New Roman"/>
                      <w:color w:val="0D0D0D" w:themeColor="text1" w:themeTint="F2"/>
                      <w:sz w:val="20"/>
                      <w:szCs w:val="20"/>
                      <w:lang w:eastAsia="uk-UA"/>
                    </w:rPr>
                    <w:t xml:space="preserve"> рік (тис. осіб)</w:t>
                  </w:r>
                </w:p>
              </w:tc>
              <w:tc>
                <w:tcPr>
                  <w:tcW w:w="768" w:type="pct"/>
                  <w:tcBorders>
                    <w:top w:val="double" w:sz="4" w:space="0" w:color="auto"/>
                    <w:left w:val="double" w:sz="4" w:space="0" w:color="auto"/>
                    <w:bottom w:val="double" w:sz="4" w:space="0" w:color="auto"/>
                    <w:right w:val="double" w:sz="4" w:space="0" w:color="auto"/>
                  </w:tcBorders>
                  <w:vAlign w:val="center"/>
                  <w:hideMark/>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 xml:space="preserve">2023 рік (тис. осіб) </w:t>
                  </w:r>
                </w:p>
              </w:tc>
              <w:tc>
                <w:tcPr>
                  <w:tcW w:w="719" w:type="pct"/>
                  <w:tcBorders>
                    <w:top w:val="double" w:sz="4" w:space="0" w:color="auto"/>
                    <w:left w:val="double" w:sz="4" w:space="0" w:color="auto"/>
                    <w:bottom w:val="double" w:sz="4" w:space="0" w:color="auto"/>
                    <w:right w:val="double" w:sz="4" w:space="0" w:color="auto"/>
                  </w:tcBorders>
                  <w:vAlign w:val="center"/>
                  <w:hideMark/>
                </w:tcPr>
                <w:p w:rsidR="005414D5" w:rsidRPr="001948F3" w:rsidRDefault="005414D5" w:rsidP="00807898">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2024 рік (</w:t>
                  </w:r>
                  <w:r w:rsidR="00807898" w:rsidRPr="001948F3">
                    <w:rPr>
                      <w:rFonts w:ascii="Times New Roman" w:eastAsia="Times New Roman" w:hAnsi="Times New Roman" w:cs="Times New Roman"/>
                      <w:color w:val="0D0D0D" w:themeColor="text1" w:themeTint="F2"/>
                      <w:sz w:val="20"/>
                      <w:szCs w:val="20"/>
                      <w:lang w:eastAsia="uk-UA"/>
                    </w:rPr>
                    <w:t xml:space="preserve">план </w:t>
                  </w:r>
                  <w:r w:rsidRPr="001948F3">
                    <w:rPr>
                      <w:rFonts w:ascii="Times New Roman" w:eastAsia="Times New Roman" w:hAnsi="Times New Roman" w:cs="Times New Roman"/>
                      <w:color w:val="0D0D0D" w:themeColor="text1" w:themeTint="F2"/>
                      <w:sz w:val="20"/>
                      <w:szCs w:val="20"/>
                      <w:lang w:eastAsia="uk-UA"/>
                    </w:rPr>
                    <w:t xml:space="preserve">тис. </w:t>
                  </w:r>
                  <w:r w:rsidR="00807898" w:rsidRPr="001948F3">
                    <w:rPr>
                      <w:rFonts w:ascii="Times New Roman" w:eastAsia="Times New Roman" w:hAnsi="Times New Roman" w:cs="Times New Roman"/>
                      <w:color w:val="0D0D0D" w:themeColor="text1" w:themeTint="F2"/>
                      <w:sz w:val="20"/>
                      <w:szCs w:val="20"/>
                      <w:lang w:eastAsia="uk-UA"/>
                    </w:rPr>
                    <w:t>осіб</w:t>
                  </w:r>
                  <w:r w:rsidRPr="001948F3">
                    <w:rPr>
                      <w:rFonts w:ascii="Times New Roman" w:eastAsia="Times New Roman" w:hAnsi="Times New Roman" w:cs="Times New Roman"/>
                      <w:color w:val="0D0D0D" w:themeColor="text1" w:themeTint="F2"/>
                      <w:sz w:val="20"/>
                      <w:szCs w:val="20"/>
                      <w:lang w:eastAsia="uk-UA"/>
                    </w:rPr>
                    <w:t>)</w:t>
                  </w:r>
                </w:p>
              </w:tc>
            </w:tr>
            <w:tr w:rsidR="001948F3" w:rsidRPr="001948F3" w:rsidTr="00807898">
              <w:trPr>
                <w:tblCellSpacing w:w="22" w:type="dxa"/>
              </w:trPr>
              <w:tc>
                <w:tcPr>
                  <w:tcW w:w="2592"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5414D5">
                  <w:pPr>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Матеріальна допомога малозабезпеченим киянам, які опинилися в складних життєвих обставинах, та допомога окремим категоріям населення міста Києва з нагоди відзначення державних свят та визначних дат</w:t>
                  </w:r>
                </w:p>
              </w:tc>
              <w:tc>
                <w:tcPr>
                  <w:tcW w:w="767"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A25380">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316,9</w:t>
                  </w:r>
                </w:p>
              </w:tc>
              <w:tc>
                <w:tcPr>
                  <w:tcW w:w="768"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A25380">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455,6</w:t>
                  </w:r>
                </w:p>
              </w:tc>
              <w:tc>
                <w:tcPr>
                  <w:tcW w:w="719"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457,6</w:t>
                  </w:r>
                </w:p>
              </w:tc>
            </w:tr>
          </w:tbl>
          <w:p w:rsidR="00B2241A" w:rsidRPr="001948F3" w:rsidRDefault="00B2241A" w:rsidP="00F53403">
            <w:pPr>
              <w:tabs>
                <w:tab w:val="left" w:pos="567"/>
              </w:tabs>
              <w:spacing w:line="240" w:lineRule="auto"/>
              <w:jc w:val="both"/>
              <w:rPr>
                <w:rFonts w:ascii="Times New Roman" w:hAnsi="Times New Roman" w:cs="Times New Roman"/>
                <w:b/>
                <w:color w:val="0D0D0D" w:themeColor="text1" w:themeTint="F2"/>
              </w:rPr>
            </w:pPr>
          </w:p>
        </w:tc>
        <w:tc>
          <w:tcPr>
            <w:tcW w:w="7938" w:type="dxa"/>
            <w:tcBorders>
              <w:top w:val="single" w:sz="4" w:space="0" w:color="auto"/>
              <w:left w:val="single" w:sz="4" w:space="0" w:color="auto"/>
              <w:bottom w:val="single" w:sz="4" w:space="0" w:color="auto"/>
              <w:right w:val="single" w:sz="4" w:space="0" w:color="auto"/>
            </w:tcBorders>
          </w:tcPr>
          <w:p w:rsidR="0047102D"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bookmarkStart w:id="0" w:name="75"/>
            <w:bookmarkEnd w:id="0"/>
            <w:r w:rsidRPr="001948F3">
              <w:rPr>
                <w:rFonts w:ascii="Times New Roman" w:eastAsia="Times New Roman" w:hAnsi="Times New Roman" w:cs="Times New Roman"/>
                <w:color w:val="0D0D0D" w:themeColor="text1" w:themeTint="F2"/>
                <w:lang w:eastAsia="uk-UA"/>
              </w:rPr>
              <w:t>Дані про отримувачів допомоги</w:t>
            </w:r>
          </w:p>
          <w:tbl>
            <w:tblPr>
              <w:tblW w:w="7673" w:type="dxa"/>
              <w:tblCellSpacing w:w="22" w:type="dxa"/>
              <w:tblLayout w:type="fixed"/>
              <w:tblCellMar>
                <w:top w:w="15" w:type="dxa"/>
                <w:left w:w="15" w:type="dxa"/>
                <w:bottom w:w="15" w:type="dxa"/>
                <w:right w:w="15" w:type="dxa"/>
              </w:tblCellMar>
              <w:tblLook w:val="04A0" w:firstRow="1" w:lastRow="0" w:firstColumn="1" w:lastColumn="0" w:noHBand="0" w:noVBand="1"/>
            </w:tblPr>
            <w:tblGrid>
              <w:gridCol w:w="4130"/>
              <w:gridCol w:w="1134"/>
              <w:gridCol w:w="1134"/>
              <w:gridCol w:w="1275"/>
            </w:tblGrid>
            <w:tr w:rsidR="001948F3" w:rsidRPr="001948F3" w:rsidTr="00807898">
              <w:trPr>
                <w:trHeight w:val="716"/>
                <w:tblCellSpacing w:w="22" w:type="dxa"/>
              </w:trPr>
              <w:tc>
                <w:tcPr>
                  <w:tcW w:w="2648" w:type="pct"/>
                  <w:tcBorders>
                    <w:top w:val="double" w:sz="4" w:space="0" w:color="auto"/>
                    <w:left w:val="double" w:sz="4" w:space="0" w:color="auto"/>
                    <w:bottom w:val="double" w:sz="4" w:space="0" w:color="auto"/>
                    <w:right w:val="double" w:sz="4" w:space="0" w:color="auto"/>
                  </w:tcBorders>
                  <w:vAlign w:val="center"/>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bookmarkStart w:id="1" w:name="76"/>
                  <w:bookmarkEnd w:id="1"/>
                  <w:r w:rsidRPr="001948F3">
                    <w:rPr>
                      <w:rFonts w:ascii="Times New Roman" w:eastAsia="Times New Roman" w:hAnsi="Times New Roman" w:cs="Times New Roman"/>
                      <w:color w:val="0D0D0D" w:themeColor="text1" w:themeTint="F2"/>
                      <w:lang w:eastAsia="uk-UA"/>
                    </w:rPr>
                    <w:t>Види допомоги</w:t>
                  </w:r>
                </w:p>
              </w:tc>
              <w:tc>
                <w:tcPr>
                  <w:tcW w:w="710" w:type="pct"/>
                  <w:tcBorders>
                    <w:top w:val="double" w:sz="4" w:space="0" w:color="auto"/>
                    <w:left w:val="double" w:sz="4" w:space="0" w:color="auto"/>
                    <w:bottom w:val="double" w:sz="4" w:space="0" w:color="auto"/>
                    <w:right w:val="double" w:sz="4" w:space="0" w:color="auto"/>
                  </w:tcBorders>
                  <w:vAlign w:val="center"/>
                </w:tcPr>
                <w:p w:rsidR="00807898" w:rsidRPr="001948F3" w:rsidRDefault="005414D5" w:rsidP="00807898">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202 рік (тис. осіб)</w:t>
                  </w:r>
                </w:p>
              </w:tc>
              <w:tc>
                <w:tcPr>
                  <w:tcW w:w="710" w:type="pct"/>
                  <w:tcBorders>
                    <w:top w:val="double" w:sz="4" w:space="0" w:color="auto"/>
                    <w:left w:val="double" w:sz="4" w:space="0" w:color="auto"/>
                    <w:bottom w:val="double" w:sz="4" w:space="0" w:color="auto"/>
                    <w:right w:val="double" w:sz="4" w:space="0" w:color="auto"/>
                  </w:tcBorders>
                  <w:vAlign w:val="center"/>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 xml:space="preserve">2023 рік (тис. осіб) </w:t>
                  </w:r>
                </w:p>
              </w:tc>
              <w:tc>
                <w:tcPr>
                  <w:tcW w:w="788" w:type="pct"/>
                  <w:tcBorders>
                    <w:top w:val="double" w:sz="4" w:space="0" w:color="auto"/>
                    <w:left w:val="double" w:sz="4" w:space="0" w:color="auto"/>
                    <w:bottom w:val="double" w:sz="4" w:space="0" w:color="auto"/>
                    <w:right w:val="double" w:sz="4" w:space="0" w:color="auto"/>
                  </w:tcBorders>
                  <w:vAlign w:val="center"/>
                </w:tcPr>
                <w:p w:rsidR="005414D5" w:rsidRPr="001948F3" w:rsidRDefault="005414D5" w:rsidP="00807898">
                  <w:pPr>
                    <w:spacing w:before="100" w:beforeAutospacing="1" w:after="100" w:afterAutospacing="1" w:line="240" w:lineRule="auto"/>
                    <w:jc w:val="center"/>
                    <w:rPr>
                      <w:rFonts w:ascii="Times New Roman" w:eastAsia="Times New Roman" w:hAnsi="Times New Roman" w:cs="Times New Roman"/>
                      <w:b/>
                      <w:color w:val="0D0D0D" w:themeColor="text1" w:themeTint="F2"/>
                      <w:sz w:val="20"/>
                      <w:szCs w:val="20"/>
                      <w:lang w:eastAsia="uk-UA"/>
                    </w:rPr>
                  </w:pPr>
                  <w:r w:rsidRPr="001948F3">
                    <w:rPr>
                      <w:rFonts w:ascii="Times New Roman" w:eastAsia="Times New Roman" w:hAnsi="Times New Roman" w:cs="Times New Roman"/>
                      <w:b/>
                      <w:color w:val="0D0D0D" w:themeColor="text1" w:themeTint="F2"/>
                      <w:sz w:val="20"/>
                      <w:szCs w:val="20"/>
                      <w:lang w:eastAsia="uk-UA"/>
                    </w:rPr>
                    <w:t xml:space="preserve">2024 рік (тис. </w:t>
                  </w:r>
                  <w:r w:rsidR="00807898" w:rsidRPr="001948F3">
                    <w:rPr>
                      <w:rFonts w:ascii="Times New Roman" w:eastAsia="Times New Roman" w:hAnsi="Times New Roman" w:cs="Times New Roman"/>
                      <w:b/>
                      <w:color w:val="0D0D0D" w:themeColor="text1" w:themeTint="F2"/>
                      <w:sz w:val="20"/>
                      <w:szCs w:val="20"/>
                      <w:lang w:eastAsia="uk-UA"/>
                    </w:rPr>
                    <w:t>осіб</w:t>
                  </w:r>
                  <w:r w:rsidRPr="001948F3">
                    <w:rPr>
                      <w:rFonts w:ascii="Times New Roman" w:eastAsia="Times New Roman" w:hAnsi="Times New Roman" w:cs="Times New Roman"/>
                      <w:b/>
                      <w:color w:val="0D0D0D" w:themeColor="text1" w:themeTint="F2"/>
                      <w:sz w:val="20"/>
                      <w:szCs w:val="20"/>
                      <w:lang w:eastAsia="uk-UA"/>
                    </w:rPr>
                    <w:t>)</w:t>
                  </w:r>
                </w:p>
              </w:tc>
              <w:bookmarkStart w:id="2" w:name="77"/>
              <w:bookmarkStart w:id="3" w:name="78"/>
              <w:bookmarkStart w:id="4" w:name="79"/>
              <w:bookmarkStart w:id="5" w:name="80"/>
              <w:bookmarkEnd w:id="2"/>
              <w:bookmarkEnd w:id="3"/>
              <w:bookmarkEnd w:id="4"/>
              <w:bookmarkEnd w:id="5"/>
            </w:tr>
            <w:tr w:rsidR="001948F3" w:rsidRPr="001948F3" w:rsidTr="00C062AA">
              <w:trPr>
                <w:trHeight w:val="1309"/>
                <w:tblCellSpacing w:w="22" w:type="dxa"/>
              </w:trPr>
              <w:tc>
                <w:tcPr>
                  <w:tcW w:w="2648"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807898">
                  <w:pPr>
                    <w:spacing w:before="100" w:beforeAutospacing="1" w:after="100" w:afterAutospacing="1" w:line="240" w:lineRule="auto"/>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Матеріальна допомога малозабезпеченим киянам, які опинилися в складних життєвих обставинах, та допомога окремим категоріям населення міста Києва з нагоди відзначення державних свят та визначних дат</w:t>
                  </w:r>
                </w:p>
              </w:tc>
              <w:tc>
                <w:tcPr>
                  <w:tcW w:w="710"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316,9</w:t>
                  </w:r>
                </w:p>
              </w:tc>
              <w:tc>
                <w:tcPr>
                  <w:tcW w:w="710"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5414D5">
                  <w:pPr>
                    <w:spacing w:before="100" w:beforeAutospacing="1" w:after="100" w:afterAutospacing="1" w:line="240" w:lineRule="auto"/>
                    <w:jc w:val="center"/>
                    <w:rPr>
                      <w:rFonts w:ascii="Times New Roman" w:eastAsia="Times New Roman" w:hAnsi="Times New Roman" w:cs="Times New Roman"/>
                      <w:color w:val="0D0D0D" w:themeColor="text1" w:themeTint="F2"/>
                      <w:sz w:val="20"/>
                      <w:szCs w:val="20"/>
                      <w:lang w:eastAsia="uk-UA"/>
                    </w:rPr>
                  </w:pPr>
                  <w:r w:rsidRPr="001948F3">
                    <w:rPr>
                      <w:rFonts w:ascii="Times New Roman" w:eastAsia="Times New Roman" w:hAnsi="Times New Roman" w:cs="Times New Roman"/>
                      <w:color w:val="0D0D0D" w:themeColor="text1" w:themeTint="F2"/>
                      <w:sz w:val="20"/>
                      <w:szCs w:val="20"/>
                      <w:lang w:eastAsia="uk-UA"/>
                    </w:rPr>
                    <w:t>455,6</w:t>
                  </w:r>
                </w:p>
              </w:tc>
              <w:tc>
                <w:tcPr>
                  <w:tcW w:w="788" w:type="pct"/>
                  <w:tcBorders>
                    <w:top w:val="single" w:sz="4" w:space="0" w:color="auto"/>
                    <w:left w:val="single" w:sz="4" w:space="0" w:color="auto"/>
                    <w:bottom w:val="single" w:sz="4" w:space="0" w:color="auto"/>
                    <w:right w:val="single" w:sz="4" w:space="0" w:color="auto"/>
                  </w:tcBorders>
                  <w:vAlign w:val="center"/>
                </w:tcPr>
                <w:p w:rsidR="005414D5" w:rsidRPr="001948F3" w:rsidRDefault="005414D5" w:rsidP="00807898">
                  <w:pPr>
                    <w:spacing w:before="100" w:beforeAutospacing="1" w:after="100" w:afterAutospacing="1" w:line="240" w:lineRule="auto"/>
                    <w:jc w:val="center"/>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45</w:t>
                  </w:r>
                  <w:r w:rsidR="00807898" w:rsidRPr="001948F3">
                    <w:rPr>
                      <w:rFonts w:ascii="Times New Roman" w:eastAsia="Times New Roman" w:hAnsi="Times New Roman" w:cs="Times New Roman"/>
                      <w:b/>
                      <w:color w:val="0D0D0D" w:themeColor="text1" w:themeTint="F2"/>
                      <w:lang w:eastAsia="uk-UA"/>
                    </w:rPr>
                    <w:t>3</w:t>
                  </w:r>
                  <w:r w:rsidRPr="001948F3">
                    <w:rPr>
                      <w:rFonts w:ascii="Times New Roman" w:eastAsia="Times New Roman" w:hAnsi="Times New Roman" w:cs="Times New Roman"/>
                      <w:b/>
                      <w:color w:val="0D0D0D" w:themeColor="text1" w:themeTint="F2"/>
                      <w:lang w:eastAsia="uk-UA"/>
                    </w:rPr>
                    <w:t>,6</w:t>
                  </w:r>
                </w:p>
              </w:tc>
              <w:bookmarkStart w:id="6" w:name="81"/>
              <w:bookmarkStart w:id="7" w:name="82"/>
              <w:bookmarkEnd w:id="6"/>
              <w:bookmarkEnd w:id="7"/>
            </w:tr>
          </w:tbl>
          <w:p w:rsidR="00B2241A" w:rsidRPr="001948F3" w:rsidRDefault="00B2241A" w:rsidP="00F53403">
            <w:pPr>
              <w:tabs>
                <w:tab w:val="left" w:pos="567"/>
              </w:tabs>
              <w:spacing w:line="240" w:lineRule="auto"/>
              <w:jc w:val="both"/>
              <w:rPr>
                <w:rFonts w:ascii="Times New Roman" w:hAnsi="Times New Roman" w:cs="Times New Roman"/>
                <w:color w:val="0D0D0D" w:themeColor="text1" w:themeTint="F2"/>
              </w:rPr>
            </w:pPr>
            <w:bookmarkStart w:id="8" w:name="86"/>
            <w:bookmarkEnd w:id="8"/>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F53403" w:rsidRPr="001948F3" w:rsidRDefault="00F53403">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607278" w:rsidRPr="001948F3" w:rsidRDefault="00607278" w:rsidP="001F5803">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В умовах дії воєнного стану збільшилась кількість осіб, які потребують забезпечення допоміжними та іншими засобами реабілітації.</w:t>
            </w:r>
          </w:p>
          <w:p w:rsidR="00607278" w:rsidRPr="001948F3" w:rsidRDefault="00607278" w:rsidP="001F5803">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Згідно з даними, які містяться в централізованому банку даних осіб з інвалідністю, на обліку для забезпечення допоміжними та іншими засобами реабілітації перебуває понад 37,0 тис. осіб з інвалідністю.</w:t>
            </w:r>
          </w:p>
          <w:p w:rsidR="00607278" w:rsidRPr="001948F3" w:rsidRDefault="00607278" w:rsidP="001F5803">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У 2023 році за рахунок державного бюджету 8 500 киян були забезпечені засобами реабілітації, з них:</w:t>
            </w:r>
          </w:p>
          <w:p w:rsidR="00607278"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протезно-ортопедичними виробами – 2 800 осіб;</w:t>
            </w:r>
          </w:p>
          <w:p w:rsidR="001F5803"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 xml:space="preserve">ортопедичним взуттям – 3 500 осіб; </w:t>
            </w:r>
          </w:p>
          <w:p w:rsidR="001F5803"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протезами молочної залози – 500 осіб (жінок);</w:t>
            </w:r>
          </w:p>
          <w:p w:rsidR="00101207" w:rsidRPr="001948F3" w:rsidRDefault="00101207" w:rsidP="00607278">
            <w:pPr>
              <w:spacing w:line="240" w:lineRule="auto"/>
              <w:jc w:val="both"/>
              <w:rPr>
                <w:rFonts w:ascii="Times New Roman" w:eastAsia="Times New Roman" w:hAnsi="Times New Roman" w:cs="Times New Roman"/>
                <w:color w:val="0D0D0D" w:themeColor="text1" w:themeTint="F2"/>
                <w:lang w:eastAsia="ru-RU"/>
              </w:rPr>
            </w:pPr>
          </w:p>
          <w:p w:rsidR="00607278"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іншими засобами реабілітації – 1 500 осіб;</w:t>
            </w:r>
          </w:p>
          <w:p w:rsidR="00607278"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спеціальними засобами для орієнтування та спілкування – 200 осіб.</w:t>
            </w:r>
          </w:p>
          <w:p w:rsidR="00607278" w:rsidRPr="001948F3" w:rsidRDefault="00607278" w:rsidP="001F5803">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Оскільки за рахунок державного бюджету в повному обсязі не забезпечується потреба незахищених верств населення, міська влада додатково до встановлених законодавством пільг та з метою підвищення ефективності системи соціальної допомоги в місті Києві спрямовує зусилля на удосконалення системи безоплатного забезпечення технічними та іншими засобами реабілітації для максимального відновлення втрачених функцій органів.</w:t>
            </w:r>
          </w:p>
          <w:p w:rsidR="00607278" w:rsidRPr="001948F3" w:rsidRDefault="00607278" w:rsidP="001F5803">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Так, за рахунок міської цільової програми «Турбота. Назустріч киянам» на 2022-2024 роки» та відповідно до Порядку забезпечення киян допоміжними засобами реабілітації (технічними та іншими засобами реабілітації), засобами особистої гігієни, затвердженого наказом Департаменту соціальної та ветеранської політики виконавчого органу Київської міської ради (Київської міської державної адміністрації) від 12 травня 2022 року № 66, зареєстрованого в Центральному міжрегіональному управлінні Міністерства юстиції (м. Київ) 25 травня 2022 року № 95/756, у 2023 році забезпечено 7 112 киян, із них: складним протезуванням – 143 особи; протезами молочної залози – 4360 осіб; ортопедичним взуттям – 2369 осіб; засобами реабілітації та пересування – 240 осіб.</w:t>
            </w:r>
          </w:p>
          <w:p w:rsidR="00607278" w:rsidRPr="001948F3" w:rsidRDefault="00607278" w:rsidP="00855479">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Київською міською владою розроблено механізм компенсації уповноваженим членам сімей загиблих киян-учасників антитерористичної операції, за належні до одержання або одержані ними земельні ділянки, а саме запроваджено виплату матеріальної допомоги в розмірі 400 прожиткових мінімумів для працездатних осіб, встановленого законом на день прийняття рішення про її виплату. Виплата матеріальної допомоги проводиться</w:t>
            </w:r>
            <w:r w:rsidR="001F5803" w:rsidRPr="001948F3">
              <w:rPr>
                <w:rFonts w:ascii="Times New Roman" w:eastAsia="Times New Roman" w:hAnsi="Times New Roman" w:cs="Times New Roman"/>
                <w:color w:val="0D0D0D" w:themeColor="text1" w:themeTint="F2"/>
                <w:lang w:eastAsia="ru-RU"/>
              </w:rPr>
              <w:t xml:space="preserve"> </w:t>
            </w:r>
            <w:r w:rsidRPr="001948F3">
              <w:rPr>
                <w:rFonts w:ascii="Times New Roman" w:eastAsia="Times New Roman" w:hAnsi="Times New Roman" w:cs="Times New Roman"/>
                <w:color w:val="0D0D0D" w:themeColor="text1" w:themeTint="F2"/>
                <w:lang w:eastAsia="ru-RU"/>
              </w:rPr>
              <w:t>відповідно до Порядку, затвердженого Рішенням Київської міської ради від 09.10.2014 № 271/271 «Про надання додаткових пільг та гарантій киянам- учасникам антитерористичної операції та членам їх сімей» (у редакції рішення Київської міської ради від 23.07.2020 № 52/9131).</w:t>
            </w:r>
          </w:p>
          <w:p w:rsidR="00607278" w:rsidRPr="001948F3" w:rsidRDefault="00607278" w:rsidP="00607278">
            <w:pPr>
              <w:spacing w:line="240" w:lineRule="auto"/>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З метою забезпечення єдиного підходу до соціальної підтримки киян – Захисників та киянок – Захисниць України, членів їх сімей, членів сімей загиблих (померлих) киян – Захисників та киянок – Захисниць України, розробляється проєкт рішення Київради щодо уніфікації рішень Київської міської ради від 09 жовтня 2014 року № 271/271 «Про надання додаткових пільг та гарантій киянам – учасникам антитерористичної операції та членам їх сімей» (у редакції рішення Київської міської ради від 23 липня 2020 року № 52/9131), від 03 березня 2016 року № 118/118 «Про надання додаткових пільг та гарантій сім’ям киян – Героїв Небесної Сотні та киянам – постраждалим учасникам Революції Гідності» (у редакції рішення Київської міської ради від 24 жовтня 2019 року № 15/7588), від 15 грудня 2022 року № 5892/5933 «Про надання додаткових пільг та гарантій киянам, які брали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членам їх сімей, членам загиблих (померлих) Захисників і Захисниць України».</w:t>
            </w:r>
          </w:p>
          <w:p w:rsidR="00607278" w:rsidRPr="001948F3" w:rsidRDefault="00607278" w:rsidP="00855479">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Малозабезпечені громадяни, особи похилого віку, діти з інвалідністю, діти з малозабезпечених та багатодітних сімей, які за висновками медико- експертної комісії відносяться до IV-V груп рухової активності, або лікувально-консультативної комісії за висновками лікувально-профілактичних закладів, мають показання для забезпечення засобами особистої гігієни, отримують підгузки для дорослих та дітей, пелюшки, урологічні прокладки.</w:t>
            </w:r>
          </w:p>
          <w:p w:rsidR="00607278" w:rsidRPr="001948F3" w:rsidRDefault="00607278" w:rsidP="0044003B">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Враховуючи це, всі зазначені пільгові категорії мають змогу на забезпечення засобами особистої гігієни лише за кошти місцевого бюджету. Станом на 01 січня 2024 року кількість осіб, яким надано засоби особистої гігієни, виросла у порівнянні з аналогічним періодом 2022 року на 7,8 % і склала 7351 особу.</w:t>
            </w:r>
          </w:p>
          <w:p w:rsidR="00607278" w:rsidRPr="001948F3" w:rsidRDefault="00607278" w:rsidP="0044003B">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Одинокі, соціально незахищені громадяни та особи з інвалідністю, які потрапили в складні життєві ситуації та перебувають на обліку у територіальних центрах соціального обслуговування (надання соціальних послуг) і не мають сторонньої підтримки та допомоги, забезпечуються продуктовими наборами та/або гарячим харчуванням. У 2023 році забезпечено 576 осіб гарячим харчуванням та надано 15 632 продуктові набори.</w:t>
            </w:r>
          </w:p>
          <w:p w:rsidR="00607278" w:rsidRPr="001948F3" w:rsidRDefault="00607278" w:rsidP="0044003B">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Особи з інвалідністю, які не здатні до самообслуговування, забезпечуються наборами мийних засобів, а які мають V групу рухової активності та перебувають на обліку в міському та/або районних територіальних центрах соціального обслуговування м. Києва, забезпечуються комплектом постільної білизни. У 2023 році забезпечено 1364 осіб мийними засобами та надано 300 комплектів білизни.</w:t>
            </w:r>
          </w:p>
          <w:p w:rsidR="00607278" w:rsidRPr="001948F3" w:rsidRDefault="00607278" w:rsidP="006500FC">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 xml:space="preserve">Соціальні послуги є базовими елементами соціального захисту населення, спрямованими на подолання чи мінімізацію складних життєвих обставин. </w:t>
            </w:r>
          </w:p>
          <w:p w:rsidR="00607278" w:rsidRPr="001948F3" w:rsidRDefault="00607278" w:rsidP="006500FC">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В період введення на території України надзвичайного або воєнного стану соціальні послуги надаються екстрено (кризово), що дозволяє приймати рішення про надання соціальних послуг протягом доби на підставі заяви або повідомлення про потребу. Також право приймати рішення щодо соціальних послуг екстрено (кризово) надано безпосередньо надавачам соціальних послуг, що забезпечує негайне надання допомоги людям.</w:t>
            </w:r>
          </w:p>
          <w:p w:rsidR="00607278" w:rsidRPr="001948F3" w:rsidRDefault="00607278" w:rsidP="006500FC">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Соціальна трансформація в умовах подолання наслідків збройної агресії російської федерації проти України є вкрай необхідною. Збільшення переліку соціальних послуг, що надаються у громаді, підвищення їх якості, вчасності, доступності та адресності є надзвичайно важливими для довгострокових соціальних змін дозволить забезпечити індивідуальні потреби різних груп населення чи окремих громадян.</w:t>
            </w:r>
          </w:p>
          <w:p w:rsidR="00607278" w:rsidRPr="001948F3" w:rsidRDefault="00607278" w:rsidP="006500FC">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Широке коло повноважень у сфері соціальних послуг, передане територіальним громадам (фінансування соціальних послуг здійснюється за рахунок коштів місцевих бюджетів), спрямоване на те, щоб максимально наблизити надання соціальних послуг до отримувачів.</w:t>
            </w:r>
          </w:p>
          <w:p w:rsidR="00F53403" w:rsidRPr="001948F3" w:rsidRDefault="00607278" w:rsidP="006500FC">
            <w:pPr>
              <w:spacing w:line="240" w:lineRule="auto"/>
              <w:ind w:firstLine="360"/>
              <w:jc w:val="both"/>
              <w:rPr>
                <w:rFonts w:ascii="Times New Roman" w:eastAsia="Times New Roman" w:hAnsi="Times New Roman" w:cs="Times New Roman"/>
                <w:color w:val="0D0D0D" w:themeColor="text1" w:themeTint="F2"/>
                <w:lang w:eastAsia="ru-RU"/>
              </w:rPr>
            </w:pPr>
            <w:r w:rsidRPr="001948F3">
              <w:rPr>
                <w:rFonts w:ascii="Times New Roman" w:eastAsia="Times New Roman" w:hAnsi="Times New Roman" w:cs="Times New Roman"/>
                <w:color w:val="0D0D0D" w:themeColor="text1" w:themeTint="F2"/>
                <w:lang w:eastAsia="ru-RU"/>
              </w:rPr>
              <w:t>Відповідно до Закону України «Про соціальні послуги» та постанови Кабінету Міністрів України від 01.06.2020 № 450 «Деякі питання надання соціальних послуг шляхом соціального замовлення» управліннями соціального захисту населення районних в місті Києві державних адміністрацій здійснюється визначення потреби громадян, які проживають в місті Києві, у соціальних послугах. На підставі визначеної потреби Департаментом соціальної та ветеранської політики громадянам, які проживають в місті Києві, надаються додаткові соціальні послуги.</w:t>
            </w:r>
          </w:p>
        </w:tc>
        <w:tc>
          <w:tcPr>
            <w:tcW w:w="7938" w:type="dxa"/>
            <w:tcBorders>
              <w:top w:val="single" w:sz="4" w:space="0" w:color="auto"/>
              <w:left w:val="single" w:sz="4" w:space="0" w:color="auto"/>
              <w:bottom w:val="single" w:sz="4" w:space="0" w:color="auto"/>
              <w:right w:val="single" w:sz="4" w:space="0" w:color="auto"/>
            </w:tcBorders>
          </w:tcPr>
          <w:p w:rsidR="001F5803" w:rsidRPr="001948F3" w:rsidRDefault="001F5803" w:rsidP="001F5803">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В умовах дії воєнного стану збільшилась кількість осіб, які потребують забезпечення допоміжними та іншими засобами реабілітації. </w:t>
            </w:r>
          </w:p>
          <w:p w:rsidR="001F5803" w:rsidRPr="001948F3" w:rsidRDefault="001F5803" w:rsidP="001F5803">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Згідно з даними, які містяться в централізованому банку даних осіб з інвалідністю, на обліку для забезпечення допоміжними та іншими засобами реабілітації перебуває понад 37,0 тис. осіб з інвалідністю. </w:t>
            </w:r>
          </w:p>
          <w:p w:rsidR="001F5803" w:rsidRPr="001948F3" w:rsidRDefault="001F5803" w:rsidP="001F5803">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У </w:t>
            </w:r>
            <w:r w:rsidRPr="001948F3">
              <w:rPr>
                <w:rFonts w:ascii="Times New Roman" w:eastAsia="Times New Roman" w:hAnsi="Times New Roman" w:cs="Times New Roman"/>
                <w:b/>
                <w:color w:val="0D0D0D" w:themeColor="text1" w:themeTint="F2"/>
                <w:lang w:eastAsia="uk-UA"/>
              </w:rPr>
              <w:t>202</w:t>
            </w:r>
            <w:r w:rsidR="005C03C7" w:rsidRPr="001948F3">
              <w:rPr>
                <w:rFonts w:ascii="Times New Roman" w:eastAsia="Times New Roman" w:hAnsi="Times New Roman" w:cs="Times New Roman"/>
                <w:b/>
                <w:color w:val="0D0D0D" w:themeColor="text1" w:themeTint="F2"/>
                <w:lang w:eastAsia="uk-UA"/>
              </w:rPr>
              <w:t>4</w:t>
            </w:r>
            <w:r w:rsidRPr="001948F3">
              <w:rPr>
                <w:rFonts w:ascii="Times New Roman" w:eastAsia="Times New Roman" w:hAnsi="Times New Roman" w:cs="Times New Roman"/>
                <w:color w:val="0D0D0D" w:themeColor="text1" w:themeTint="F2"/>
                <w:lang w:eastAsia="uk-UA"/>
              </w:rPr>
              <w:t xml:space="preserve"> році за рахунок державного бюджету </w:t>
            </w:r>
            <w:r w:rsidR="005C03C7" w:rsidRPr="001948F3">
              <w:rPr>
                <w:rFonts w:ascii="Times New Roman" w:eastAsia="Times New Roman" w:hAnsi="Times New Roman" w:cs="Times New Roman"/>
                <w:b/>
                <w:color w:val="0D0D0D" w:themeColor="text1" w:themeTint="F2"/>
                <w:lang w:eastAsia="uk-UA"/>
              </w:rPr>
              <w:t>11 744</w:t>
            </w:r>
            <w:r w:rsidR="005C03C7"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киян</w:t>
            </w:r>
            <w:r w:rsidR="005C03C7" w:rsidRPr="001948F3">
              <w:rPr>
                <w:rFonts w:ascii="Times New Roman" w:eastAsia="Times New Roman" w:hAnsi="Times New Roman" w:cs="Times New Roman"/>
                <w:color w:val="0D0D0D" w:themeColor="text1" w:themeTint="F2"/>
                <w:lang w:eastAsia="uk-UA"/>
              </w:rPr>
              <w:t>ина</w:t>
            </w:r>
            <w:r w:rsidRPr="001948F3">
              <w:rPr>
                <w:rFonts w:ascii="Times New Roman" w:eastAsia="Times New Roman" w:hAnsi="Times New Roman" w:cs="Times New Roman"/>
                <w:color w:val="0D0D0D" w:themeColor="text1" w:themeTint="F2"/>
                <w:lang w:eastAsia="uk-UA"/>
              </w:rPr>
              <w:t xml:space="preserve"> були забезпечені засобами реабілітації, з них:</w:t>
            </w:r>
          </w:p>
          <w:p w:rsidR="001F5803" w:rsidRPr="001948F3" w:rsidRDefault="001F5803"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протезно-ортопедичними виробами – </w:t>
            </w:r>
            <w:r w:rsidR="005C03C7" w:rsidRPr="001948F3">
              <w:rPr>
                <w:rFonts w:ascii="Times New Roman" w:eastAsia="Times New Roman" w:hAnsi="Times New Roman" w:cs="Times New Roman"/>
                <w:b/>
                <w:color w:val="0D0D0D" w:themeColor="text1" w:themeTint="F2"/>
                <w:lang w:eastAsia="uk-UA"/>
              </w:rPr>
              <w:t>2640</w:t>
            </w:r>
            <w:r w:rsidRPr="001948F3">
              <w:rPr>
                <w:rFonts w:ascii="Times New Roman" w:eastAsia="Times New Roman" w:hAnsi="Times New Roman" w:cs="Times New Roman"/>
                <w:color w:val="0D0D0D" w:themeColor="text1" w:themeTint="F2"/>
                <w:lang w:eastAsia="uk-UA"/>
              </w:rPr>
              <w:t xml:space="preserve"> осіб;</w:t>
            </w:r>
          </w:p>
          <w:p w:rsidR="001F5803" w:rsidRPr="001948F3" w:rsidRDefault="001F5803"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ортопедичним взуттям – </w:t>
            </w:r>
            <w:r w:rsidR="005C03C7" w:rsidRPr="001948F3">
              <w:rPr>
                <w:rFonts w:ascii="Times New Roman" w:eastAsia="Times New Roman" w:hAnsi="Times New Roman" w:cs="Times New Roman"/>
                <w:b/>
                <w:color w:val="0D0D0D" w:themeColor="text1" w:themeTint="F2"/>
                <w:lang w:eastAsia="uk-UA"/>
              </w:rPr>
              <w:t>4176</w:t>
            </w:r>
            <w:r w:rsidRPr="001948F3">
              <w:rPr>
                <w:rFonts w:ascii="Times New Roman" w:eastAsia="Times New Roman" w:hAnsi="Times New Roman" w:cs="Times New Roman"/>
                <w:color w:val="0D0D0D" w:themeColor="text1" w:themeTint="F2"/>
                <w:lang w:eastAsia="uk-UA"/>
              </w:rPr>
              <w:t xml:space="preserve"> осіб;</w:t>
            </w:r>
          </w:p>
          <w:p w:rsidR="001F5803" w:rsidRPr="001948F3" w:rsidRDefault="001F5803"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протезами молочної залози</w:t>
            </w:r>
            <w:r w:rsidR="005C03C7" w:rsidRPr="001948F3">
              <w:rPr>
                <w:rFonts w:ascii="Times New Roman" w:eastAsia="Times New Roman" w:hAnsi="Times New Roman" w:cs="Times New Roman"/>
                <w:color w:val="0D0D0D" w:themeColor="text1" w:themeTint="F2"/>
                <w:lang w:eastAsia="uk-UA"/>
              </w:rPr>
              <w:t xml:space="preserve"> та іншими реабілітаційними виробами</w:t>
            </w:r>
            <w:r w:rsidRPr="001948F3">
              <w:rPr>
                <w:rFonts w:ascii="Times New Roman" w:eastAsia="Times New Roman" w:hAnsi="Times New Roman" w:cs="Times New Roman"/>
                <w:color w:val="0D0D0D" w:themeColor="text1" w:themeTint="F2"/>
                <w:lang w:eastAsia="uk-UA"/>
              </w:rPr>
              <w:t xml:space="preserve"> – </w:t>
            </w:r>
            <w:r w:rsidR="005C03C7" w:rsidRPr="001948F3">
              <w:rPr>
                <w:rFonts w:ascii="Times New Roman" w:eastAsia="Times New Roman" w:hAnsi="Times New Roman" w:cs="Times New Roman"/>
                <w:b/>
                <w:color w:val="0D0D0D" w:themeColor="text1" w:themeTint="F2"/>
                <w:lang w:eastAsia="uk-UA"/>
              </w:rPr>
              <w:t>1</w:t>
            </w:r>
            <w:r w:rsidRPr="001948F3">
              <w:rPr>
                <w:rFonts w:ascii="Times New Roman" w:eastAsia="Times New Roman" w:hAnsi="Times New Roman" w:cs="Times New Roman"/>
                <w:b/>
                <w:color w:val="0D0D0D" w:themeColor="text1" w:themeTint="F2"/>
                <w:lang w:eastAsia="uk-UA"/>
              </w:rPr>
              <w:t>500</w:t>
            </w:r>
            <w:r w:rsidRPr="001948F3">
              <w:rPr>
                <w:rFonts w:ascii="Times New Roman" w:eastAsia="Times New Roman" w:hAnsi="Times New Roman" w:cs="Times New Roman"/>
                <w:color w:val="0D0D0D" w:themeColor="text1" w:themeTint="F2"/>
                <w:lang w:eastAsia="uk-UA"/>
              </w:rPr>
              <w:t xml:space="preserve"> осіб (жінок);</w:t>
            </w:r>
          </w:p>
          <w:p w:rsidR="001F5803" w:rsidRPr="001948F3" w:rsidRDefault="001F5803"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іншими засобами реабілітації – </w:t>
            </w:r>
            <w:r w:rsidR="005C03C7" w:rsidRPr="001948F3">
              <w:rPr>
                <w:rFonts w:ascii="Times New Roman" w:eastAsia="Times New Roman" w:hAnsi="Times New Roman" w:cs="Times New Roman"/>
                <w:b/>
                <w:color w:val="0D0D0D" w:themeColor="text1" w:themeTint="F2"/>
                <w:lang w:eastAsia="uk-UA"/>
              </w:rPr>
              <w:t>3239</w:t>
            </w:r>
            <w:r w:rsidRPr="001948F3">
              <w:rPr>
                <w:rFonts w:ascii="Times New Roman" w:eastAsia="Times New Roman" w:hAnsi="Times New Roman" w:cs="Times New Roman"/>
                <w:color w:val="0D0D0D" w:themeColor="text1" w:themeTint="F2"/>
                <w:lang w:eastAsia="uk-UA"/>
              </w:rPr>
              <w:t xml:space="preserve"> осіб;</w:t>
            </w:r>
          </w:p>
          <w:p w:rsidR="001F5803" w:rsidRPr="001948F3" w:rsidRDefault="001F5803"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спеціальними засобами для орієнтування та спілкування – </w:t>
            </w:r>
            <w:r w:rsidR="005C03C7" w:rsidRPr="001948F3">
              <w:rPr>
                <w:rFonts w:ascii="Times New Roman" w:eastAsia="Times New Roman" w:hAnsi="Times New Roman" w:cs="Times New Roman"/>
                <w:b/>
                <w:color w:val="0D0D0D" w:themeColor="text1" w:themeTint="F2"/>
                <w:lang w:eastAsia="uk-UA"/>
              </w:rPr>
              <w:t>189</w:t>
            </w:r>
            <w:r w:rsidRPr="001948F3">
              <w:rPr>
                <w:rFonts w:ascii="Times New Roman" w:eastAsia="Times New Roman" w:hAnsi="Times New Roman" w:cs="Times New Roman"/>
                <w:color w:val="0D0D0D" w:themeColor="text1" w:themeTint="F2"/>
                <w:lang w:eastAsia="uk-UA"/>
              </w:rPr>
              <w:t xml:space="preserve"> осіб.</w:t>
            </w:r>
          </w:p>
          <w:p w:rsidR="001F5803" w:rsidRPr="001948F3" w:rsidRDefault="001F5803" w:rsidP="001F5803">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Оскільки за рахунок державного бюджету в повному обсязі не забезпечується потреба незахищених верств населення, міська влада додатково до встановлених законодавством пільг та з метою підвищення ефективності системи соціальної допомоги в місті Києві спрямовує зусилля на удосконалення системи безоплатного забезпечення технічними та іншими засобами реабілітації для максимального відновлення втрачених функцій органів. </w:t>
            </w:r>
          </w:p>
          <w:p w:rsidR="00101207" w:rsidRPr="001948F3" w:rsidRDefault="00101207" w:rsidP="001F5803">
            <w:pPr>
              <w:spacing w:line="240" w:lineRule="auto"/>
              <w:ind w:firstLine="459"/>
              <w:jc w:val="both"/>
              <w:rPr>
                <w:rFonts w:ascii="Times New Roman" w:eastAsia="Times New Roman" w:hAnsi="Times New Roman" w:cs="Times New Roman"/>
                <w:color w:val="0D0D0D" w:themeColor="text1" w:themeTint="F2"/>
                <w:lang w:eastAsia="uk-UA"/>
              </w:rPr>
            </w:pPr>
          </w:p>
          <w:p w:rsidR="001F5803" w:rsidRPr="001948F3" w:rsidRDefault="001F5803" w:rsidP="001F5803">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Так, за рахунок міської цільової програми «Турбота. Назустріч киянам» на 2022-2024 роки» та відповідно до Порядку забезпечення киян допоміжними засобами реабілітації (технічними та іншими засобами реабілітації), засобами особистої гігієни, затвердженого наказом Департаменту соціальної та ветеранської політики виконавчого органу Київської міської ради (Київської міської державної адміністрації) від 12 травня 2022 року № 66, зареєстрованого в Центральному міжрегіональному управлінні Міністерства юстиції (м. Київ) 25 травня 2022 року № 95/756, </w:t>
            </w:r>
            <w:r w:rsidR="00E57BBE" w:rsidRPr="001948F3">
              <w:rPr>
                <w:rFonts w:ascii="Times New Roman" w:eastAsia="Times New Roman" w:hAnsi="Times New Roman" w:cs="Times New Roman"/>
                <w:b/>
                <w:color w:val="0D0D0D" w:themeColor="text1" w:themeTint="F2"/>
                <w:lang w:eastAsia="uk-UA"/>
              </w:rPr>
              <w:t xml:space="preserve">у 2024 році забезпечено 2 879 киян, із них: складним протезуванням – 75 осіб; протезами молочної залози – 1560 осіб; ортопедичним взуттям – 634 особи; засобами реабілітації та пересування – </w:t>
            </w:r>
            <w:r w:rsidR="00704A8C" w:rsidRPr="001948F3">
              <w:rPr>
                <w:rFonts w:ascii="Times New Roman" w:eastAsia="Times New Roman" w:hAnsi="Times New Roman" w:cs="Times New Roman"/>
                <w:b/>
                <w:color w:val="0D0D0D" w:themeColor="text1" w:themeTint="F2"/>
                <w:lang w:eastAsia="uk-UA"/>
              </w:rPr>
              <w:t xml:space="preserve"> </w:t>
            </w:r>
            <w:r w:rsidR="00E57BBE" w:rsidRPr="001948F3">
              <w:rPr>
                <w:rFonts w:ascii="Times New Roman" w:eastAsia="Times New Roman" w:hAnsi="Times New Roman" w:cs="Times New Roman"/>
                <w:b/>
                <w:color w:val="0D0D0D" w:themeColor="text1" w:themeTint="F2"/>
                <w:lang w:eastAsia="uk-UA"/>
              </w:rPr>
              <w:t>610 осіб.</w:t>
            </w:r>
          </w:p>
          <w:p w:rsidR="001F5803" w:rsidRPr="001948F3" w:rsidRDefault="001F5803" w:rsidP="00855479">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Київською міською владою розроблено механізм компенсації уповноваженим членам сімей загиблих киян-учасників антитерористичної операції, за належні до одержання або одержані ними земельні ділянки, а саме запроваджено виплату матеріальної допомоги в розмірі 400 прожиткових мінімумів для працездатних осіб, встановленого законом на день прийняття рішення про її виплату. Виплата матеріальної допомоги проводиться відповідно до Порядку, затвердженого Рішенням Київської міської ради від 09.10.2014 </w:t>
            </w:r>
            <w:r w:rsidR="00101207"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 271/271 «Про надання додаткових пільг та гарантій киянам-учасникам антитерористичної операції та членам їх сімей» (у редакції рішення Київської міської ради від 23.07.2020 № 52/9131).</w:t>
            </w: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760A19" w:rsidRPr="001948F3" w:rsidRDefault="00760A1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Вилучено</w:t>
            </w: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760A19" w:rsidRPr="001948F3" w:rsidRDefault="00760A1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855479" w:rsidRPr="001948F3" w:rsidRDefault="00855479" w:rsidP="001F5803">
            <w:pPr>
              <w:spacing w:line="240" w:lineRule="auto"/>
              <w:jc w:val="both"/>
              <w:rPr>
                <w:rFonts w:ascii="Times New Roman" w:eastAsia="Times New Roman" w:hAnsi="Times New Roman" w:cs="Times New Roman"/>
                <w:color w:val="0D0D0D" w:themeColor="text1" w:themeTint="F2"/>
                <w:lang w:eastAsia="uk-UA"/>
              </w:rPr>
            </w:pPr>
          </w:p>
          <w:p w:rsidR="001F5803" w:rsidRPr="001948F3" w:rsidRDefault="001F5803" w:rsidP="00855479">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Малозабезпечені громадяни, особи похилого віку, діти з інвалідністю, діти з малозабезпечених та багатодітних сімей, які за висновками медико-експертної комісії відносяться до IV-V груп рухової активності, або лікувально-консультативної комісії за висновками лікувально-профілактичних закладів, мають показання для забезпечення засобами особистої гігієни, отримують підгузки для дорослих та дітей, пелюшки, урологічні прокладки.</w:t>
            </w:r>
          </w:p>
          <w:p w:rsidR="008724EE" w:rsidRPr="001948F3" w:rsidRDefault="008724EE" w:rsidP="0044003B">
            <w:pPr>
              <w:spacing w:line="240" w:lineRule="auto"/>
              <w:ind w:firstLine="459"/>
              <w:jc w:val="both"/>
              <w:rPr>
                <w:rFonts w:ascii="Times New Roman" w:eastAsia="Times New Roman" w:hAnsi="Times New Roman" w:cs="Times New Roman"/>
                <w:color w:val="0D0D0D" w:themeColor="text1" w:themeTint="F2"/>
                <w:lang w:eastAsia="uk-UA"/>
              </w:rPr>
            </w:pPr>
          </w:p>
          <w:p w:rsidR="0044003B" w:rsidRPr="001948F3" w:rsidRDefault="00931FBC" w:rsidP="00931FB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Враховуючи це, всі зазначені пільгові категорії мають змогу на забезпечення засобами особистої гігієни лише за кошти місцевого бюджету. Станом на 01 січня </w:t>
            </w:r>
            <w:r w:rsidRPr="001948F3">
              <w:rPr>
                <w:rFonts w:ascii="Times New Roman" w:eastAsia="Times New Roman" w:hAnsi="Times New Roman" w:cs="Times New Roman"/>
                <w:b/>
                <w:color w:val="0D0D0D" w:themeColor="text1" w:themeTint="F2"/>
                <w:lang w:eastAsia="uk-UA"/>
              </w:rPr>
              <w:t>2025</w:t>
            </w:r>
            <w:r w:rsidRPr="001948F3">
              <w:rPr>
                <w:rFonts w:ascii="Times New Roman" w:eastAsia="Times New Roman" w:hAnsi="Times New Roman" w:cs="Times New Roman"/>
                <w:color w:val="0D0D0D" w:themeColor="text1" w:themeTint="F2"/>
                <w:lang w:eastAsia="uk-UA"/>
              </w:rPr>
              <w:t xml:space="preserve"> року кількість осіб, яким надано засоби особистої гігієни, виросла у порівнянні з аналогічним періодом 2022 року на </w:t>
            </w:r>
            <w:r w:rsidRPr="001948F3">
              <w:rPr>
                <w:rFonts w:ascii="Times New Roman" w:eastAsia="Times New Roman" w:hAnsi="Times New Roman" w:cs="Times New Roman"/>
                <w:b/>
                <w:color w:val="0D0D0D" w:themeColor="text1" w:themeTint="F2"/>
                <w:lang w:eastAsia="uk-UA"/>
              </w:rPr>
              <w:t>9,3</w:t>
            </w:r>
            <w:r w:rsidRPr="001948F3">
              <w:rPr>
                <w:rFonts w:ascii="Times New Roman" w:eastAsia="Times New Roman" w:hAnsi="Times New Roman" w:cs="Times New Roman"/>
                <w:color w:val="0D0D0D" w:themeColor="text1" w:themeTint="F2"/>
                <w:lang w:eastAsia="uk-UA"/>
              </w:rPr>
              <w:t xml:space="preserve"> % і склала </w:t>
            </w:r>
            <w:r w:rsidRPr="001948F3">
              <w:rPr>
                <w:rFonts w:ascii="Times New Roman" w:eastAsia="Times New Roman" w:hAnsi="Times New Roman" w:cs="Times New Roman"/>
                <w:b/>
                <w:color w:val="0D0D0D" w:themeColor="text1" w:themeTint="F2"/>
                <w:lang w:eastAsia="uk-UA"/>
              </w:rPr>
              <w:t xml:space="preserve">7458 </w:t>
            </w:r>
            <w:r w:rsidRPr="001948F3">
              <w:rPr>
                <w:rFonts w:ascii="Times New Roman" w:eastAsia="Times New Roman" w:hAnsi="Times New Roman" w:cs="Times New Roman"/>
                <w:color w:val="0D0D0D" w:themeColor="text1" w:themeTint="F2"/>
                <w:lang w:eastAsia="uk-UA"/>
              </w:rPr>
              <w:t>особу.</w:t>
            </w:r>
          </w:p>
          <w:p w:rsidR="00F74337" w:rsidRPr="001948F3" w:rsidRDefault="00F74337" w:rsidP="0044003B">
            <w:pPr>
              <w:spacing w:line="240" w:lineRule="auto"/>
              <w:ind w:firstLine="459"/>
              <w:jc w:val="both"/>
              <w:rPr>
                <w:rFonts w:ascii="Times New Roman" w:eastAsia="Times New Roman" w:hAnsi="Times New Roman" w:cs="Times New Roman"/>
                <w:color w:val="0D0D0D" w:themeColor="text1" w:themeTint="F2"/>
                <w:lang w:eastAsia="uk-UA"/>
              </w:rPr>
            </w:pPr>
          </w:p>
          <w:p w:rsidR="001F5803" w:rsidRPr="001948F3" w:rsidRDefault="001F5803" w:rsidP="0044003B">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Одинокі, соціально незахищені громадяни та особи з інвалідністю, які потрапили в складні життєві ситуації та перебувають на обліку у територіальних центрах соціального обслуговування (надання соціальних послуг) і не мають сторонньої підтримки та допомоги, забезпечуються продуктовими наборами та/або гарячим харчуванням. У </w:t>
            </w:r>
            <w:r w:rsidRPr="001948F3">
              <w:rPr>
                <w:rFonts w:ascii="Times New Roman" w:eastAsia="Times New Roman" w:hAnsi="Times New Roman" w:cs="Times New Roman"/>
                <w:b/>
                <w:color w:val="0D0D0D" w:themeColor="text1" w:themeTint="F2"/>
                <w:lang w:eastAsia="uk-UA"/>
              </w:rPr>
              <w:t>202</w:t>
            </w:r>
            <w:r w:rsidR="00F74337" w:rsidRPr="001948F3">
              <w:rPr>
                <w:rFonts w:ascii="Times New Roman" w:eastAsia="Times New Roman" w:hAnsi="Times New Roman" w:cs="Times New Roman"/>
                <w:b/>
                <w:color w:val="0D0D0D" w:themeColor="text1" w:themeTint="F2"/>
                <w:lang w:eastAsia="uk-UA"/>
              </w:rPr>
              <w:t>4</w:t>
            </w:r>
            <w:r w:rsidRPr="001948F3">
              <w:rPr>
                <w:rFonts w:ascii="Times New Roman" w:eastAsia="Times New Roman" w:hAnsi="Times New Roman" w:cs="Times New Roman"/>
                <w:color w:val="0D0D0D" w:themeColor="text1" w:themeTint="F2"/>
                <w:lang w:eastAsia="uk-UA"/>
              </w:rPr>
              <w:t xml:space="preserve"> році забезпечено </w:t>
            </w:r>
            <w:r w:rsidR="00F74337" w:rsidRPr="001948F3">
              <w:rPr>
                <w:rFonts w:ascii="Times New Roman" w:eastAsia="Times New Roman" w:hAnsi="Times New Roman" w:cs="Times New Roman"/>
                <w:b/>
                <w:color w:val="0D0D0D" w:themeColor="text1" w:themeTint="F2"/>
                <w:lang w:eastAsia="uk-UA"/>
              </w:rPr>
              <w:t>382</w:t>
            </w:r>
            <w:r w:rsidRPr="001948F3">
              <w:rPr>
                <w:rFonts w:ascii="Times New Roman" w:eastAsia="Times New Roman" w:hAnsi="Times New Roman" w:cs="Times New Roman"/>
                <w:b/>
                <w:color w:val="0D0D0D" w:themeColor="text1" w:themeTint="F2"/>
                <w:lang w:eastAsia="uk-UA"/>
              </w:rPr>
              <w:t xml:space="preserve"> ос</w:t>
            </w:r>
            <w:r w:rsidR="00F74337" w:rsidRPr="001948F3">
              <w:rPr>
                <w:rFonts w:ascii="Times New Roman" w:eastAsia="Times New Roman" w:hAnsi="Times New Roman" w:cs="Times New Roman"/>
                <w:b/>
                <w:color w:val="0D0D0D" w:themeColor="text1" w:themeTint="F2"/>
                <w:lang w:eastAsia="uk-UA"/>
              </w:rPr>
              <w:t>о</w:t>
            </w:r>
            <w:r w:rsidRPr="001948F3">
              <w:rPr>
                <w:rFonts w:ascii="Times New Roman" w:eastAsia="Times New Roman" w:hAnsi="Times New Roman" w:cs="Times New Roman"/>
                <w:b/>
                <w:color w:val="0D0D0D" w:themeColor="text1" w:themeTint="F2"/>
                <w:lang w:eastAsia="uk-UA"/>
              </w:rPr>
              <w:t>б</w:t>
            </w:r>
            <w:r w:rsidR="00F74337" w:rsidRPr="001948F3">
              <w:rPr>
                <w:rFonts w:ascii="Times New Roman" w:eastAsia="Times New Roman" w:hAnsi="Times New Roman" w:cs="Times New Roman"/>
                <w:b/>
                <w:color w:val="0D0D0D" w:themeColor="text1" w:themeTint="F2"/>
                <w:lang w:eastAsia="uk-UA"/>
              </w:rPr>
              <w:t>и</w:t>
            </w:r>
            <w:r w:rsidRPr="001948F3">
              <w:rPr>
                <w:rFonts w:ascii="Times New Roman" w:eastAsia="Times New Roman" w:hAnsi="Times New Roman" w:cs="Times New Roman"/>
                <w:color w:val="0D0D0D" w:themeColor="text1" w:themeTint="F2"/>
                <w:lang w:eastAsia="uk-UA"/>
              </w:rPr>
              <w:t xml:space="preserve"> гарячим харчуванням та надано </w:t>
            </w:r>
            <w:r w:rsidRPr="001948F3">
              <w:rPr>
                <w:rFonts w:ascii="Times New Roman" w:eastAsia="Times New Roman" w:hAnsi="Times New Roman" w:cs="Times New Roman"/>
                <w:b/>
                <w:color w:val="0D0D0D" w:themeColor="text1" w:themeTint="F2"/>
                <w:lang w:eastAsia="uk-UA"/>
              </w:rPr>
              <w:t>1</w:t>
            </w:r>
            <w:r w:rsidR="00F74337" w:rsidRPr="001948F3">
              <w:rPr>
                <w:rFonts w:ascii="Times New Roman" w:eastAsia="Times New Roman" w:hAnsi="Times New Roman" w:cs="Times New Roman"/>
                <w:b/>
                <w:color w:val="0D0D0D" w:themeColor="text1" w:themeTint="F2"/>
                <w:lang w:eastAsia="uk-UA"/>
              </w:rPr>
              <w:t>4 402</w:t>
            </w:r>
            <w:r w:rsidRPr="001948F3">
              <w:rPr>
                <w:rFonts w:ascii="Times New Roman" w:eastAsia="Times New Roman" w:hAnsi="Times New Roman" w:cs="Times New Roman"/>
                <w:color w:val="0D0D0D" w:themeColor="text1" w:themeTint="F2"/>
                <w:lang w:eastAsia="uk-UA"/>
              </w:rPr>
              <w:t xml:space="preserve"> продуктові набори. </w:t>
            </w:r>
          </w:p>
          <w:p w:rsidR="008724EE" w:rsidRPr="001948F3" w:rsidRDefault="008724EE" w:rsidP="0044003B">
            <w:pPr>
              <w:spacing w:line="240" w:lineRule="auto"/>
              <w:ind w:firstLine="459"/>
              <w:jc w:val="both"/>
              <w:rPr>
                <w:rFonts w:ascii="Times New Roman" w:eastAsia="Times New Roman" w:hAnsi="Times New Roman" w:cs="Times New Roman"/>
                <w:color w:val="0D0D0D" w:themeColor="text1" w:themeTint="F2"/>
                <w:lang w:eastAsia="uk-UA"/>
              </w:rPr>
            </w:pPr>
          </w:p>
          <w:p w:rsidR="001F5803" w:rsidRPr="001948F3" w:rsidRDefault="001F5803" w:rsidP="0044003B">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Особи з інвалідністю, які не здатні до самообслуговування, забезпечуються наборами мийних засобів, а які мають V групу рухової активності та перебувають на обліку в міському та/або районних територіальних центрах соціального обслуговування м. Києва, забезпечуються комплектом постільної білизни. У </w:t>
            </w:r>
            <w:r w:rsidRPr="001948F3">
              <w:rPr>
                <w:rFonts w:ascii="Times New Roman" w:eastAsia="Times New Roman" w:hAnsi="Times New Roman" w:cs="Times New Roman"/>
                <w:b/>
                <w:color w:val="0D0D0D" w:themeColor="text1" w:themeTint="F2"/>
                <w:lang w:eastAsia="uk-UA"/>
              </w:rPr>
              <w:t>202</w:t>
            </w:r>
            <w:r w:rsidR="009C6F01" w:rsidRPr="001948F3">
              <w:rPr>
                <w:rFonts w:ascii="Times New Roman" w:eastAsia="Times New Roman" w:hAnsi="Times New Roman" w:cs="Times New Roman"/>
                <w:b/>
                <w:color w:val="0D0D0D" w:themeColor="text1" w:themeTint="F2"/>
                <w:lang w:eastAsia="uk-UA"/>
              </w:rPr>
              <w:t>4</w:t>
            </w:r>
            <w:r w:rsidRPr="001948F3">
              <w:rPr>
                <w:rFonts w:ascii="Times New Roman" w:eastAsia="Times New Roman" w:hAnsi="Times New Roman" w:cs="Times New Roman"/>
                <w:color w:val="0D0D0D" w:themeColor="text1" w:themeTint="F2"/>
                <w:lang w:eastAsia="uk-UA"/>
              </w:rPr>
              <w:t xml:space="preserve"> році забезпечено </w:t>
            </w:r>
            <w:r w:rsidRPr="001948F3">
              <w:rPr>
                <w:rFonts w:ascii="Times New Roman" w:eastAsia="Times New Roman" w:hAnsi="Times New Roman" w:cs="Times New Roman"/>
                <w:b/>
                <w:color w:val="0D0D0D" w:themeColor="text1" w:themeTint="F2"/>
                <w:lang w:eastAsia="uk-UA"/>
              </w:rPr>
              <w:t>1</w:t>
            </w:r>
            <w:r w:rsidR="009C6F01" w:rsidRPr="001948F3">
              <w:rPr>
                <w:rFonts w:ascii="Times New Roman" w:eastAsia="Times New Roman" w:hAnsi="Times New Roman" w:cs="Times New Roman"/>
                <w:b/>
                <w:color w:val="0D0D0D" w:themeColor="text1" w:themeTint="F2"/>
                <w:lang w:eastAsia="uk-UA"/>
              </w:rPr>
              <w:t>611</w:t>
            </w:r>
            <w:r w:rsidRPr="001948F3">
              <w:rPr>
                <w:rFonts w:ascii="Times New Roman" w:eastAsia="Times New Roman" w:hAnsi="Times New Roman" w:cs="Times New Roman"/>
                <w:b/>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 xml:space="preserve">осіб мийними засобами та надано </w:t>
            </w:r>
            <w:r w:rsidR="009C6F01" w:rsidRPr="001948F3">
              <w:rPr>
                <w:rFonts w:ascii="Times New Roman" w:eastAsia="Times New Roman" w:hAnsi="Times New Roman" w:cs="Times New Roman"/>
                <w:b/>
                <w:color w:val="0D0D0D" w:themeColor="text1" w:themeTint="F2"/>
                <w:lang w:eastAsia="uk-UA"/>
              </w:rPr>
              <w:t>486</w:t>
            </w:r>
            <w:r w:rsidRPr="001948F3">
              <w:rPr>
                <w:rFonts w:ascii="Times New Roman" w:eastAsia="Times New Roman" w:hAnsi="Times New Roman" w:cs="Times New Roman"/>
                <w:color w:val="0D0D0D" w:themeColor="text1" w:themeTint="F2"/>
                <w:lang w:eastAsia="uk-UA"/>
              </w:rPr>
              <w:t xml:space="preserve"> комплектів білизни.</w:t>
            </w:r>
          </w:p>
          <w:p w:rsidR="006500FC" w:rsidRPr="001948F3" w:rsidRDefault="006500FC" w:rsidP="001F5803">
            <w:pPr>
              <w:spacing w:line="240" w:lineRule="auto"/>
              <w:jc w:val="both"/>
              <w:rPr>
                <w:rFonts w:ascii="Times New Roman" w:eastAsia="Times New Roman" w:hAnsi="Times New Roman" w:cs="Times New Roman"/>
                <w:color w:val="0D0D0D" w:themeColor="text1" w:themeTint="F2"/>
                <w:lang w:eastAsia="uk-UA"/>
              </w:rPr>
            </w:pPr>
          </w:p>
          <w:p w:rsidR="001F5803" w:rsidRPr="001948F3" w:rsidRDefault="001F5803"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Соціальні послуги є базовими елементами соціального захисту населення, спрямованими на подолання чи мінімізацію складних життєвих обставин.</w:t>
            </w:r>
          </w:p>
          <w:p w:rsidR="008724EE" w:rsidRPr="001948F3" w:rsidRDefault="008724EE" w:rsidP="006500FC">
            <w:pPr>
              <w:spacing w:line="240" w:lineRule="auto"/>
              <w:ind w:firstLine="459"/>
              <w:jc w:val="both"/>
              <w:rPr>
                <w:rFonts w:ascii="Times New Roman" w:eastAsia="Times New Roman" w:hAnsi="Times New Roman" w:cs="Times New Roman"/>
                <w:color w:val="0D0D0D" w:themeColor="text1" w:themeTint="F2"/>
                <w:lang w:eastAsia="uk-UA"/>
              </w:rPr>
            </w:pPr>
          </w:p>
          <w:p w:rsidR="001F5803" w:rsidRPr="001948F3" w:rsidRDefault="001F5803"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період введення на території України надзвичайного або воєнного стану соціальні послуги надаються екстрено (кризово), що дозволяє приймати рішення про надання соціальних послуг протягом доби на підставі заяви або повідомлення про потребу. Також право приймати рішення щодо соціальних послуг екстрено (кризово) надано безпосередньо надавачам соціальних послуг, що забезпечує негайне надання допомоги людям.</w:t>
            </w:r>
          </w:p>
          <w:p w:rsidR="006500FC" w:rsidRPr="001948F3" w:rsidRDefault="006500FC" w:rsidP="001F5803">
            <w:pPr>
              <w:spacing w:line="240" w:lineRule="auto"/>
              <w:jc w:val="both"/>
              <w:rPr>
                <w:rFonts w:ascii="Times New Roman" w:eastAsia="Times New Roman" w:hAnsi="Times New Roman" w:cs="Times New Roman"/>
                <w:color w:val="0D0D0D" w:themeColor="text1" w:themeTint="F2"/>
                <w:lang w:eastAsia="uk-UA"/>
              </w:rPr>
            </w:pPr>
          </w:p>
          <w:p w:rsidR="001F5803" w:rsidRPr="001948F3" w:rsidRDefault="001F5803"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Соціальна трансформація в умовах подолання наслідків збройної агресії </w:t>
            </w:r>
            <w:r w:rsidR="00101207"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color w:val="0D0D0D" w:themeColor="text1" w:themeTint="F2"/>
                <w:lang w:eastAsia="uk-UA"/>
              </w:rPr>
              <w:t xml:space="preserve">осійської </w:t>
            </w:r>
            <w:r w:rsidR="00101207"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color w:val="0D0D0D" w:themeColor="text1" w:themeTint="F2"/>
                <w:lang w:eastAsia="uk-UA"/>
              </w:rPr>
              <w:t>едерації проти України є вкрай необхідною. Збільшення переліку соціальних послуг, що надаються у громаді, підвищення їх якості, вчасності, доступності та адресності є надзвичайно важливими для довгострокових соціальних змін дозволить забезпечити індивідуальні потреби різних груп населення чи окремих громадян.</w:t>
            </w:r>
          </w:p>
          <w:p w:rsidR="001F5803" w:rsidRPr="001948F3" w:rsidRDefault="001F5803"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Широке коло повноважень у сфері соціальних послуг, передане територіальним громадам (фінансування соціальних послуг здійснюється за рахунок коштів місцевих бюджетів), спрямоване на те, щоб максимально наблизити надання соціальних послуг до отримувачів.</w:t>
            </w:r>
          </w:p>
          <w:p w:rsidR="00F53403" w:rsidRPr="001948F3" w:rsidRDefault="001F5803"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Відповідно до Закону України «Про соціальні послуги» та постанови Кабінету Міністрів України від 01.06.2020 № 450 «Деякі питання надання соціальних послуг шляхом соціального замовлення» управліннями соціального захисту населення районних в місті Києві державних адміністрацій здійснюється визначення потреби громадян, які проживають в місті Києві, у соціальних послугах. На підставі визначеної потреби Департаментом соціальної та ветеранської політики громадянам, які проживають в місті Києві, надаються додаткові соціальні послуги.</w:t>
            </w:r>
          </w:p>
          <w:p w:rsidR="0068133F" w:rsidRPr="001948F3" w:rsidRDefault="0068133F" w:rsidP="006500FC">
            <w:pPr>
              <w:spacing w:line="240" w:lineRule="auto"/>
              <w:ind w:firstLine="459"/>
              <w:jc w:val="both"/>
              <w:rPr>
                <w:rFonts w:ascii="Times New Roman" w:eastAsia="Times New Roman" w:hAnsi="Times New Roman" w:cs="Times New Roman"/>
                <w:color w:val="0D0D0D" w:themeColor="text1" w:themeTint="F2"/>
                <w:lang w:eastAsia="uk-UA"/>
              </w:rPr>
            </w:pP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32162C" w:rsidRPr="001948F3" w:rsidRDefault="0032162C">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C062AA" w:rsidRPr="001948F3" w:rsidRDefault="006500FC" w:rsidP="008724EE">
            <w:pPr>
              <w:spacing w:line="240" w:lineRule="auto"/>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p>
          <w:p w:rsidR="00C062AA" w:rsidRPr="001948F3" w:rsidRDefault="00C062AA" w:rsidP="008724EE">
            <w:pPr>
              <w:spacing w:line="240" w:lineRule="auto"/>
              <w:rPr>
                <w:rFonts w:ascii="Times New Roman" w:eastAsia="Times New Roman" w:hAnsi="Times New Roman" w:cs="Times New Roman"/>
                <w:color w:val="0D0D0D" w:themeColor="text1" w:themeTint="F2"/>
                <w:lang w:eastAsia="uk-UA"/>
              </w:rPr>
            </w:pPr>
          </w:p>
          <w:p w:rsidR="006500FC" w:rsidRPr="001948F3" w:rsidRDefault="006500FC" w:rsidP="00760A1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Динаміка забезпечення додатковими соціальними послугами в місті</w:t>
            </w:r>
          </w:p>
          <w:p w:rsidR="0032162C" w:rsidRPr="001948F3" w:rsidRDefault="006500FC" w:rsidP="00760A1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Києві</w:t>
            </w:r>
          </w:p>
          <w:tbl>
            <w:tblPr>
              <w:tblStyle w:val="a8"/>
              <w:tblW w:w="7017" w:type="dxa"/>
              <w:tblInd w:w="0" w:type="dxa"/>
              <w:tblLayout w:type="fixed"/>
              <w:tblLook w:val="04A0" w:firstRow="1" w:lastRow="0" w:firstColumn="1" w:lastColumn="0" w:noHBand="0" w:noVBand="1"/>
            </w:tblPr>
            <w:tblGrid>
              <w:gridCol w:w="3757"/>
              <w:gridCol w:w="992"/>
              <w:gridCol w:w="993"/>
              <w:gridCol w:w="1275"/>
            </w:tblGrid>
            <w:tr w:rsidR="001948F3" w:rsidRPr="001948F3" w:rsidTr="0068133F">
              <w:tc>
                <w:tcPr>
                  <w:tcW w:w="3757" w:type="dxa"/>
                </w:tcPr>
                <w:p w:rsidR="008724EE" w:rsidRPr="001948F3" w:rsidRDefault="008724EE" w:rsidP="008724EE">
                  <w:pPr>
                    <w:pStyle w:val="TableParagraph"/>
                    <w:kinsoku w:val="0"/>
                    <w:overflowPunct w:val="0"/>
                    <w:rPr>
                      <w:color w:val="0D0D0D" w:themeColor="text1" w:themeTint="F2"/>
                      <w:sz w:val="20"/>
                      <w:szCs w:val="20"/>
                    </w:rPr>
                  </w:pPr>
                </w:p>
              </w:tc>
              <w:tc>
                <w:tcPr>
                  <w:tcW w:w="992" w:type="dxa"/>
                </w:tcPr>
                <w:p w:rsidR="008724EE" w:rsidRPr="001948F3" w:rsidRDefault="008724EE" w:rsidP="0068133F">
                  <w:pPr>
                    <w:pStyle w:val="TableParagraph"/>
                    <w:kinsoku w:val="0"/>
                    <w:overflowPunct w:val="0"/>
                    <w:ind w:left="34"/>
                    <w:rPr>
                      <w:color w:val="0D0D0D" w:themeColor="text1" w:themeTint="F2"/>
                      <w:sz w:val="20"/>
                      <w:szCs w:val="20"/>
                    </w:rPr>
                  </w:pPr>
                  <w:r w:rsidRPr="001948F3">
                    <w:rPr>
                      <w:color w:val="0D0D0D" w:themeColor="text1" w:themeTint="F2"/>
                      <w:sz w:val="20"/>
                      <w:szCs w:val="20"/>
                    </w:rPr>
                    <w:t>2022</w:t>
                  </w:r>
                </w:p>
                <w:p w:rsidR="008724EE" w:rsidRPr="001948F3" w:rsidRDefault="008724EE" w:rsidP="0068133F">
                  <w:pPr>
                    <w:pStyle w:val="TableParagraph"/>
                    <w:kinsoku w:val="0"/>
                    <w:overflowPunct w:val="0"/>
                    <w:ind w:left="34"/>
                    <w:rPr>
                      <w:color w:val="0D0D0D" w:themeColor="text1" w:themeTint="F2"/>
                      <w:sz w:val="20"/>
                      <w:szCs w:val="20"/>
                    </w:rPr>
                  </w:pPr>
                  <w:r w:rsidRPr="001948F3">
                    <w:rPr>
                      <w:color w:val="0D0D0D" w:themeColor="text1" w:themeTint="F2"/>
                      <w:sz w:val="20"/>
                      <w:szCs w:val="20"/>
                    </w:rPr>
                    <w:t>(осіб)</w:t>
                  </w:r>
                </w:p>
              </w:tc>
              <w:tc>
                <w:tcPr>
                  <w:tcW w:w="993" w:type="dxa"/>
                </w:tcPr>
                <w:p w:rsidR="008724EE" w:rsidRPr="001948F3" w:rsidRDefault="008724EE" w:rsidP="008724EE">
                  <w:pPr>
                    <w:pStyle w:val="TableParagraph"/>
                    <w:kinsoku w:val="0"/>
                    <w:overflowPunct w:val="0"/>
                    <w:ind w:left="283"/>
                    <w:rPr>
                      <w:color w:val="0D0D0D" w:themeColor="text1" w:themeTint="F2"/>
                      <w:sz w:val="20"/>
                      <w:szCs w:val="20"/>
                    </w:rPr>
                  </w:pPr>
                  <w:r w:rsidRPr="001948F3">
                    <w:rPr>
                      <w:color w:val="0D0D0D" w:themeColor="text1" w:themeTint="F2"/>
                      <w:sz w:val="20"/>
                      <w:szCs w:val="20"/>
                    </w:rPr>
                    <w:t>2023</w:t>
                  </w:r>
                </w:p>
                <w:p w:rsidR="008724EE" w:rsidRPr="001948F3" w:rsidRDefault="008724EE" w:rsidP="008724EE">
                  <w:pPr>
                    <w:pStyle w:val="TableParagraph"/>
                    <w:kinsoku w:val="0"/>
                    <w:overflowPunct w:val="0"/>
                    <w:ind w:left="283"/>
                    <w:rPr>
                      <w:color w:val="0D0D0D" w:themeColor="text1" w:themeTint="F2"/>
                      <w:sz w:val="20"/>
                      <w:szCs w:val="20"/>
                    </w:rPr>
                  </w:pPr>
                  <w:r w:rsidRPr="001948F3">
                    <w:rPr>
                      <w:color w:val="0D0D0D" w:themeColor="text1" w:themeTint="F2"/>
                      <w:sz w:val="20"/>
                      <w:szCs w:val="20"/>
                    </w:rPr>
                    <w:t>(осіб)</w:t>
                  </w:r>
                </w:p>
              </w:tc>
              <w:tc>
                <w:tcPr>
                  <w:tcW w:w="1275" w:type="dxa"/>
                </w:tcPr>
                <w:p w:rsidR="008724EE" w:rsidRPr="001948F3" w:rsidRDefault="008724EE" w:rsidP="00CD48A3">
                  <w:pPr>
                    <w:pStyle w:val="TableParagraph"/>
                    <w:kinsoku w:val="0"/>
                    <w:overflowPunct w:val="0"/>
                    <w:rPr>
                      <w:color w:val="0D0D0D" w:themeColor="text1" w:themeTint="F2"/>
                      <w:sz w:val="20"/>
                      <w:szCs w:val="20"/>
                    </w:rPr>
                  </w:pPr>
                  <w:r w:rsidRPr="001948F3">
                    <w:rPr>
                      <w:color w:val="0D0D0D" w:themeColor="text1" w:themeTint="F2"/>
                      <w:sz w:val="20"/>
                      <w:szCs w:val="20"/>
                    </w:rPr>
                    <w:t>2024</w:t>
                  </w:r>
                </w:p>
                <w:p w:rsidR="008724EE" w:rsidRPr="001948F3" w:rsidRDefault="008724EE" w:rsidP="00CD48A3">
                  <w:pPr>
                    <w:pStyle w:val="TableParagraph"/>
                    <w:kinsoku w:val="0"/>
                    <w:overflowPunct w:val="0"/>
                    <w:rPr>
                      <w:color w:val="0D0D0D" w:themeColor="text1" w:themeTint="F2"/>
                      <w:sz w:val="20"/>
                      <w:szCs w:val="20"/>
                    </w:rPr>
                  </w:pPr>
                  <w:r w:rsidRPr="001948F3">
                    <w:rPr>
                      <w:color w:val="0D0D0D" w:themeColor="text1" w:themeTint="F2"/>
                      <w:sz w:val="20"/>
                      <w:szCs w:val="20"/>
                    </w:rPr>
                    <w:t xml:space="preserve">(план </w:t>
                  </w:r>
                  <w:r w:rsidR="00CD48A3" w:rsidRPr="001948F3">
                    <w:rPr>
                      <w:color w:val="0D0D0D" w:themeColor="text1" w:themeTint="F2"/>
                      <w:sz w:val="20"/>
                      <w:szCs w:val="20"/>
                    </w:rPr>
                    <w:t>о</w:t>
                  </w:r>
                  <w:r w:rsidRPr="001948F3">
                    <w:rPr>
                      <w:color w:val="0D0D0D" w:themeColor="text1" w:themeTint="F2"/>
                      <w:sz w:val="20"/>
                      <w:szCs w:val="20"/>
                    </w:rPr>
                    <w:t>сіб)</w:t>
                  </w:r>
                </w:p>
              </w:tc>
            </w:tr>
            <w:tr w:rsidR="001948F3" w:rsidRPr="001948F3" w:rsidTr="0068133F">
              <w:tc>
                <w:tcPr>
                  <w:tcW w:w="3757" w:type="dxa"/>
                </w:tcPr>
                <w:p w:rsidR="008724EE" w:rsidRPr="001948F3" w:rsidRDefault="008724EE" w:rsidP="00CD48A3">
                  <w:pPr>
                    <w:pStyle w:val="TableParagraph"/>
                    <w:kinsoku w:val="0"/>
                    <w:overflowPunct w:val="0"/>
                    <w:spacing w:line="256" w:lineRule="exact"/>
                    <w:ind w:left="108" w:right="34"/>
                    <w:rPr>
                      <w:color w:val="0D0D0D" w:themeColor="text1" w:themeTint="F2"/>
                      <w:sz w:val="20"/>
                      <w:szCs w:val="20"/>
                    </w:rPr>
                  </w:pPr>
                  <w:r w:rsidRPr="001948F3">
                    <w:rPr>
                      <w:color w:val="0D0D0D" w:themeColor="text1" w:themeTint="F2"/>
                      <w:sz w:val="20"/>
                      <w:szCs w:val="20"/>
                    </w:rPr>
                    <w:t>Догляд вдома для дітей з інвалідністю</w:t>
                  </w:r>
                </w:p>
              </w:tc>
              <w:tc>
                <w:tcPr>
                  <w:tcW w:w="992" w:type="dxa"/>
                </w:tcPr>
                <w:p w:rsidR="008724EE" w:rsidRPr="001948F3" w:rsidRDefault="008724EE" w:rsidP="0068133F">
                  <w:pPr>
                    <w:pStyle w:val="TableParagraph"/>
                    <w:kinsoku w:val="0"/>
                    <w:overflowPunct w:val="0"/>
                    <w:spacing w:line="256" w:lineRule="exact"/>
                    <w:ind w:left="815" w:hanging="356"/>
                    <w:rPr>
                      <w:color w:val="0D0D0D" w:themeColor="text1" w:themeTint="F2"/>
                      <w:sz w:val="20"/>
                      <w:szCs w:val="20"/>
                    </w:rPr>
                  </w:pPr>
                  <w:r w:rsidRPr="001948F3">
                    <w:rPr>
                      <w:color w:val="0D0D0D" w:themeColor="text1" w:themeTint="F2"/>
                      <w:sz w:val="20"/>
                      <w:szCs w:val="20"/>
                    </w:rPr>
                    <w:t>80</w:t>
                  </w:r>
                </w:p>
              </w:tc>
              <w:tc>
                <w:tcPr>
                  <w:tcW w:w="993" w:type="dxa"/>
                </w:tcPr>
                <w:p w:rsidR="008724EE" w:rsidRPr="001948F3" w:rsidRDefault="008724EE" w:rsidP="008724EE">
                  <w:pPr>
                    <w:pStyle w:val="TableParagraph"/>
                    <w:kinsoku w:val="0"/>
                    <w:overflowPunct w:val="0"/>
                    <w:spacing w:line="256" w:lineRule="exact"/>
                    <w:ind w:right="350"/>
                    <w:jc w:val="right"/>
                    <w:rPr>
                      <w:color w:val="0D0D0D" w:themeColor="text1" w:themeTint="F2"/>
                      <w:sz w:val="20"/>
                      <w:szCs w:val="20"/>
                    </w:rPr>
                  </w:pPr>
                  <w:r w:rsidRPr="001948F3">
                    <w:rPr>
                      <w:color w:val="0D0D0D" w:themeColor="text1" w:themeTint="F2"/>
                      <w:sz w:val="20"/>
                      <w:szCs w:val="20"/>
                    </w:rPr>
                    <w:t>87</w:t>
                  </w:r>
                </w:p>
              </w:tc>
              <w:tc>
                <w:tcPr>
                  <w:tcW w:w="1275" w:type="dxa"/>
                </w:tcPr>
                <w:p w:rsidR="008724EE" w:rsidRPr="001948F3" w:rsidRDefault="00CD48A3" w:rsidP="008724EE">
                  <w:pPr>
                    <w:pStyle w:val="TableParagraph"/>
                    <w:kinsoku w:val="0"/>
                    <w:overflowPunct w:val="0"/>
                    <w:spacing w:line="256" w:lineRule="exact"/>
                    <w:ind w:right="456"/>
                    <w:jc w:val="right"/>
                    <w:rPr>
                      <w:color w:val="0D0D0D" w:themeColor="text1" w:themeTint="F2"/>
                      <w:sz w:val="20"/>
                      <w:szCs w:val="20"/>
                    </w:rPr>
                  </w:pPr>
                  <w:r w:rsidRPr="001948F3">
                    <w:rPr>
                      <w:color w:val="0D0D0D" w:themeColor="text1" w:themeTint="F2"/>
                      <w:sz w:val="20"/>
                      <w:szCs w:val="20"/>
                    </w:rPr>
                    <w:t xml:space="preserve">  </w:t>
                  </w:r>
                  <w:r w:rsidR="008724EE" w:rsidRPr="001948F3">
                    <w:rPr>
                      <w:color w:val="0D0D0D" w:themeColor="text1" w:themeTint="F2"/>
                      <w:sz w:val="20"/>
                      <w:szCs w:val="20"/>
                    </w:rPr>
                    <w:t>80</w:t>
                  </w:r>
                </w:p>
              </w:tc>
            </w:tr>
            <w:tr w:rsidR="001948F3" w:rsidRPr="001948F3" w:rsidTr="0068133F">
              <w:trPr>
                <w:trHeight w:val="1860"/>
              </w:trPr>
              <w:tc>
                <w:tcPr>
                  <w:tcW w:w="3757" w:type="dxa"/>
                </w:tcPr>
                <w:p w:rsidR="008724EE" w:rsidRPr="001948F3" w:rsidRDefault="008724EE"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Денний догляд для осіб з інвалідністю, осіб з тяжкими формами захворювання (у тому числі до встановлення інвалідності), осіб з психічними та поведінковими порушеннями (комбіновані порушення)</w:t>
                  </w:r>
                </w:p>
              </w:tc>
              <w:tc>
                <w:tcPr>
                  <w:tcW w:w="992" w:type="dxa"/>
                </w:tcPr>
                <w:p w:rsidR="00CD48A3" w:rsidRPr="001948F3" w:rsidRDefault="00CD48A3" w:rsidP="0068133F">
                  <w:pPr>
                    <w:pStyle w:val="TableParagraph"/>
                    <w:kinsoku w:val="0"/>
                    <w:overflowPunct w:val="0"/>
                    <w:spacing w:line="256" w:lineRule="exact"/>
                    <w:ind w:left="815" w:hanging="356"/>
                    <w:rPr>
                      <w:color w:val="0D0D0D" w:themeColor="text1" w:themeTint="F2"/>
                      <w:sz w:val="20"/>
                      <w:szCs w:val="20"/>
                    </w:rPr>
                  </w:pPr>
                </w:p>
                <w:p w:rsidR="008724EE" w:rsidRPr="001948F3" w:rsidRDefault="008724EE" w:rsidP="0068133F">
                  <w:pPr>
                    <w:pStyle w:val="TableParagraph"/>
                    <w:kinsoku w:val="0"/>
                    <w:overflowPunct w:val="0"/>
                    <w:spacing w:line="256" w:lineRule="exact"/>
                    <w:ind w:left="815" w:hanging="356"/>
                    <w:rPr>
                      <w:color w:val="0D0D0D" w:themeColor="text1" w:themeTint="F2"/>
                      <w:sz w:val="20"/>
                      <w:szCs w:val="20"/>
                    </w:rPr>
                  </w:pPr>
                  <w:r w:rsidRPr="001948F3">
                    <w:rPr>
                      <w:color w:val="0D0D0D" w:themeColor="text1" w:themeTint="F2"/>
                      <w:sz w:val="20"/>
                      <w:szCs w:val="20"/>
                    </w:rPr>
                    <w:t>-</w:t>
                  </w:r>
                </w:p>
              </w:tc>
              <w:tc>
                <w:tcPr>
                  <w:tcW w:w="993" w:type="dxa"/>
                </w:tcPr>
                <w:p w:rsidR="00CD48A3" w:rsidRPr="001948F3" w:rsidRDefault="00CD48A3" w:rsidP="008724EE">
                  <w:pPr>
                    <w:pStyle w:val="TableParagraph"/>
                    <w:kinsoku w:val="0"/>
                    <w:overflowPunct w:val="0"/>
                    <w:spacing w:line="256" w:lineRule="exact"/>
                    <w:ind w:left="33" w:right="230"/>
                    <w:jc w:val="right"/>
                    <w:rPr>
                      <w:color w:val="0D0D0D" w:themeColor="text1" w:themeTint="F2"/>
                      <w:sz w:val="20"/>
                      <w:szCs w:val="20"/>
                    </w:rPr>
                  </w:pPr>
                </w:p>
                <w:p w:rsidR="008724EE" w:rsidRPr="001948F3" w:rsidRDefault="008724EE" w:rsidP="008724EE">
                  <w:pPr>
                    <w:pStyle w:val="TableParagraph"/>
                    <w:kinsoku w:val="0"/>
                    <w:overflowPunct w:val="0"/>
                    <w:spacing w:line="256" w:lineRule="exact"/>
                    <w:ind w:left="33" w:right="230"/>
                    <w:jc w:val="right"/>
                    <w:rPr>
                      <w:color w:val="0D0D0D" w:themeColor="text1" w:themeTint="F2"/>
                      <w:sz w:val="20"/>
                      <w:szCs w:val="20"/>
                    </w:rPr>
                  </w:pPr>
                  <w:r w:rsidRPr="001948F3">
                    <w:rPr>
                      <w:color w:val="0D0D0D" w:themeColor="text1" w:themeTint="F2"/>
                      <w:sz w:val="20"/>
                      <w:szCs w:val="20"/>
                    </w:rPr>
                    <w:t>144</w:t>
                  </w:r>
                </w:p>
              </w:tc>
              <w:tc>
                <w:tcPr>
                  <w:tcW w:w="1275" w:type="dxa"/>
                </w:tcPr>
                <w:p w:rsidR="00CD48A3" w:rsidRPr="001948F3" w:rsidRDefault="00CD48A3" w:rsidP="008724EE">
                  <w:pPr>
                    <w:pStyle w:val="TableParagraph"/>
                    <w:kinsoku w:val="0"/>
                    <w:overflowPunct w:val="0"/>
                    <w:spacing w:line="256" w:lineRule="exact"/>
                    <w:ind w:left="33" w:right="230"/>
                    <w:jc w:val="right"/>
                    <w:rPr>
                      <w:color w:val="0D0D0D" w:themeColor="text1" w:themeTint="F2"/>
                      <w:sz w:val="20"/>
                      <w:szCs w:val="20"/>
                    </w:rPr>
                  </w:pPr>
                </w:p>
                <w:p w:rsidR="008724EE" w:rsidRPr="001948F3" w:rsidRDefault="008724EE" w:rsidP="008724EE">
                  <w:pPr>
                    <w:pStyle w:val="TableParagraph"/>
                    <w:kinsoku w:val="0"/>
                    <w:overflowPunct w:val="0"/>
                    <w:spacing w:line="256" w:lineRule="exact"/>
                    <w:ind w:left="33" w:right="230"/>
                    <w:jc w:val="right"/>
                    <w:rPr>
                      <w:color w:val="0D0D0D" w:themeColor="text1" w:themeTint="F2"/>
                      <w:sz w:val="20"/>
                      <w:szCs w:val="20"/>
                    </w:rPr>
                  </w:pPr>
                  <w:r w:rsidRPr="001948F3">
                    <w:rPr>
                      <w:color w:val="0D0D0D" w:themeColor="text1" w:themeTint="F2"/>
                      <w:sz w:val="20"/>
                      <w:szCs w:val="20"/>
                    </w:rPr>
                    <w:t>120</w:t>
                  </w:r>
                </w:p>
              </w:tc>
            </w:tr>
            <w:tr w:rsidR="001948F3" w:rsidRPr="001948F3" w:rsidTr="0068133F">
              <w:tc>
                <w:tcPr>
                  <w:tcW w:w="3757" w:type="dxa"/>
                </w:tcPr>
                <w:p w:rsidR="008724EE" w:rsidRPr="001948F3" w:rsidRDefault="008724EE" w:rsidP="00CD48A3">
                  <w:pPr>
                    <w:pStyle w:val="TableParagraph"/>
                    <w:kinsoku w:val="0"/>
                    <w:overflowPunct w:val="0"/>
                    <w:spacing w:line="256" w:lineRule="exact"/>
                    <w:ind w:left="108" w:right="34"/>
                    <w:rPr>
                      <w:color w:val="0D0D0D" w:themeColor="text1" w:themeTint="F2"/>
                      <w:sz w:val="20"/>
                      <w:szCs w:val="20"/>
                    </w:rPr>
                  </w:pPr>
                  <w:r w:rsidRPr="001948F3">
                    <w:rPr>
                      <w:color w:val="0D0D0D" w:themeColor="text1" w:themeTint="F2"/>
                      <w:sz w:val="20"/>
                      <w:szCs w:val="20"/>
                    </w:rPr>
                    <w:t>Паліативний догляд</w:t>
                  </w:r>
                </w:p>
              </w:tc>
              <w:tc>
                <w:tcPr>
                  <w:tcW w:w="992" w:type="dxa"/>
                </w:tcPr>
                <w:p w:rsidR="008724EE" w:rsidRPr="001948F3" w:rsidRDefault="008724EE" w:rsidP="0068133F">
                  <w:pPr>
                    <w:pStyle w:val="TableParagraph"/>
                    <w:kinsoku w:val="0"/>
                    <w:overflowPunct w:val="0"/>
                    <w:spacing w:line="256" w:lineRule="exact"/>
                    <w:ind w:left="815" w:hanging="356"/>
                    <w:rPr>
                      <w:color w:val="0D0D0D" w:themeColor="text1" w:themeTint="F2"/>
                      <w:sz w:val="20"/>
                      <w:szCs w:val="20"/>
                    </w:rPr>
                  </w:pPr>
                  <w:r w:rsidRPr="001948F3">
                    <w:rPr>
                      <w:color w:val="0D0D0D" w:themeColor="text1" w:themeTint="F2"/>
                      <w:sz w:val="20"/>
                      <w:szCs w:val="20"/>
                    </w:rPr>
                    <w:t>24</w:t>
                  </w:r>
                </w:p>
              </w:tc>
              <w:tc>
                <w:tcPr>
                  <w:tcW w:w="993" w:type="dxa"/>
                </w:tcPr>
                <w:p w:rsidR="008724EE" w:rsidRPr="001948F3" w:rsidRDefault="008724EE" w:rsidP="008724EE">
                  <w:pPr>
                    <w:pStyle w:val="TableParagraph"/>
                    <w:kinsoku w:val="0"/>
                    <w:overflowPunct w:val="0"/>
                    <w:spacing w:line="256" w:lineRule="exact"/>
                    <w:ind w:right="350"/>
                    <w:jc w:val="right"/>
                    <w:rPr>
                      <w:color w:val="0D0D0D" w:themeColor="text1" w:themeTint="F2"/>
                      <w:sz w:val="20"/>
                      <w:szCs w:val="20"/>
                    </w:rPr>
                  </w:pPr>
                  <w:r w:rsidRPr="001948F3">
                    <w:rPr>
                      <w:color w:val="0D0D0D" w:themeColor="text1" w:themeTint="F2"/>
                      <w:sz w:val="20"/>
                      <w:szCs w:val="20"/>
                    </w:rPr>
                    <w:t>63</w:t>
                  </w:r>
                </w:p>
              </w:tc>
              <w:tc>
                <w:tcPr>
                  <w:tcW w:w="1275" w:type="dxa"/>
                </w:tcPr>
                <w:p w:rsidR="008724EE" w:rsidRPr="001948F3" w:rsidRDefault="008724EE" w:rsidP="008724EE">
                  <w:pPr>
                    <w:pStyle w:val="TableParagraph"/>
                    <w:kinsoku w:val="0"/>
                    <w:overflowPunct w:val="0"/>
                    <w:spacing w:line="256" w:lineRule="exact"/>
                    <w:ind w:right="456"/>
                    <w:jc w:val="right"/>
                    <w:rPr>
                      <w:color w:val="0D0D0D" w:themeColor="text1" w:themeTint="F2"/>
                      <w:sz w:val="20"/>
                      <w:szCs w:val="20"/>
                    </w:rPr>
                  </w:pPr>
                  <w:r w:rsidRPr="001948F3">
                    <w:rPr>
                      <w:color w:val="0D0D0D" w:themeColor="text1" w:themeTint="F2"/>
                      <w:sz w:val="20"/>
                      <w:szCs w:val="20"/>
                    </w:rPr>
                    <w:t>60</w:t>
                  </w:r>
                </w:p>
              </w:tc>
            </w:tr>
            <w:tr w:rsidR="001948F3" w:rsidRPr="001948F3" w:rsidTr="0068133F">
              <w:tc>
                <w:tcPr>
                  <w:tcW w:w="3757" w:type="dxa"/>
                </w:tcPr>
                <w:p w:rsidR="008724EE" w:rsidRPr="001948F3" w:rsidRDefault="008724EE"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Догляд стаціонарний для осіб з психічними порушеннями, осіб похилого віку, осіб з інвалідністю, осіб з тяжкими формами захворювання (у тому числі до встановлення інвалідності)</w:t>
                  </w:r>
                </w:p>
              </w:tc>
              <w:tc>
                <w:tcPr>
                  <w:tcW w:w="992" w:type="dxa"/>
                </w:tcPr>
                <w:p w:rsidR="008724EE" w:rsidRPr="001948F3" w:rsidRDefault="008724EE" w:rsidP="0068133F">
                  <w:pPr>
                    <w:pStyle w:val="TableParagraph"/>
                    <w:kinsoku w:val="0"/>
                    <w:overflowPunct w:val="0"/>
                    <w:ind w:hanging="356"/>
                    <w:rPr>
                      <w:color w:val="0D0D0D" w:themeColor="text1" w:themeTint="F2"/>
                      <w:sz w:val="20"/>
                      <w:szCs w:val="20"/>
                    </w:rPr>
                  </w:pPr>
                </w:p>
                <w:p w:rsidR="008724EE" w:rsidRPr="001948F3" w:rsidRDefault="008724EE" w:rsidP="0068133F">
                  <w:pPr>
                    <w:pStyle w:val="TableParagraph"/>
                    <w:kinsoku w:val="0"/>
                    <w:overflowPunct w:val="0"/>
                    <w:ind w:hanging="356"/>
                    <w:rPr>
                      <w:color w:val="0D0D0D" w:themeColor="text1" w:themeTint="F2"/>
                      <w:sz w:val="20"/>
                      <w:szCs w:val="20"/>
                    </w:rPr>
                  </w:pPr>
                </w:p>
                <w:p w:rsidR="008724EE" w:rsidRPr="001948F3" w:rsidRDefault="008724EE" w:rsidP="0068133F">
                  <w:pPr>
                    <w:pStyle w:val="TableParagraph"/>
                    <w:kinsoku w:val="0"/>
                    <w:overflowPunct w:val="0"/>
                    <w:ind w:left="815" w:hanging="356"/>
                    <w:rPr>
                      <w:color w:val="0D0D0D" w:themeColor="text1" w:themeTint="F2"/>
                      <w:sz w:val="20"/>
                      <w:szCs w:val="20"/>
                    </w:rPr>
                  </w:pPr>
                  <w:r w:rsidRPr="001948F3">
                    <w:rPr>
                      <w:color w:val="0D0D0D" w:themeColor="text1" w:themeTint="F2"/>
                      <w:sz w:val="20"/>
                      <w:szCs w:val="20"/>
                    </w:rPr>
                    <w:t>250</w:t>
                  </w:r>
                </w:p>
              </w:tc>
              <w:tc>
                <w:tcPr>
                  <w:tcW w:w="993" w:type="dxa"/>
                </w:tcPr>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ind w:right="230"/>
                    <w:jc w:val="right"/>
                    <w:rPr>
                      <w:color w:val="0D0D0D" w:themeColor="text1" w:themeTint="F2"/>
                      <w:sz w:val="20"/>
                      <w:szCs w:val="20"/>
                    </w:rPr>
                  </w:pPr>
                  <w:r w:rsidRPr="001948F3">
                    <w:rPr>
                      <w:color w:val="0D0D0D" w:themeColor="text1" w:themeTint="F2"/>
                      <w:sz w:val="20"/>
                      <w:szCs w:val="20"/>
                    </w:rPr>
                    <w:t>365</w:t>
                  </w:r>
                </w:p>
              </w:tc>
              <w:tc>
                <w:tcPr>
                  <w:tcW w:w="1275" w:type="dxa"/>
                </w:tcPr>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ind w:right="336"/>
                    <w:jc w:val="right"/>
                    <w:rPr>
                      <w:color w:val="0D0D0D" w:themeColor="text1" w:themeTint="F2"/>
                      <w:sz w:val="20"/>
                      <w:szCs w:val="20"/>
                    </w:rPr>
                  </w:pPr>
                  <w:r w:rsidRPr="001948F3">
                    <w:rPr>
                      <w:color w:val="0D0D0D" w:themeColor="text1" w:themeTint="F2"/>
                      <w:sz w:val="20"/>
                      <w:szCs w:val="20"/>
                    </w:rPr>
                    <w:t>325</w:t>
                  </w:r>
                </w:p>
              </w:tc>
            </w:tr>
            <w:tr w:rsidR="001948F3" w:rsidRPr="001948F3" w:rsidTr="0068133F">
              <w:tc>
                <w:tcPr>
                  <w:tcW w:w="3757" w:type="dxa"/>
                </w:tcPr>
                <w:p w:rsidR="008724EE" w:rsidRPr="001948F3" w:rsidRDefault="008724EE"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Соціально-психологічна реабілітація осіб із залежністю від наркотичних засобів чи психотропних речовин</w:t>
                  </w:r>
                </w:p>
              </w:tc>
              <w:tc>
                <w:tcPr>
                  <w:tcW w:w="992" w:type="dxa"/>
                </w:tcPr>
                <w:p w:rsidR="008724EE" w:rsidRPr="001948F3" w:rsidRDefault="008724EE" w:rsidP="0068133F">
                  <w:pPr>
                    <w:pStyle w:val="TableParagraph"/>
                    <w:kinsoku w:val="0"/>
                    <w:overflowPunct w:val="0"/>
                    <w:ind w:hanging="356"/>
                    <w:rPr>
                      <w:color w:val="0D0D0D" w:themeColor="text1" w:themeTint="F2"/>
                      <w:sz w:val="20"/>
                      <w:szCs w:val="20"/>
                    </w:rPr>
                  </w:pPr>
                </w:p>
                <w:p w:rsidR="008724EE" w:rsidRPr="001948F3" w:rsidRDefault="008724EE" w:rsidP="0068133F">
                  <w:pPr>
                    <w:pStyle w:val="TableParagraph"/>
                    <w:kinsoku w:val="0"/>
                    <w:overflowPunct w:val="0"/>
                    <w:ind w:left="815" w:hanging="356"/>
                    <w:rPr>
                      <w:color w:val="0D0D0D" w:themeColor="text1" w:themeTint="F2"/>
                      <w:sz w:val="20"/>
                      <w:szCs w:val="20"/>
                    </w:rPr>
                  </w:pPr>
                  <w:r w:rsidRPr="001948F3">
                    <w:rPr>
                      <w:color w:val="0D0D0D" w:themeColor="text1" w:themeTint="F2"/>
                      <w:sz w:val="20"/>
                      <w:szCs w:val="20"/>
                    </w:rPr>
                    <w:t>35</w:t>
                  </w:r>
                </w:p>
              </w:tc>
              <w:tc>
                <w:tcPr>
                  <w:tcW w:w="993" w:type="dxa"/>
                </w:tcPr>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ind w:right="230"/>
                    <w:jc w:val="right"/>
                    <w:rPr>
                      <w:color w:val="0D0D0D" w:themeColor="text1" w:themeTint="F2"/>
                      <w:sz w:val="20"/>
                      <w:szCs w:val="20"/>
                    </w:rPr>
                  </w:pPr>
                  <w:r w:rsidRPr="001948F3">
                    <w:rPr>
                      <w:color w:val="0D0D0D" w:themeColor="text1" w:themeTint="F2"/>
                      <w:sz w:val="20"/>
                      <w:szCs w:val="20"/>
                    </w:rPr>
                    <w:t>140</w:t>
                  </w:r>
                </w:p>
              </w:tc>
              <w:tc>
                <w:tcPr>
                  <w:tcW w:w="1275" w:type="dxa"/>
                </w:tcPr>
                <w:p w:rsidR="008724EE" w:rsidRPr="001948F3" w:rsidRDefault="008724EE" w:rsidP="008724EE">
                  <w:pPr>
                    <w:pStyle w:val="TableParagraph"/>
                    <w:kinsoku w:val="0"/>
                    <w:overflowPunct w:val="0"/>
                    <w:rPr>
                      <w:color w:val="0D0D0D" w:themeColor="text1" w:themeTint="F2"/>
                      <w:sz w:val="20"/>
                      <w:szCs w:val="20"/>
                    </w:rPr>
                  </w:pPr>
                </w:p>
                <w:p w:rsidR="008724EE" w:rsidRPr="001948F3" w:rsidRDefault="008724EE" w:rsidP="008724EE">
                  <w:pPr>
                    <w:pStyle w:val="TableParagraph"/>
                    <w:kinsoku w:val="0"/>
                    <w:overflowPunct w:val="0"/>
                    <w:ind w:right="336"/>
                    <w:jc w:val="right"/>
                    <w:rPr>
                      <w:color w:val="0D0D0D" w:themeColor="text1" w:themeTint="F2"/>
                      <w:sz w:val="20"/>
                      <w:szCs w:val="20"/>
                    </w:rPr>
                  </w:pPr>
                  <w:r w:rsidRPr="001948F3">
                    <w:rPr>
                      <w:color w:val="0D0D0D" w:themeColor="text1" w:themeTint="F2"/>
                      <w:sz w:val="20"/>
                      <w:szCs w:val="20"/>
                    </w:rPr>
                    <w:t>140</w:t>
                  </w:r>
                </w:p>
              </w:tc>
            </w:tr>
            <w:tr w:rsidR="001948F3" w:rsidRPr="001948F3" w:rsidTr="0068133F">
              <w:tc>
                <w:tcPr>
                  <w:tcW w:w="3757" w:type="dxa"/>
                </w:tcPr>
                <w:p w:rsidR="008724EE" w:rsidRPr="001948F3" w:rsidRDefault="008724EE"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Соціальна реабілітація осіб з інтелектуальними та психічними порушеннями</w:t>
                  </w:r>
                </w:p>
              </w:tc>
              <w:tc>
                <w:tcPr>
                  <w:tcW w:w="992" w:type="dxa"/>
                </w:tcPr>
                <w:p w:rsidR="008724EE" w:rsidRPr="001948F3" w:rsidRDefault="008724EE" w:rsidP="0068133F">
                  <w:pPr>
                    <w:pStyle w:val="TableParagraph"/>
                    <w:kinsoku w:val="0"/>
                    <w:overflowPunct w:val="0"/>
                    <w:spacing w:before="138"/>
                    <w:ind w:left="815" w:hanging="356"/>
                    <w:rPr>
                      <w:color w:val="0D0D0D" w:themeColor="text1" w:themeTint="F2"/>
                      <w:sz w:val="20"/>
                      <w:szCs w:val="20"/>
                    </w:rPr>
                  </w:pPr>
                  <w:r w:rsidRPr="001948F3">
                    <w:rPr>
                      <w:color w:val="0D0D0D" w:themeColor="text1" w:themeTint="F2"/>
                      <w:sz w:val="20"/>
                      <w:szCs w:val="20"/>
                    </w:rPr>
                    <w:t>-</w:t>
                  </w:r>
                </w:p>
              </w:tc>
              <w:tc>
                <w:tcPr>
                  <w:tcW w:w="993" w:type="dxa"/>
                </w:tcPr>
                <w:p w:rsidR="008724EE" w:rsidRPr="001948F3" w:rsidRDefault="008724EE" w:rsidP="008724EE">
                  <w:pPr>
                    <w:pStyle w:val="TableParagraph"/>
                    <w:kinsoku w:val="0"/>
                    <w:overflowPunct w:val="0"/>
                    <w:spacing w:before="138"/>
                    <w:ind w:right="350"/>
                    <w:jc w:val="right"/>
                    <w:rPr>
                      <w:color w:val="0D0D0D" w:themeColor="text1" w:themeTint="F2"/>
                      <w:sz w:val="20"/>
                      <w:szCs w:val="20"/>
                    </w:rPr>
                  </w:pPr>
                  <w:r w:rsidRPr="001948F3">
                    <w:rPr>
                      <w:color w:val="0D0D0D" w:themeColor="text1" w:themeTint="F2"/>
                      <w:sz w:val="20"/>
                      <w:szCs w:val="20"/>
                    </w:rPr>
                    <w:t>36</w:t>
                  </w:r>
                </w:p>
              </w:tc>
              <w:tc>
                <w:tcPr>
                  <w:tcW w:w="1275" w:type="dxa"/>
                </w:tcPr>
                <w:p w:rsidR="008724EE" w:rsidRPr="001948F3" w:rsidRDefault="008724EE" w:rsidP="008724EE">
                  <w:pPr>
                    <w:pStyle w:val="TableParagraph"/>
                    <w:kinsoku w:val="0"/>
                    <w:overflowPunct w:val="0"/>
                    <w:spacing w:before="138"/>
                    <w:ind w:right="456"/>
                    <w:jc w:val="right"/>
                    <w:rPr>
                      <w:color w:val="0D0D0D" w:themeColor="text1" w:themeTint="F2"/>
                      <w:sz w:val="20"/>
                      <w:szCs w:val="20"/>
                    </w:rPr>
                  </w:pPr>
                  <w:r w:rsidRPr="001948F3">
                    <w:rPr>
                      <w:color w:val="0D0D0D" w:themeColor="text1" w:themeTint="F2"/>
                      <w:sz w:val="20"/>
                      <w:szCs w:val="20"/>
                    </w:rPr>
                    <w:t>60</w:t>
                  </w:r>
                </w:p>
              </w:tc>
            </w:tr>
            <w:tr w:rsidR="001948F3" w:rsidRPr="001948F3" w:rsidTr="0068133F">
              <w:tc>
                <w:tcPr>
                  <w:tcW w:w="3757" w:type="dxa"/>
                </w:tcPr>
                <w:p w:rsidR="008724EE" w:rsidRPr="001948F3" w:rsidRDefault="008724EE"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Денний догляд дітей з інвалідністю; дітей з тяжкими захворюваннями, розладами, травмами, станами (у тому числі до встановлення інвалідності)</w:t>
                  </w:r>
                </w:p>
              </w:tc>
              <w:tc>
                <w:tcPr>
                  <w:tcW w:w="992" w:type="dxa"/>
                </w:tcPr>
                <w:p w:rsidR="008724EE" w:rsidRPr="001948F3" w:rsidRDefault="008724EE" w:rsidP="0068133F">
                  <w:pPr>
                    <w:pStyle w:val="TableParagraph"/>
                    <w:kinsoku w:val="0"/>
                    <w:overflowPunct w:val="0"/>
                    <w:spacing w:before="138"/>
                    <w:ind w:left="815" w:hanging="356"/>
                    <w:rPr>
                      <w:color w:val="0D0D0D" w:themeColor="text1" w:themeTint="F2"/>
                      <w:sz w:val="20"/>
                      <w:szCs w:val="20"/>
                    </w:rPr>
                  </w:pPr>
                  <w:r w:rsidRPr="001948F3">
                    <w:rPr>
                      <w:color w:val="0D0D0D" w:themeColor="text1" w:themeTint="F2"/>
                      <w:sz w:val="20"/>
                      <w:szCs w:val="20"/>
                    </w:rPr>
                    <w:t>33</w:t>
                  </w:r>
                </w:p>
              </w:tc>
              <w:tc>
                <w:tcPr>
                  <w:tcW w:w="993" w:type="dxa"/>
                </w:tcPr>
                <w:p w:rsidR="008724EE" w:rsidRPr="001948F3" w:rsidRDefault="008724EE" w:rsidP="008724EE">
                  <w:pPr>
                    <w:pStyle w:val="TableParagraph"/>
                    <w:kinsoku w:val="0"/>
                    <w:overflowPunct w:val="0"/>
                    <w:spacing w:before="138"/>
                    <w:ind w:right="350"/>
                    <w:jc w:val="right"/>
                    <w:rPr>
                      <w:color w:val="0D0D0D" w:themeColor="text1" w:themeTint="F2"/>
                      <w:sz w:val="20"/>
                      <w:szCs w:val="20"/>
                    </w:rPr>
                  </w:pPr>
                  <w:r w:rsidRPr="001948F3">
                    <w:rPr>
                      <w:color w:val="0D0D0D" w:themeColor="text1" w:themeTint="F2"/>
                      <w:sz w:val="20"/>
                      <w:szCs w:val="20"/>
                    </w:rPr>
                    <w:t>76</w:t>
                  </w:r>
                </w:p>
              </w:tc>
              <w:tc>
                <w:tcPr>
                  <w:tcW w:w="1275" w:type="dxa"/>
                </w:tcPr>
                <w:p w:rsidR="008724EE" w:rsidRPr="001948F3" w:rsidRDefault="008724EE" w:rsidP="008724EE">
                  <w:pPr>
                    <w:pStyle w:val="TableParagraph"/>
                    <w:kinsoku w:val="0"/>
                    <w:overflowPunct w:val="0"/>
                    <w:spacing w:before="138"/>
                    <w:ind w:right="456"/>
                    <w:jc w:val="right"/>
                    <w:rPr>
                      <w:color w:val="0D0D0D" w:themeColor="text1" w:themeTint="F2"/>
                      <w:sz w:val="20"/>
                      <w:szCs w:val="20"/>
                    </w:rPr>
                  </w:pPr>
                  <w:r w:rsidRPr="001948F3">
                    <w:rPr>
                      <w:color w:val="0D0D0D" w:themeColor="text1" w:themeTint="F2"/>
                      <w:sz w:val="20"/>
                      <w:szCs w:val="20"/>
                    </w:rPr>
                    <w:t>65</w:t>
                  </w:r>
                </w:p>
              </w:tc>
            </w:tr>
            <w:tr w:rsidR="001948F3" w:rsidRPr="001948F3" w:rsidTr="0068133F">
              <w:trPr>
                <w:trHeight w:val="543"/>
              </w:trPr>
              <w:tc>
                <w:tcPr>
                  <w:tcW w:w="3757" w:type="dxa"/>
                </w:tcPr>
                <w:p w:rsidR="008724EE" w:rsidRPr="001948F3" w:rsidRDefault="008724EE"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Транспортні послуги</w:t>
                  </w:r>
                </w:p>
              </w:tc>
              <w:tc>
                <w:tcPr>
                  <w:tcW w:w="992" w:type="dxa"/>
                </w:tcPr>
                <w:p w:rsidR="008724EE" w:rsidRPr="001948F3" w:rsidRDefault="008724EE" w:rsidP="0068133F">
                  <w:pPr>
                    <w:pStyle w:val="TableParagraph"/>
                    <w:kinsoku w:val="0"/>
                    <w:overflowPunct w:val="0"/>
                    <w:spacing w:before="138"/>
                    <w:ind w:left="815" w:hanging="356"/>
                    <w:rPr>
                      <w:color w:val="0D0D0D" w:themeColor="text1" w:themeTint="F2"/>
                      <w:sz w:val="20"/>
                      <w:szCs w:val="20"/>
                    </w:rPr>
                  </w:pPr>
                  <w:r w:rsidRPr="001948F3">
                    <w:rPr>
                      <w:color w:val="0D0D0D" w:themeColor="text1" w:themeTint="F2"/>
                      <w:sz w:val="20"/>
                      <w:szCs w:val="20"/>
                    </w:rPr>
                    <w:t>94</w:t>
                  </w:r>
                </w:p>
              </w:tc>
              <w:tc>
                <w:tcPr>
                  <w:tcW w:w="993" w:type="dxa"/>
                </w:tcPr>
                <w:p w:rsidR="008724EE" w:rsidRPr="001948F3" w:rsidRDefault="008724EE" w:rsidP="00CD48A3">
                  <w:pPr>
                    <w:pStyle w:val="TableParagraph"/>
                    <w:kinsoku w:val="0"/>
                    <w:overflowPunct w:val="0"/>
                    <w:spacing w:before="138"/>
                    <w:ind w:left="815" w:hanging="356"/>
                    <w:rPr>
                      <w:color w:val="0D0D0D" w:themeColor="text1" w:themeTint="F2"/>
                      <w:sz w:val="20"/>
                      <w:szCs w:val="20"/>
                    </w:rPr>
                  </w:pPr>
                  <w:r w:rsidRPr="001948F3">
                    <w:rPr>
                      <w:color w:val="0D0D0D" w:themeColor="text1" w:themeTint="F2"/>
                      <w:sz w:val="20"/>
                      <w:szCs w:val="20"/>
                    </w:rPr>
                    <w:t>323</w:t>
                  </w:r>
                </w:p>
              </w:tc>
              <w:tc>
                <w:tcPr>
                  <w:tcW w:w="1275" w:type="dxa"/>
                </w:tcPr>
                <w:p w:rsidR="008724EE" w:rsidRPr="001948F3" w:rsidRDefault="008724EE" w:rsidP="00CD48A3">
                  <w:pPr>
                    <w:pStyle w:val="TableParagraph"/>
                    <w:kinsoku w:val="0"/>
                    <w:overflowPunct w:val="0"/>
                    <w:spacing w:before="138"/>
                    <w:ind w:left="815" w:hanging="497"/>
                    <w:rPr>
                      <w:color w:val="0D0D0D" w:themeColor="text1" w:themeTint="F2"/>
                      <w:sz w:val="20"/>
                      <w:szCs w:val="20"/>
                    </w:rPr>
                  </w:pPr>
                  <w:r w:rsidRPr="001948F3">
                    <w:rPr>
                      <w:color w:val="0D0D0D" w:themeColor="text1" w:themeTint="F2"/>
                      <w:sz w:val="20"/>
                      <w:szCs w:val="20"/>
                    </w:rPr>
                    <w:t>200</w:t>
                  </w:r>
                </w:p>
              </w:tc>
            </w:tr>
            <w:tr w:rsidR="001948F3" w:rsidRPr="001948F3" w:rsidTr="0068133F">
              <w:tc>
                <w:tcPr>
                  <w:tcW w:w="3757" w:type="dxa"/>
                </w:tcPr>
                <w:p w:rsidR="008724EE" w:rsidRPr="001948F3" w:rsidRDefault="008724EE"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Соціальна адаптація дітей та осіб з інвалідністю, що частково втратили здатність д самообслуговування; учасників бойових дій; осіб, які звільняються або звільнені з військової служби, з числа ветеранів війни</w:t>
                  </w:r>
                </w:p>
              </w:tc>
              <w:tc>
                <w:tcPr>
                  <w:tcW w:w="992" w:type="dxa"/>
                </w:tcPr>
                <w:p w:rsidR="008724EE" w:rsidRPr="001948F3" w:rsidRDefault="008724EE" w:rsidP="00CD48A3">
                  <w:pPr>
                    <w:pStyle w:val="TableParagraph"/>
                    <w:kinsoku w:val="0"/>
                    <w:overflowPunct w:val="0"/>
                    <w:spacing w:before="138"/>
                    <w:ind w:left="317"/>
                    <w:rPr>
                      <w:color w:val="0D0D0D" w:themeColor="text1" w:themeTint="F2"/>
                      <w:sz w:val="20"/>
                      <w:szCs w:val="20"/>
                    </w:rPr>
                  </w:pPr>
                </w:p>
                <w:p w:rsidR="008724EE" w:rsidRPr="001948F3" w:rsidRDefault="008724EE" w:rsidP="00CD48A3">
                  <w:pPr>
                    <w:pStyle w:val="TableParagraph"/>
                    <w:kinsoku w:val="0"/>
                    <w:overflowPunct w:val="0"/>
                    <w:spacing w:before="138"/>
                    <w:ind w:left="317"/>
                    <w:rPr>
                      <w:color w:val="0D0D0D" w:themeColor="text1" w:themeTint="F2"/>
                      <w:sz w:val="20"/>
                      <w:szCs w:val="20"/>
                    </w:rPr>
                  </w:pPr>
                  <w:r w:rsidRPr="001948F3">
                    <w:rPr>
                      <w:color w:val="0D0D0D" w:themeColor="text1" w:themeTint="F2"/>
                      <w:sz w:val="20"/>
                      <w:szCs w:val="20"/>
                    </w:rPr>
                    <w:t>о</w:t>
                  </w:r>
                </w:p>
                <w:p w:rsidR="008724EE" w:rsidRPr="001948F3" w:rsidRDefault="008724EE" w:rsidP="00CD48A3">
                  <w:pPr>
                    <w:pStyle w:val="TableParagraph"/>
                    <w:kinsoku w:val="0"/>
                    <w:overflowPunct w:val="0"/>
                    <w:spacing w:before="138"/>
                    <w:ind w:left="317"/>
                    <w:rPr>
                      <w:color w:val="0D0D0D" w:themeColor="text1" w:themeTint="F2"/>
                      <w:sz w:val="20"/>
                      <w:szCs w:val="20"/>
                    </w:rPr>
                  </w:pPr>
                  <w:r w:rsidRPr="001948F3">
                    <w:rPr>
                      <w:color w:val="0D0D0D" w:themeColor="text1" w:themeTint="F2"/>
                      <w:sz w:val="20"/>
                      <w:szCs w:val="20"/>
                    </w:rPr>
                    <w:t>10</w:t>
                  </w:r>
                </w:p>
              </w:tc>
              <w:tc>
                <w:tcPr>
                  <w:tcW w:w="993" w:type="dxa"/>
                </w:tcPr>
                <w:p w:rsidR="008724EE" w:rsidRPr="001948F3" w:rsidRDefault="008724EE" w:rsidP="00CD48A3">
                  <w:pPr>
                    <w:pStyle w:val="TableParagraph"/>
                    <w:kinsoku w:val="0"/>
                    <w:overflowPunct w:val="0"/>
                    <w:spacing w:before="138"/>
                    <w:ind w:left="317"/>
                    <w:rPr>
                      <w:color w:val="0D0D0D" w:themeColor="text1" w:themeTint="F2"/>
                      <w:sz w:val="20"/>
                      <w:szCs w:val="20"/>
                    </w:rPr>
                  </w:pPr>
                </w:p>
                <w:p w:rsidR="008724EE" w:rsidRPr="001948F3" w:rsidRDefault="008724EE" w:rsidP="00CD48A3">
                  <w:pPr>
                    <w:pStyle w:val="TableParagraph"/>
                    <w:kinsoku w:val="0"/>
                    <w:overflowPunct w:val="0"/>
                    <w:spacing w:before="138"/>
                    <w:ind w:left="317"/>
                    <w:rPr>
                      <w:color w:val="0D0D0D" w:themeColor="text1" w:themeTint="F2"/>
                      <w:sz w:val="20"/>
                      <w:szCs w:val="20"/>
                    </w:rPr>
                  </w:pPr>
                </w:p>
                <w:p w:rsidR="008724EE" w:rsidRPr="001948F3" w:rsidRDefault="008724EE" w:rsidP="00CD48A3">
                  <w:pPr>
                    <w:pStyle w:val="TableParagraph"/>
                    <w:kinsoku w:val="0"/>
                    <w:overflowPunct w:val="0"/>
                    <w:spacing w:before="138"/>
                    <w:ind w:left="317"/>
                    <w:rPr>
                      <w:color w:val="0D0D0D" w:themeColor="text1" w:themeTint="F2"/>
                      <w:sz w:val="20"/>
                      <w:szCs w:val="20"/>
                    </w:rPr>
                  </w:pPr>
                  <w:r w:rsidRPr="001948F3">
                    <w:rPr>
                      <w:color w:val="0D0D0D" w:themeColor="text1" w:themeTint="F2"/>
                      <w:sz w:val="20"/>
                      <w:szCs w:val="20"/>
                    </w:rPr>
                    <w:t>103</w:t>
                  </w:r>
                </w:p>
              </w:tc>
              <w:tc>
                <w:tcPr>
                  <w:tcW w:w="1275" w:type="dxa"/>
                </w:tcPr>
                <w:p w:rsidR="008724EE" w:rsidRPr="001948F3" w:rsidRDefault="008724EE" w:rsidP="00CD48A3">
                  <w:pPr>
                    <w:pStyle w:val="TableParagraph"/>
                    <w:kinsoku w:val="0"/>
                    <w:overflowPunct w:val="0"/>
                    <w:spacing w:before="138"/>
                    <w:ind w:left="317"/>
                    <w:rPr>
                      <w:color w:val="0D0D0D" w:themeColor="text1" w:themeTint="F2"/>
                      <w:sz w:val="20"/>
                      <w:szCs w:val="20"/>
                    </w:rPr>
                  </w:pPr>
                </w:p>
                <w:p w:rsidR="008724EE" w:rsidRPr="001948F3" w:rsidRDefault="008724EE" w:rsidP="00CD48A3">
                  <w:pPr>
                    <w:pStyle w:val="TableParagraph"/>
                    <w:kinsoku w:val="0"/>
                    <w:overflowPunct w:val="0"/>
                    <w:spacing w:before="138"/>
                    <w:ind w:left="317"/>
                    <w:rPr>
                      <w:color w:val="0D0D0D" w:themeColor="text1" w:themeTint="F2"/>
                      <w:sz w:val="20"/>
                      <w:szCs w:val="20"/>
                    </w:rPr>
                  </w:pPr>
                </w:p>
                <w:p w:rsidR="008724EE" w:rsidRPr="001948F3" w:rsidRDefault="008724EE" w:rsidP="00CD48A3">
                  <w:pPr>
                    <w:pStyle w:val="TableParagraph"/>
                    <w:kinsoku w:val="0"/>
                    <w:overflowPunct w:val="0"/>
                    <w:spacing w:before="138"/>
                    <w:ind w:left="317"/>
                    <w:rPr>
                      <w:color w:val="0D0D0D" w:themeColor="text1" w:themeTint="F2"/>
                      <w:sz w:val="20"/>
                      <w:szCs w:val="20"/>
                    </w:rPr>
                  </w:pPr>
                  <w:r w:rsidRPr="001948F3">
                    <w:rPr>
                      <w:color w:val="0D0D0D" w:themeColor="text1" w:themeTint="F2"/>
                      <w:sz w:val="20"/>
                      <w:szCs w:val="20"/>
                    </w:rPr>
                    <w:t>70</w:t>
                  </w:r>
                </w:p>
              </w:tc>
            </w:tr>
            <w:tr w:rsidR="001948F3" w:rsidRPr="001948F3" w:rsidTr="0068133F">
              <w:tc>
                <w:tcPr>
                  <w:tcW w:w="3757" w:type="dxa"/>
                </w:tcPr>
                <w:p w:rsidR="008724EE" w:rsidRPr="001948F3" w:rsidRDefault="008724EE"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Супровід під час інклюзивного навчання</w:t>
                  </w:r>
                </w:p>
              </w:tc>
              <w:tc>
                <w:tcPr>
                  <w:tcW w:w="992"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993"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1275"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25</w:t>
                  </w:r>
                </w:p>
              </w:tc>
            </w:tr>
            <w:tr w:rsidR="001948F3" w:rsidRPr="001948F3" w:rsidTr="0068133F">
              <w:tc>
                <w:tcPr>
                  <w:tcW w:w="3757" w:type="dxa"/>
                </w:tcPr>
                <w:p w:rsidR="008724EE" w:rsidRPr="001948F3" w:rsidRDefault="008724EE"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Фізичний супровід осіб з інвалідністю з порушеннями зору</w:t>
                  </w:r>
                </w:p>
              </w:tc>
              <w:tc>
                <w:tcPr>
                  <w:tcW w:w="992"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993"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1275" w:type="dxa"/>
                </w:tcPr>
                <w:p w:rsidR="008724EE" w:rsidRPr="001948F3" w:rsidRDefault="008724EE"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20</w:t>
                  </w:r>
                </w:p>
              </w:tc>
            </w:tr>
            <w:tr w:rsidR="001948F3" w:rsidRPr="001948F3" w:rsidTr="0068133F">
              <w:tc>
                <w:tcPr>
                  <w:tcW w:w="3757" w:type="dxa"/>
                </w:tcPr>
                <w:p w:rsidR="008724EE" w:rsidRPr="001948F3" w:rsidRDefault="008724EE" w:rsidP="008724EE">
                  <w:pPr>
                    <w:pStyle w:val="TableParagraph"/>
                    <w:kinsoku w:val="0"/>
                    <w:overflowPunct w:val="0"/>
                    <w:spacing w:before="138"/>
                    <w:ind w:left="815"/>
                    <w:rPr>
                      <w:color w:val="0D0D0D" w:themeColor="text1" w:themeTint="F2"/>
                      <w:sz w:val="20"/>
                      <w:szCs w:val="20"/>
                    </w:rPr>
                  </w:pPr>
                </w:p>
              </w:tc>
              <w:tc>
                <w:tcPr>
                  <w:tcW w:w="992" w:type="dxa"/>
                </w:tcPr>
                <w:p w:rsidR="008724EE" w:rsidRPr="001948F3" w:rsidRDefault="008724EE" w:rsidP="00CD48A3">
                  <w:pPr>
                    <w:pStyle w:val="TableParagraph"/>
                    <w:kinsoku w:val="0"/>
                    <w:overflowPunct w:val="0"/>
                    <w:spacing w:before="138" w:line="256" w:lineRule="exact"/>
                    <w:ind w:left="317"/>
                    <w:rPr>
                      <w:color w:val="0D0D0D" w:themeColor="text1" w:themeTint="F2"/>
                      <w:sz w:val="20"/>
                      <w:szCs w:val="20"/>
                    </w:rPr>
                  </w:pPr>
                  <w:r w:rsidRPr="001948F3">
                    <w:rPr>
                      <w:color w:val="0D0D0D" w:themeColor="text1" w:themeTint="F2"/>
                      <w:sz w:val="20"/>
                      <w:szCs w:val="20"/>
                    </w:rPr>
                    <w:t>526</w:t>
                  </w:r>
                </w:p>
              </w:tc>
              <w:tc>
                <w:tcPr>
                  <w:tcW w:w="993" w:type="dxa"/>
                </w:tcPr>
                <w:p w:rsidR="008724EE" w:rsidRPr="001948F3" w:rsidRDefault="008724EE" w:rsidP="00CD48A3">
                  <w:pPr>
                    <w:pStyle w:val="TableParagraph"/>
                    <w:kinsoku w:val="0"/>
                    <w:overflowPunct w:val="0"/>
                    <w:spacing w:before="138" w:line="256" w:lineRule="exact"/>
                    <w:ind w:left="317"/>
                    <w:rPr>
                      <w:color w:val="0D0D0D" w:themeColor="text1" w:themeTint="F2"/>
                      <w:sz w:val="20"/>
                      <w:szCs w:val="20"/>
                    </w:rPr>
                  </w:pPr>
                  <w:r w:rsidRPr="001948F3">
                    <w:rPr>
                      <w:color w:val="0D0D0D" w:themeColor="text1" w:themeTint="F2"/>
                      <w:sz w:val="20"/>
                      <w:szCs w:val="20"/>
                    </w:rPr>
                    <w:t>1337</w:t>
                  </w:r>
                </w:p>
              </w:tc>
              <w:tc>
                <w:tcPr>
                  <w:tcW w:w="1275" w:type="dxa"/>
                </w:tcPr>
                <w:p w:rsidR="008724EE" w:rsidRPr="001948F3" w:rsidRDefault="008724EE" w:rsidP="00CD48A3">
                  <w:pPr>
                    <w:pStyle w:val="TableParagraph"/>
                    <w:kinsoku w:val="0"/>
                    <w:overflowPunct w:val="0"/>
                    <w:spacing w:before="138" w:line="256" w:lineRule="exact"/>
                    <w:ind w:left="317"/>
                    <w:rPr>
                      <w:color w:val="0D0D0D" w:themeColor="text1" w:themeTint="F2"/>
                      <w:sz w:val="20"/>
                      <w:szCs w:val="20"/>
                    </w:rPr>
                  </w:pPr>
                  <w:r w:rsidRPr="001948F3">
                    <w:rPr>
                      <w:color w:val="0D0D0D" w:themeColor="text1" w:themeTint="F2"/>
                      <w:sz w:val="20"/>
                      <w:szCs w:val="20"/>
                    </w:rPr>
                    <w:t>1158</w:t>
                  </w:r>
                </w:p>
              </w:tc>
            </w:tr>
          </w:tbl>
          <w:p w:rsidR="006500FC" w:rsidRPr="001948F3" w:rsidRDefault="006500FC" w:rsidP="006500FC">
            <w:pPr>
              <w:spacing w:line="240" w:lineRule="auto"/>
              <w:rPr>
                <w:rFonts w:ascii="Times New Roman" w:eastAsia="Times New Roman" w:hAnsi="Times New Roman" w:cs="Times New Roman"/>
                <w:color w:val="0D0D0D" w:themeColor="text1" w:themeTint="F2"/>
                <w:lang w:eastAsia="uk-UA"/>
              </w:rPr>
            </w:pPr>
          </w:p>
        </w:tc>
        <w:tc>
          <w:tcPr>
            <w:tcW w:w="7938" w:type="dxa"/>
            <w:tcBorders>
              <w:top w:val="single" w:sz="4" w:space="0" w:color="auto"/>
              <w:left w:val="single" w:sz="4" w:space="0" w:color="auto"/>
              <w:bottom w:val="single" w:sz="4" w:space="0" w:color="auto"/>
              <w:right w:val="single" w:sz="4" w:space="0" w:color="auto"/>
            </w:tcBorders>
          </w:tcPr>
          <w:p w:rsidR="00C062AA" w:rsidRPr="001948F3" w:rsidRDefault="00C062AA" w:rsidP="006500FC">
            <w:pPr>
              <w:spacing w:line="240" w:lineRule="auto"/>
              <w:jc w:val="center"/>
              <w:rPr>
                <w:rFonts w:ascii="Times New Roman" w:eastAsia="Times New Roman" w:hAnsi="Times New Roman" w:cs="Times New Roman"/>
                <w:color w:val="0D0D0D" w:themeColor="text1" w:themeTint="F2"/>
                <w:lang w:eastAsia="uk-UA"/>
              </w:rPr>
            </w:pPr>
          </w:p>
          <w:p w:rsidR="00C062AA" w:rsidRPr="001948F3" w:rsidRDefault="00C062AA" w:rsidP="006500FC">
            <w:pPr>
              <w:spacing w:line="240" w:lineRule="auto"/>
              <w:jc w:val="center"/>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Динаміка забезпечення додатковими соціальними послугами в місті</w:t>
            </w:r>
          </w:p>
          <w:p w:rsidR="00F53403" w:rsidRPr="001948F3" w:rsidRDefault="006500FC" w:rsidP="006500FC">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Києві</w:t>
            </w:r>
          </w:p>
          <w:tbl>
            <w:tblPr>
              <w:tblStyle w:val="a8"/>
              <w:tblW w:w="7400" w:type="dxa"/>
              <w:tblInd w:w="0" w:type="dxa"/>
              <w:tblLayout w:type="fixed"/>
              <w:tblLook w:val="04A0" w:firstRow="1" w:lastRow="0" w:firstColumn="1" w:lastColumn="0" w:noHBand="0" w:noVBand="1"/>
            </w:tblPr>
            <w:tblGrid>
              <w:gridCol w:w="3856"/>
              <w:gridCol w:w="1134"/>
              <w:gridCol w:w="1134"/>
              <w:gridCol w:w="1276"/>
            </w:tblGrid>
            <w:tr w:rsidR="001948F3" w:rsidRPr="001948F3" w:rsidTr="0068133F">
              <w:tc>
                <w:tcPr>
                  <w:tcW w:w="3856" w:type="dxa"/>
                </w:tcPr>
                <w:p w:rsidR="00CD48A3" w:rsidRPr="001948F3" w:rsidRDefault="00CD48A3" w:rsidP="00CD48A3">
                  <w:pPr>
                    <w:pStyle w:val="TableParagraph"/>
                    <w:kinsoku w:val="0"/>
                    <w:overflowPunct w:val="0"/>
                    <w:rPr>
                      <w:color w:val="0D0D0D" w:themeColor="text1" w:themeTint="F2"/>
                      <w:sz w:val="20"/>
                      <w:szCs w:val="20"/>
                    </w:rPr>
                  </w:pPr>
                </w:p>
              </w:tc>
              <w:tc>
                <w:tcPr>
                  <w:tcW w:w="1134" w:type="dxa"/>
                </w:tcPr>
                <w:p w:rsidR="00CD48A3" w:rsidRPr="001948F3" w:rsidRDefault="00CD48A3" w:rsidP="00CD48A3">
                  <w:pPr>
                    <w:pStyle w:val="TableParagraph"/>
                    <w:kinsoku w:val="0"/>
                    <w:overflowPunct w:val="0"/>
                    <w:ind w:left="425"/>
                    <w:rPr>
                      <w:color w:val="0D0D0D" w:themeColor="text1" w:themeTint="F2"/>
                      <w:sz w:val="20"/>
                      <w:szCs w:val="20"/>
                    </w:rPr>
                  </w:pPr>
                  <w:r w:rsidRPr="001948F3">
                    <w:rPr>
                      <w:color w:val="0D0D0D" w:themeColor="text1" w:themeTint="F2"/>
                      <w:sz w:val="20"/>
                      <w:szCs w:val="20"/>
                    </w:rPr>
                    <w:t>2022</w:t>
                  </w:r>
                </w:p>
                <w:p w:rsidR="00CD48A3" w:rsidRPr="001948F3" w:rsidRDefault="00CD48A3" w:rsidP="00CD48A3">
                  <w:pPr>
                    <w:pStyle w:val="TableParagraph"/>
                    <w:kinsoku w:val="0"/>
                    <w:overflowPunct w:val="0"/>
                    <w:ind w:left="425"/>
                    <w:rPr>
                      <w:color w:val="0D0D0D" w:themeColor="text1" w:themeTint="F2"/>
                      <w:sz w:val="20"/>
                      <w:szCs w:val="20"/>
                    </w:rPr>
                  </w:pPr>
                  <w:r w:rsidRPr="001948F3">
                    <w:rPr>
                      <w:color w:val="0D0D0D" w:themeColor="text1" w:themeTint="F2"/>
                      <w:sz w:val="20"/>
                      <w:szCs w:val="20"/>
                    </w:rPr>
                    <w:t>(осіб)</w:t>
                  </w:r>
                </w:p>
              </w:tc>
              <w:tc>
                <w:tcPr>
                  <w:tcW w:w="1134" w:type="dxa"/>
                </w:tcPr>
                <w:p w:rsidR="00CD48A3" w:rsidRPr="001948F3" w:rsidRDefault="00CD48A3" w:rsidP="00CD48A3">
                  <w:pPr>
                    <w:pStyle w:val="TableParagraph"/>
                    <w:kinsoku w:val="0"/>
                    <w:overflowPunct w:val="0"/>
                    <w:ind w:left="283"/>
                    <w:rPr>
                      <w:color w:val="0D0D0D" w:themeColor="text1" w:themeTint="F2"/>
                      <w:sz w:val="20"/>
                      <w:szCs w:val="20"/>
                    </w:rPr>
                  </w:pPr>
                  <w:r w:rsidRPr="001948F3">
                    <w:rPr>
                      <w:color w:val="0D0D0D" w:themeColor="text1" w:themeTint="F2"/>
                      <w:sz w:val="20"/>
                      <w:szCs w:val="20"/>
                    </w:rPr>
                    <w:t>2023</w:t>
                  </w:r>
                </w:p>
                <w:p w:rsidR="00CD48A3" w:rsidRPr="001948F3" w:rsidRDefault="00CD48A3" w:rsidP="00CD48A3">
                  <w:pPr>
                    <w:pStyle w:val="TableParagraph"/>
                    <w:kinsoku w:val="0"/>
                    <w:overflowPunct w:val="0"/>
                    <w:ind w:left="283"/>
                    <w:rPr>
                      <w:color w:val="0D0D0D" w:themeColor="text1" w:themeTint="F2"/>
                      <w:sz w:val="20"/>
                      <w:szCs w:val="20"/>
                    </w:rPr>
                  </w:pPr>
                  <w:r w:rsidRPr="001948F3">
                    <w:rPr>
                      <w:color w:val="0D0D0D" w:themeColor="text1" w:themeTint="F2"/>
                      <w:sz w:val="20"/>
                      <w:szCs w:val="20"/>
                    </w:rPr>
                    <w:t>(осіб)</w:t>
                  </w:r>
                </w:p>
              </w:tc>
              <w:tc>
                <w:tcPr>
                  <w:tcW w:w="1276" w:type="dxa"/>
                </w:tcPr>
                <w:p w:rsidR="00CD48A3" w:rsidRPr="001948F3" w:rsidRDefault="00CD48A3" w:rsidP="00CD48A3">
                  <w:pPr>
                    <w:pStyle w:val="TableParagraph"/>
                    <w:kinsoku w:val="0"/>
                    <w:overflowPunct w:val="0"/>
                    <w:rPr>
                      <w:color w:val="0D0D0D" w:themeColor="text1" w:themeTint="F2"/>
                      <w:sz w:val="20"/>
                      <w:szCs w:val="20"/>
                    </w:rPr>
                  </w:pPr>
                  <w:r w:rsidRPr="001948F3">
                    <w:rPr>
                      <w:color w:val="0D0D0D" w:themeColor="text1" w:themeTint="F2"/>
                      <w:sz w:val="20"/>
                      <w:szCs w:val="20"/>
                    </w:rPr>
                    <w:t>2024</w:t>
                  </w:r>
                </w:p>
                <w:p w:rsidR="00CD48A3" w:rsidRPr="001948F3" w:rsidRDefault="00CD48A3" w:rsidP="00BF2468">
                  <w:pPr>
                    <w:pStyle w:val="TableParagraph"/>
                    <w:kinsoku w:val="0"/>
                    <w:overflowPunct w:val="0"/>
                    <w:rPr>
                      <w:color w:val="0D0D0D" w:themeColor="text1" w:themeTint="F2"/>
                      <w:sz w:val="20"/>
                      <w:szCs w:val="20"/>
                    </w:rPr>
                  </w:pPr>
                  <w:r w:rsidRPr="001948F3">
                    <w:rPr>
                      <w:color w:val="0D0D0D" w:themeColor="text1" w:themeTint="F2"/>
                      <w:sz w:val="20"/>
                      <w:szCs w:val="20"/>
                    </w:rPr>
                    <w:t>(осіб)</w:t>
                  </w:r>
                </w:p>
              </w:tc>
            </w:tr>
            <w:tr w:rsidR="001948F3" w:rsidRPr="001948F3" w:rsidTr="0068133F">
              <w:tc>
                <w:tcPr>
                  <w:tcW w:w="3856" w:type="dxa"/>
                </w:tcPr>
                <w:p w:rsidR="00CD48A3" w:rsidRPr="001948F3" w:rsidRDefault="00CD48A3" w:rsidP="00CD48A3">
                  <w:pPr>
                    <w:pStyle w:val="TableParagraph"/>
                    <w:kinsoku w:val="0"/>
                    <w:overflowPunct w:val="0"/>
                    <w:spacing w:line="256" w:lineRule="exact"/>
                    <w:ind w:left="108" w:right="34"/>
                    <w:rPr>
                      <w:color w:val="0D0D0D" w:themeColor="text1" w:themeTint="F2"/>
                      <w:sz w:val="20"/>
                      <w:szCs w:val="20"/>
                    </w:rPr>
                  </w:pPr>
                  <w:r w:rsidRPr="001948F3">
                    <w:rPr>
                      <w:color w:val="0D0D0D" w:themeColor="text1" w:themeTint="F2"/>
                      <w:sz w:val="20"/>
                      <w:szCs w:val="20"/>
                    </w:rPr>
                    <w:t>Догляд вдома для дітей з інвалідністю</w:t>
                  </w:r>
                </w:p>
              </w:tc>
              <w:tc>
                <w:tcPr>
                  <w:tcW w:w="1134" w:type="dxa"/>
                </w:tcPr>
                <w:p w:rsidR="00CD48A3" w:rsidRPr="001948F3" w:rsidRDefault="00CD48A3" w:rsidP="0068133F">
                  <w:pPr>
                    <w:pStyle w:val="TableParagraph"/>
                    <w:kinsoku w:val="0"/>
                    <w:overflowPunct w:val="0"/>
                    <w:spacing w:line="256" w:lineRule="exact"/>
                    <w:ind w:left="176"/>
                    <w:rPr>
                      <w:color w:val="0D0D0D" w:themeColor="text1" w:themeTint="F2"/>
                      <w:sz w:val="20"/>
                      <w:szCs w:val="20"/>
                    </w:rPr>
                  </w:pPr>
                  <w:r w:rsidRPr="001948F3">
                    <w:rPr>
                      <w:color w:val="0D0D0D" w:themeColor="text1" w:themeTint="F2"/>
                      <w:sz w:val="20"/>
                      <w:szCs w:val="20"/>
                    </w:rPr>
                    <w:t>80</w:t>
                  </w:r>
                </w:p>
              </w:tc>
              <w:tc>
                <w:tcPr>
                  <w:tcW w:w="1134" w:type="dxa"/>
                </w:tcPr>
                <w:p w:rsidR="00CD48A3" w:rsidRPr="001948F3" w:rsidRDefault="00CD48A3" w:rsidP="00CD48A3">
                  <w:pPr>
                    <w:pStyle w:val="TableParagraph"/>
                    <w:kinsoku w:val="0"/>
                    <w:overflowPunct w:val="0"/>
                    <w:spacing w:line="256" w:lineRule="exact"/>
                    <w:ind w:right="350"/>
                    <w:jc w:val="right"/>
                    <w:rPr>
                      <w:color w:val="0D0D0D" w:themeColor="text1" w:themeTint="F2"/>
                      <w:sz w:val="20"/>
                      <w:szCs w:val="20"/>
                    </w:rPr>
                  </w:pPr>
                  <w:r w:rsidRPr="001948F3">
                    <w:rPr>
                      <w:color w:val="0D0D0D" w:themeColor="text1" w:themeTint="F2"/>
                      <w:sz w:val="20"/>
                      <w:szCs w:val="20"/>
                    </w:rPr>
                    <w:t>87</w:t>
                  </w:r>
                </w:p>
              </w:tc>
              <w:tc>
                <w:tcPr>
                  <w:tcW w:w="1276" w:type="dxa"/>
                </w:tcPr>
                <w:p w:rsidR="00CD48A3" w:rsidRPr="001948F3" w:rsidRDefault="00CD48A3" w:rsidP="0068133F">
                  <w:pPr>
                    <w:pStyle w:val="TableParagraph"/>
                    <w:kinsoku w:val="0"/>
                    <w:overflowPunct w:val="0"/>
                    <w:spacing w:line="256" w:lineRule="exact"/>
                    <w:ind w:right="456"/>
                    <w:jc w:val="right"/>
                    <w:rPr>
                      <w:b/>
                      <w:color w:val="0D0D0D" w:themeColor="text1" w:themeTint="F2"/>
                      <w:sz w:val="20"/>
                      <w:szCs w:val="20"/>
                    </w:rPr>
                  </w:pPr>
                  <w:r w:rsidRPr="001948F3">
                    <w:rPr>
                      <w:b/>
                      <w:color w:val="0D0D0D" w:themeColor="text1" w:themeTint="F2"/>
                      <w:sz w:val="20"/>
                      <w:szCs w:val="20"/>
                    </w:rPr>
                    <w:t xml:space="preserve"> </w:t>
                  </w:r>
                  <w:r w:rsidR="0068133F" w:rsidRPr="001948F3">
                    <w:rPr>
                      <w:b/>
                      <w:color w:val="0D0D0D" w:themeColor="text1" w:themeTint="F2"/>
                      <w:sz w:val="20"/>
                      <w:szCs w:val="20"/>
                    </w:rPr>
                    <w:t>9</w:t>
                  </w:r>
                  <w:r w:rsidRPr="001948F3">
                    <w:rPr>
                      <w:b/>
                      <w:color w:val="0D0D0D" w:themeColor="text1" w:themeTint="F2"/>
                      <w:sz w:val="20"/>
                      <w:szCs w:val="20"/>
                    </w:rPr>
                    <w:t>0</w:t>
                  </w:r>
                </w:p>
              </w:tc>
            </w:tr>
            <w:tr w:rsidR="001948F3" w:rsidRPr="001948F3" w:rsidTr="0068133F">
              <w:trPr>
                <w:trHeight w:val="1860"/>
              </w:trPr>
              <w:tc>
                <w:tcPr>
                  <w:tcW w:w="3856" w:type="dxa"/>
                </w:tcPr>
                <w:p w:rsidR="00CD48A3" w:rsidRPr="001948F3" w:rsidRDefault="00CD48A3"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Денний догляд для осіб з інвалідністю, осіб з тяжкими формами захворювання (у тому числі до встановлення інвалідності), осіб з психічними та поведінковими порушеннями (комбіновані порушення)</w:t>
                  </w:r>
                </w:p>
              </w:tc>
              <w:tc>
                <w:tcPr>
                  <w:tcW w:w="1134" w:type="dxa"/>
                </w:tcPr>
                <w:p w:rsidR="00CD48A3" w:rsidRPr="001948F3" w:rsidRDefault="00CD48A3" w:rsidP="0068133F">
                  <w:pPr>
                    <w:pStyle w:val="TableParagraph"/>
                    <w:kinsoku w:val="0"/>
                    <w:overflowPunct w:val="0"/>
                    <w:spacing w:line="256" w:lineRule="exact"/>
                    <w:ind w:left="176"/>
                    <w:rPr>
                      <w:color w:val="0D0D0D" w:themeColor="text1" w:themeTint="F2"/>
                      <w:sz w:val="20"/>
                      <w:szCs w:val="20"/>
                    </w:rPr>
                  </w:pPr>
                </w:p>
                <w:p w:rsidR="00CD48A3" w:rsidRPr="001948F3" w:rsidRDefault="00CD48A3" w:rsidP="0068133F">
                  <w:pPr>
                    <w:pStyle w:val="TableParagraph"/>
                    <w:kinsoku w:val="0"/>
                    <w:overflowPunct w:val="0"/>
                    <w:spacing w:line="256" w:lineRule="exact"/>
                    <w:ind w:left="176"/>
                    <w:rPr>
                      <w:color w:val="0D0D0D" w:themeColor="text1" w:themeTint="F2"/>
                      <w:sz w:val="20"/>
                      <w:szCs w:val="20"/>
                    </w:rPr>
                  </w:pPr>
                  <w:r w:rsidRPr="001948F3">
                    <w:rPr>
                      <w:color w:val="0D0D0D" w:themeColor="text1" w:themeTint="F2"/>
                      <w:sz w:val="20"/>
                      <w:szCs w:val="20"/>
                    </w:rPr>
                    <w:t>-</w:t>
                  </w:r>
                </w:p>
              </w:tc>
              <w:tc>
                <w:tcPr>
                  <w:tcW w:w="1134" w:type="dxa"/>
                </w:tcPr>
                <w:p w:rsidR="00CD48A3" w:rsidRPr="001948F3" w:rsidRDefault="00CD48A3" w:rsidP="00CD48A3">
                  <w:pPr>
                    <w:pStyle w:val="TableParagraph"/>
                    <w:kinsoku w:val="0"/>
                    <w:overflowPunct w:val="0"/>
                    <w:spacing w:line="256" w:lineRule="exact"/>
                    <w:ind w:left="33" w:right="230"/>
                    <w:jc w:val="right"/>
                    <w:rPr>
                      <w:color w:val="0D0D0D" w:themeColor="text1" w:themeTint="F2"/>
                      <w:sz w:val="20"/>
                      <w:szCs w:val="20"/>
                    </w:rPr>
                  </w:pPr>
                </w:p>
                <w:p w:rsidR="00CD48A3" w:rsidRPr="001948F3" w:rsidRDefault="00CD48A3" w:rsidP="0068133F">
                  <w:pPr>
                    <w:pStyle w:val="TableParagraph"/>
                    <w:kinsoku w:val="0"/>
                    <w:overflowPunct w:val="0"/>
                    <w:spacing w:line="256" w:lineRule="exact"/>
                    <w:ind w:left="33" w:right="230"/>
                    <w:jc w:val="right"/>
                    <w:rPr>
                      <w:color w:val="0D0D0D" w:themeColor="text1" w:themeTint="F2"/>
                      <w:sz w:val="20"/>
                      <w:szCs w:val="20"/>
                    </w:rPr>
                  </w:pPr>
                  <w:r w:rsidRPr="001948F3">
                    <w:rPr>
                      <w:color w:val="0D0D0D" w:themeColor="text1" w:themeTint="F2"/>
                      <w:sz w:val="20"/>
                      <w:szCs w:val="20"/>
                    </w:rPr>
                    <w:t>144</w:t>
                  </w:r>
                </w:p>
              </w:tc>
              <w:tc>
                <w:tcPr>
                  <w:tcW w:w="1276" w:type="dxa"/>
                </w:tcPr>
                <w:p w:rsidR="00CD48A3" w:rsidRPr="001948F3" w:rsidRDefault="00CD48A3" w:rsidP="00CD48A3">
                  <w:pPr>
                    <w:pStyle w:val="TableParagraph"/>
                    <w:kinsoku w:val="0"/>
                    <w:overflowPunct w:val="0"/>
                    <w:spacing w:line="256" w:lineRule="exact"/>
                    <w:ind w:left="33" w:right="230"/>
                    <w:jc w:val="right"/>
                    <w:rPr>
                      <w:b/>
                      <w:color w:val="0D0D0D" w:themeColor="text1" w:themeTint="F2"/>
                      <w:sz w:val="20"/>
                      <w:szCs w:val="20"/>
                    </w:rPr>
                  </w:pPr>
                </w:p>
                <w:p w:rsidR="00CD48A3" w:rsidRPr="001948F3" w:rsidRDefault="0068133F" w:rsidP="00BF2468">
                  <w:pPr>
                    <w:pStyle w:val="TableParagraph"/>
                    <w:tabs>
                      <w:tab w:val="left" w:pos="34"/>
                    </w:tabs>
                    <w:kinsoku w:val="0"/>
                    <w:overflowPunct w:val="0"/>
                    <w:spacing w:line="256" w:lineRule="exact"/>
                    <w:ind w:left="33" w:right="230"/>
                    <w:jc w:val="right"/>
                    <w:rPr>
                      <w:b/>
                      <w:color w:val="0D0D0D" w:themeColor="text1" w:themeTint="F2"/>
                      <w:sz w:val="20"/>
                      <w:szCs w:val="20"/>
                    </w:rPr>
                  </w:pPr>
                  <w:r w:rsidRPr="001948F3">
                    <w:rPr>
                      <w:b/>
                      <w:color w:val="0D0D0D" w:themeColor="text1" w:themeTint="F2"/>
                      <w:sz w:val="20"/>
                      <w:szCs w:val="20"/>
                    </w:rPr>
                    <w:t>139</w:t>
                  </w:r>
                </w:p>
              </w:tc>
            </w:tr>
            <w:tr w:rsidR="001948F3" w:rsidRPr="001948F3" w:rsidTr="0068133F">
              <w:trPr>
                <w:trHeight w:val="270"/>
              </w:trPr>
              <w:tc>
                <w:tcPr>
                  <w:tcW w:w="3856" w:type="dxa"/>
                </w:tcPr>
                <w:p w:rsidR="00CD48A3" w:rsidRPr="001948F3" w:rsidRDefault="00CD48A3" w:rsidP="00CD48A3">
                  <w:pPr>
                    <w:pStyle w:val="TableParagraph"/>
                    <w:kinsoku w:val="0"/>
                    <w:overflowPunct w:val="0"/>
                    <w:spacing w:line="256" w:lineRule="exact"/>
                    <w:ind w:left="108" w:right="34"/>
                    <w:rPr>
                      <w:color w:val="0D0D0D" w:themeColor="text1" w:themeTint="F2"/>
                      <w:sz w:val="20"/>
                      <w:szCs w:val="20"/>
                    </w:rPr>
                  </w:pPr>
                  <w:r w:rsidRPr="001948F3">
                    <w:rPr>
                      <w:color w:val="0D0D0D" w:themeColor="text1" w:themeTint="F2"/>
                      <w:sz w:val="20"/>
                      <w:szCs w:val="20"/>
                    </w:rPr>
                    <w:t>Паліативний догляд</w:t>
                  </w:r>
                </w:p>
              </w:tc>
              <w:tc>
                <w:tcPr>
                  <w:tcW w:w="1134" w:type="dxa"/>
                </w:tcPr>
                <w:p w:rsidR="00CD48A3" w:rsidRPr="001948F3" w:rsidRDefault="00CD48A3" w:rsidP="0068133F">
                  <w:pPr>
                    <w:pStyle w:val="TableParagraph"/>
                    <w:kinsoku w:val="0"/>
                    <w:overflowPunct w:val="0"/>
                    <w:spacing w:line="256" w:lineRule="exact"/>
                    <w:ind w:left="176"/>
                    <w:rPr>
                      <w:color w:val="0D0D0D" w:themeColor="text1" w:themeTint="F2"/>
                      <w:sz w:val="20"/>
                      <w:szCs w:val="20"/>
                    </w:rPr>
                  </w:pPr>
                  <w:r w:rsidRPr="001948F3">
                    <w:rPr>
                      <w:color w:val="0D0D0D" w:themeColor="text1" w:themeTint="F2"/>
                      <w:sz w:val="20"/>
                      <w:szCs w:val="20"/>
                    </w:rPr>
                    <w:t>24</w:t>
                  </w:r>
                </w:p>
              </w:tc>
              <w:tc>
                <w:tcPr>
                  <w:tcW w:w="1134" w:type="dxa"/>
                </w:tcPr>
                <w:p w:rsidR="00CD48A3" w:rsidRPr="001948F3" w:rsidRDefault="00CD48A3" w:rsidP="00CD48A3">
                  <w:pPr>
                    <w:pStyle w:val="TableParagraph"/>
                    <w:kinsoku w:val="0"/>
                    <w:overflowPunct w:val="0"/>
                    <w:spacing w:line="256" w:lineRule="exact"/>
                    <w:ind w:right="350"/>
                    <w:jc w:val="right"/>
                    <w:rPr>
                      <w:color w:val="0D0D0D" w:themeColor="text1" w:themeTint="F2"/>
                      <w:sz w:val="20"/>
                      <w:szCs w:val="20"/>
                    </w:rPr>
                  </w:pPr>
                  <w:r w:rsidRPr="001948F3">
                    <w:rPr>
                      <w:color w:val="0D0D0D" w:themeColor="text1" w:themeTint="F2"/>
                      <w:sz w:val="20"/>
                      <w:szCs w:val="20"/>
                    </w:rPr>
                    <w:t>63</w:t>
                  </w:r>
                </w:p>
              </w:tc>
              <w:tc>
                <w:tcPr>
                  <w:tcW w:w="1276" w:type="dxa"/>
                </w:tcPr>
                <w:p w:rsidR="00CD48A3" w:rsidRPr="001948F3" w:rsidRDefault="0068133F" w:rsidP="00CD48A3">
                  <w:pPr>
                    <w:pStyle w:val="TableParagraph"/>
                    <w:kinsoku w:val="0"/>
                    <w:overflowPunct w:val="0"/>
                    <w:spacing w:line="256" w:lineRule="exact"/>
                    <w:ind w:right="456"/>
                    <w:jc w:val="right"/>
                    <w:rPr>
                      <w:b/>
                      <w:color w:val="0D0D0D" w:themeColor="text1" w:themeTint="F2"/>
                      <w:sz w:val="20"/>
                      <w:szCs w:val="20"/>
                    </w:rPr>
                  </w:pPr>
                  <w:r w:rsidRPr="001948F3">
                    <w:rPr>
                      <w:b/>
                      <w:color w:val="0D0D0D" w:themeColor="text1" w:themeTint="F2"/>
                      <w:sz w:val="20"/>
                      <w:szCs w:val="20"/>
                    </w:rPr>
                    <w:t>74</w:t>
                  </w:r>
                </w:p>
              </w:tc>
            </w:tr>
            <w:tr w:rsidR="001948F3" w:rsidRPr="001948F3" w:rsidTr="0068133F">
              <w:tc>
                <w:tcPr>
                  <w:tcW w:w="3856" w:type="dxa"/>
                </w:tcPr>
                <w:p w:rsidR="00CD48A3" w:rsidRPr="001948F3" w:rsidRDefault="00CD48A3"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Догляд стаціонарний для осіб з психічними порушеннями, осіб похилого віку, осіб з інвалідністю, осіб з тяжкими формами захворювання (у тому числі до встановлення інвалідності)</w:t>
                  </w:r>
                </w:p>
              </w:tc>
              <w:tc>
                <w:tcPr>
                  <w:tcW w:w="1134" w:type="dxa"/>
                </w:tcPr>
                <w:p w:rsidR="00CD48A3" w:rsidRPr="001948F3" w:rsidRDefault="00CD48A3" w:rsidP="0068133F">
                  <w:pPr>
                    <w:pStyle w:val="TableParagraph"/>
                    <w:kinsoku w:val="0"/>
                    <w:overflowPunct w:val="0"/>
                    <w:ind w:left="176"/>
                    <w:rPr>
                      <w:color w:val="0D0D0D" w:themeColor="text1" w:themeTint="F2"/>
                      <w:sz w:val="20"/>
                      <w:szCs w:val="20"/>
                    </w:rPr>
                  </w:pPr>
                </w:p>
                <w:p w:rsidR="00CD48A3" w:rsidRPr="001948F3" w:rsidRDefault="00CD48A3" w:rsidP="0068133F">
                  <w:pPr>
                    <w:pStyle w:val="TableParagraph"/>
                    <w:kinsoku w:val="0"/>
                    <w:overflowPunct w:val="0"/>
                    <w:ind w:left="176"/>
                    <w:rPr>
                      <w:color w:val="0D0D0D" w:themeColor="text1" w:themeTint="F2"/>
                      <w:sz w:val="20"/>
                      <w:szCs w:val="20"/>
                    </w:rPr>
                  </w:pPr>
                </w:p>
                <w:p w:rsidR="00CD48A3" w:rsidRPr="001948F3" w:rsidRDefault="00CD48A3" w:rsidP="0068133F">
                  <w:pPr>
                    <w:pStyle w:val="TableParagraph"/>
                    <w:kinsoku w:val="0"/>
                    <w:overflowPunct w:val="0"/>
                    <w:ind w:left="176"/>
                    <w:rPr>
                      <w:color w:val="0D0D0D" w:themeColor="text1" w:themeTint="F2"/>
                      <w:sz w:val="20"/>
                      <w:szCs w:val="20"/>
                    </w:rPr>
                  </w:pPr>
                  <w:r w:rsidRPr="001948F3">
                    <w:rPr>
                      <w:color w:val="0D0D0D" w:themeColor="text1" w:themeTint="F2"/>
                      <w:sz w:val="20"/>
                      <w:szCs w:val="20"/>
                    </w:rPr>
                    <w:t>250</w:t>
                  </w:r>
                </w:p>
              </w:tc>
              <w:tc>
                <w:tcPr>
                  <w:tcW w:w="1134" w:type="dxa"/>
                </w:tcPr>
                <w:p w:rsidR="00CD48A3" w:rsidRPr="001948F3" w:rsidRDefault="00CD48A3" w:rsidP="00CD48A3">
                  <w:pPr>
                    <w:pStyle w:val="TableParagraph"/>
                    <w:kinsoku w:val="0"/>
                    <w:overflowPunct w:val="0"/>
                    <w:rPr>
                      <w:color w:val="0D0D0D" w:themeColor="text1" w:themeTint="F2"/>
                      <w:sz w:val="20"/>
                      <w:szCs w:val="20"/>
                    </w:rPr>
                  </w:pPr>
                </w:p>
                <w:p w:rsidR="00CD48A3" w:rsidRPr="001948F3" w:rsidRDefault="00CD48A3" w:rsidP="00CD48A3">
                  <w:pPr>
                    <w:pStyle w:val="TableParagraph"/>
                    <w:kinsoku w:val="0"/>
                    <w:overflowPunct w:val="0"/>
                    <w:rPr>
                      <w:color w:val="0D0D0D" w:themeColor="text1" w:themeTint="F2"/>
                      <w:sz w:val="20"/>
                      <w:szCs w:val="20"/>
                    </w:rPr>
                  </w:pPr>
                </w:p>
                <w:p w:rsidR="00CD48A3" w:rsidRPr="001948F3" w:rsidRDefault="00CD48A3" w:rsidP="00CD48A3">
                  <w:pPr>
                    <w:pStyle w:val="TableParagraph"/>
                    <w:kinsoku w:val="0"/>
                    <w:overflowPunct w:val="0"/>
                    <w:ind w:right="230"/>
                    <w:jc w:val="right"/>
                    <w:rPr>
                      <w:color w:val="0D0D0D" w:themeColor="text1" w:themeTint="F2"/>
                      <w:sz w:val="20"/>
                      <w:szCs w:val="20"/>
                    </w:rPr>
                  </w:pPr>
                  <w:r w:rsidRPr="001948F3">
                    <w:rPr>
                      <w:color w:val="0D0D0D" w:themeColor="text1" w:themeTint="F2"/>
                      <w:sz w:val="20"/>
                      <w:szCs w:val="20"/>
                    </w:rPr>
                    <w:t>365</w:t>
                  </w:r>
                </w:p>
              </w:tc>
              <w:tc>
                <w:tcPr>
                  <w:tcW w:w="1276" w:type="dxa"/>
                </w:tcPr>
                <w:p w:rsidR="00CD48A3" w:rsidRPr="001948F3" w:rsidRDefault="00CD48A3" w:rsidP="00CD48A3">
                  <w:pPr>
                    <w:pStyle w:val="TableParagraph"/>
                    <w:kinsoku w:val="0"/>
                    <w:overflowPunct w:val="0"/>
                    <w:rPr>
                      <w:b/>
                      <w:color w:val="0D0D0D" w:themeColor="text1" w:themeTint="F2"/>
                      <w:sz w:val="20"/>
                      <w:szCs w:val="20"/>
                    </w:rPr>
                  </w:pPr>
                </w:p>
                <w:p w:rsidR="00CD48A3" w:rsidRPr="001948F3" w:rsidRDefault="00CD48A3" w:rsidP="00CD48A3">
                  <w:pPr>
                    <w:pStyle w:val="TableParagraph"/>
                    <w:kinsoku w:val="0"/>
                    <w:overflowPunct w:val="0"/>
                    <w:rPr>
                      <w:b/>
                      <w:color w:val="0D0D0D" w:themeColor="text1" w:themeTint="F2"/>
                      <w:sz w:val="20"/>
                      <w:szCs w:val="20"/>
                    </w:rPr>
                  </w:pPr>
                </w:p>
                <w:p w:rsidR="00CD48A3" w:rsidRPr="001948F3" w:rsidRDefault="0068133F" w:rsidP="00CD48A3">
                  <w:pPr>
                    <w:pStyle w:val="TableParagraph"/>
                    <w:kinsoku w:val="0"/>
                    <w:overflowPunct w:val="0"/>
                    <w:ind w:right="336"/>
                    <w:jc w:val="right"/>
                    <w:rPr>
                      <w:b/>
                      <w:color w:val="0D0D0D" w:themeColor="text1" w:themeTint="F2"/>
                      <w:sz w:val="20"/>
                      <w:szCs w:val="20"/>
                    </w:rPr>
                  </w:pPr>
                  <w:r w:rsidRPr="001948F3">
                    <w:rPr>
                      <w:b/>
                      <w:color w:val="0D0D0D" w:themeColor="text1" w:themeTint="F2"/>
                      <w:sz w:val="20"/>
                      <w:szCs w:val="20"/>
                    </w:rPr>
                    <w:t>404</w:t>
                  </w:r>
                </w:p>
              </w:tc>
            </w:tr>
            <w:tr w:rsidR="001948F3" w:rsidRPr="001948F3" w:rsidTr="0068133F">
              <w:trPr>
                <w:trHeight w:val="765"/>
              </w:trPr>
              <w:tc>
                <w:tcPr>
                  <w:tcW w:w="3856" w:type="dxa"/>
                </w:tcPr>
                <w:p w:rsidR="00CD48A3" w:rsidRPr="001948F3" w:rsidRDefault="00CD48A3"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Соціально-психологічна реабілітація осіб із залежністю від наркотичних засобів чи психотропних речовин</w:t>
                  </w:r>
                </w:p>
              </w:tc>
              <w:tc>
                <w:tcPr>
                  <w:tcW w:w="1134" w:type="dxa"/>
                </w:tcPr>
                <w:p w:rsidR="00CD48A3" w:rsidRPr="001948F3" w:rsidRDefault="00CD48A3" w:rsidP="0068133F">
                  <w:pPr>
                    <w:pStyle w:val="TableParagraph"/>
                    <w:kinsoku w:val="0"/>
                    <w:overflowPunct w:val="0"/>
                    <w:ind w:left="176"/>
                    <w:rPr>
                      <w:color w:val="0D0D0D" w:themeColor="text1" w:themeTint="F2"/>
                      <w:sz w:val="20"/>
                      <w:szCs w:val="20"/>
                    </w:rPr>
                  </w:pPr>
                </w:p>
                <w:p w:rsidR="00CD48A3" w:rsidRPr="001948F3" w:rsidRDefault="00CD48A3" w:rsidP="0068133F">
                  <w:pPr>
                    <w:pStyle w:val="TableParagraph"/>
                    <w:kinsoku w:val="0"/>
                    <w:overflowPunct w:val="0"/>
                    <w:ind w:left="176"/>
                    <w:rPr>
                      <w:color w:val="0D0D0D" w:themeColor="text1" w:themeTint="F2"/>
                      <w:sz w:val="20"/>
                      <w:szCs w:val="20"/>
                    </w:rPr>
                  </w:pPr>
                  <w:r w:rsidRPr="001948F3">
                    <w:rPr>
                      <w:color w:val="0D0D0D" w:themeColor="text1" w:themeTint="F2"/>
                      <w:sz w:val="20"/>
                      <w:szCs w:val="20"/>
                    </w:rPr>
                    <w:t>35</w:t>
                  </w:r>
                </w:p>
              </w:tc>
              <w:tc>
                <w:tcPr>
                  <w:tcW w:w="1134" w:type="dxa"/>
                </w:tcPr>
                <w:p w:rsidR="00CD48A3" w:rsidRPr="001948F3" w:rsidRDefault="00CD48A3" w:rsidP="00CD48A3">
                  <w:pPr>
                    <w:pStyle w:val="TableParagraph"/>
                    <w:kinsoku w:val="0"/>
                    <w:overflowPunct w:val="0"/>
                    <w:rPr>
                      <w:color w:val="0D0D0D" w:themeColor="text1" w:themeTint="F2"/>
                      <w:sz w:val="20"/>
                      <w:szCs w:val="20"/>
                    </w:rPr>
                  </w:pPr>
                </w:p>
                <w:p w:rsidR="00CD48A3" w:rsidRPr="001948F3" w:rsidRDefault="00CD48A3" w:rsidP="00CD48A3">
                  <w:pPr>
                    <w:pStyle w:val="TableParagraph"/>
                    <w:kinsoku w:val="0"/>
                    <w:overflowPunct w:val="0"/>
                    <w:ind w:right="230"/>
                    <w:jc w:val="right"/>
                    <w:rPr>
                      <w:color w:val="0D0D0D" w:themeColor="text1" w:themeTint="F2"/>
                      <w:sz w:val="20"/>
                      <w:szCs w:val="20"/>
                    </w:rPr>
                  </w:pPr>
                  <w:r w:rsidRPr="001948F3">
                    <w:rPr>
                      <w:color w:val="0D0D0D" w:themeColor="text1" w:themeTint="F2"/>
                      <w:sz w:val="20"/>
                      <w:szCs w:val="20"/>
                    </w:rPr>
                    <w:t>140</w:t>
                  </w:r>
                </w:p>
              </w:tc>
              <w:tc>
                <w:tcPr>
                  <w:tcW w:w="1276" w:type="dxa"/>
                </w:tcPr>
                <w:p w:rsidR="00CD48A3" w:rsidRPr="001948F3" w:rsidRDefault="00CD48A3" w:rsidP="00CD48A3">
                  <w:pPr>
                    <w:pStyle w:val="TableParagraph"/>
                    <w:kinsoku w:val="0"/>
                    <w:overflowPunct w:val="0"/>
                    <w:rPr>
                      <w:b/>
                      <w:color w:val="0D0D0D" w:themeColor="text1" w:themeTint="F2"/>
                      <w:sz w:val="20"/>
                      <w:szCs w:val="20"/>
                    </w:rPr>
                  </w:pPr>
                </w:p>
                <w:p w:rsidR="00CD48A3" w:rsidRPr="001948F3" w:rsidRDefault="0068133F" w:rsidP="0068133F">
                  <w:pPr>
                    <w:pStyle w:val="TableParagraph"/>
                    <w:kinsoku w:val="0"/>
                    <w:overflowPunct w:val="0"/>
                    <w:ind w:right="336"/>
                    <w:jc w:val="right"/>
                    <w:rPr>
                      <w:b/>
                      <w:color w:val="0D0D0D" w:themeColor="text1" w:themeTint="F2"/>
                      <w:sz w:val="20"/>
                      <w:szCs w:val="20"/>
                    </w:rPr>
                  </w:pPr>
                  <w:r w:rsidRPr="001948F3">
                    <w:rPr>
                      <w:b/>
                      <w:color w:val="0D0D0D" w:themeColor="text1" w:themeTint="F2"/>
                      <w:sz w:val="20"/>
                      <w:szCs w:val="20"/>
                    </w:rPr>
                    <w:t>139</w:t>
                  </w:r>
                </w:p>
              </w:tc>
            </w:tr>
            <w:tr w:rsidR="001948F3" w:rsidRPr="001948F3" w:rsidTr="0068133F">
              <w:trPr>
                <w:trHeight w:val="805"/>
              </w:trPr>
              <w:tc>
                <w:tcPr>
                  <w:tcW w:w="3856" w:type="dxa"/>
                </w:tcPr>
                <w:p w:rsidR="00CD48A3" w:rsidRPr="001948F3" w:rsidRDefault="00CD48A3"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Соціальна реабілітація осіб з інтелектуальними та психічними порушеннями</w:t>
                  </w:r>
                </w:p>
              </w:tc>
              <w:tc>
                <w:tcPr>
                  <w:tcW w:w="1134" w:type="dxa"/>
                </w:tcPr>
                <w:p w:rsidR="00CD48A3" w:rsidRPr="001948F3" w:rsidRDefault="00CD48A3" w:rsidP="0068133F">
                  <w:pPr>
                    <w:pStyle w:val="TableParagraph"/>
                    <w:kinsoku w:val="0"/>
                    <w:overflowPunct w:val="0"/>
                    <w:spacing w:before="138"/>
                    <w:ind w:left="815" w:hanging="639"/>
                    <w:rPr>
                      <w:color w:val="0D0D0D" w:themeColor="text1" w:themeTint="F2"/>
                      <w:sz w:val="20"/>
                      <w:szCs w:val="20"/>
                    </w:rPr>
                  </w:pPr>
                  <w:r w:rsidRPr="001948F3">
                    <w:rPr>
                      <w:color w:val="0D0D0D" w:themeColor="text1" w:themeTint="F2"/>
                      <w:sz w:val="20"/>
                      <w:szCs w:val="20"/>
                    </w:rPr>
                    <w:t>-</w:t>
                  </w:r>
                </w:p>
              </w:tc>
              <w:tc>
                <w:tcPr>
                  <w:tcW w:w="1134" w:type="dxa"/>
                </w:tcPr>
                <w:p w:rsidR="00CD48A3" w:rsidRPr="001948F3" w:rsidRDefault="00CD48A3" w:rsidP="00CD48A3">
                  <w:pPr>
                    <w:pStyle w:val="TableParagraph"/>
                    <w:kinsoku w:val="0"/>
                    <w:overflowPunct w:val="0"/>
                    <w:spacing w:before="138"/>
                    <w:ind w:right="350"/>
                    <w:jc w:val="right"/>
                    <w:rPr>
                      <w:color w:val="0D0D0D" w:themeColor="text1" w:themeTint="F2"/>
                      <w:sz w:val="20"/>
                      <w:szCs w:val="20"/>
                    </w:rPr>
                  </w:pPr>
                  <w:r w:rsidRPr="001948F3">
                    <w:rPr>
                      <w:color w:val="0D0D0D" w:themeColor="text1" w:themeTint="F2"/>
                      <w:sz w:val="20"/>
                      <w:szCs w:val="20"/>
                    </w:rPr>
                    <w:t>36</w:t>
                  </w:r>
                </w:p>
              </w:tc>
              <w:tc>
                <w:tcPr>
                  <w:tcW w:w="1276" w:type="dxa"/>
                </w:tcPr>
                <w:p w:rsidR="00CD48A3" w:rsidRPr="001948F3" w:rsidRDefault="00CD48A3" w:rsidP="00CD48A3">
                  <w:pPr>
                    <w:pStyle w:val="TableParagraph"/>
                    <w:kinsoku w:val="0"/>
                    <w:overflowPunct w:val="0"/>
                    <w:spacing w:before="138"/>
                    <w:ind w:right="456"/>
                    <w:jc w:val="right"/>
                    <w:rPr>
                      <w:b/>
                      <w:color w:val="0D0D0D" w:themeColor="text1" w:themeTint="F2"/>
                      <w:sz w:val="20"/>
                      <w:szCs w:val="20"/>
                    </w:rPr>
                  </w:pPr>
                  <w:r w:rsidRPr="001948F3">
                    <w:rPr>
                      <w:b/>
                      <w:color w:val="0D0D0D" w:themeColor="text1" w:themeTint="F2"/>
                      <w:sz w:val="20"/>
                      <w:szCs w:val="20"/>
                    </w:rPr>
                    <w:t>60</w:t>
                  </w:r>
                </w:p>
              </w:tc>
            </w:tr>
            <w:tr w:rsidR="001948F3" w:rsidRPr="001948F3" w:rsidTr="0068133F">
              <w:trPr>
                <w:trHeight w:val="973"/>
              </w:trPr>
              <w:tc>
                <w:tcPr>
                  <w:tcW w:w="3856" w:type="dxa"/>
                </w:tcPr>
                <w:p w:rsidR="00CD48A3" w:rsidRPr="001948F3" w:rsidRDefault="00CD48A3" w:rsidP="00CD48A3">
                  <w:pPr>
                    <w:pStyle w:val="TableParagraph"/>
                    <w:kinsoku w:val="0"/>
                    <w:overflowPunct w:val="0"/>
                    <w:spacing w:line="270" w:lineRule="atLeast"/>
                    <w:ind w:left="108" w:right="34"/>
                    <w:rPr>
                      <w:color w:val="0D0D0D" w:themeColor="text1" w:themeTint="F2"/>
                      <w:sz w:val="20"/>
                      <w:szCs w:val="20"/>
                    </w:rPr>
                  </w:pPr>
                  <w:r w:rsidRPr="001948F3">
                    <w:rPr>
                      <w:color w:val="0D0D0D" w:themeColor="text1" w:themeTint="F2"/>
                      <w:sz w:val="20"/>
                      <w:szCs w:val="20"/>
                    </w:rPr>
                    <w:t>Денний догляд дітей з інвалідністю; дітей з тяжкими захворюваннями, розладами, травмами, станами (у тому числі до встановлення інвалідності)</w:t>
                  </w:r>
                </w:p>
              </w:tc>
              <w:tc>
                <w:tcPr>
                  <w:tcW w:w="1134" w:type="dxa"/>
                </w:tcPr>
                <w:p w:rsidR="00CD48A3" w:rsidRPr="001948F3" w:rsidRDefault="00CD48A3" w:rsidP="0068133F">
                  <w:pPr>
                    <w:pStyle w:val="TableParagraph"/>
                    <w:kinsoku w:val="0"/>
                    <w:overflowPunct w:val="0"/>
                    <w:spacing w:before="138"/>
                    <w:ind w:left="815" w:hanging="639"/>
                    <w:rPr>
                      <w:color w:val="0D0D0D" w:themeColor="text1" w:themeTint="F2"/>
                      <w:sz w:val="20"/>
                      <w:szCs w:val="20"/>
                    </w:rPr>
                  </w:pPr>
                  <w:r w:rsidRPr="001948F3">
                    <w:rPr>
                      <w:color w:val="0D0D0D" w:themeColor="text1" w:themeTint="F2"/>
                      <w:sz w:val="20"/>
                      <w:szCs w:val="20"/>
                    </w:rPr>
                    <w:t>33</w:t>
                  </w:r>
                </w:p>
              </w:tc>
              <w:tc>
                <w:tcPr>
                  <w:tcW w:w="1134" w:type="dxa"/>
                </w:tcPr>
                <w:p w:rsidR="00CD48A3" w:rsidRPr="001948F3" w:rsidRDefault="00CD48A3" w:rsidP="00CD48A3">
                  <w:pPr>
                    <w:pStyle w:val="TableParagraph"/>
                    <w:kinsoku w:val="0"/>
                    <w:overflowPunct w:val="0"/>
                    <w:spacing w:before="138"/>
                    <w:ind w:right="350"/>
                    <w:jc w:val="right"/>
                    <w:rPr>
                      <w:color w:val="0D0D0D" w:themeColor="text1" w:themeTint="F2"/>
                      <w:sz w:val="20"/>
                      <w:szCs w:val="20"/>
                    </w:rPr>
                  </w:pPr>
                  <w:r w:rsidRPr="001948F3">
                    <w:rPr>
                      <w:color w:val="0D0D0D" w:themeColor="text1" w:themeTint="F2"/>
                      <w:sz w:val="20"/>
                      <w:szCs w:val="20"/>
                    </w:rPr>
                    <w:t>76</w:t>
                  </w:r>
                </w:p>
              </w:tc>
              <w:tc>
                <w:tcPr>
                  <w:tcW w:w="1276" w:type="dxa"/>
                </w:tcPr>
                <w:p w:rsidR="00CD48A3" w:rsidRPr="001948F3" w:rsidRDefault="0068133F" w:rsidP="00CD48A3">
                  <w:pPr>
                    <w:pStyle w:val="TableParagraph"/>
                    <w:kinsoku w:val="0"/>
                    <w:overflowPunct w:val="0"/>
                    <w:spacing w:before="138"/>
                    <w:ind w:right="456"/>
                    <w:jc w:val="right"/>
                    <w:rPr>
                      <w:b/>
                      <w:color w:val="0D0D0D" w:themeColor="text1" w:themeTint="F2"/>
                      <w:sz w:val="20"/>
                      <w:szCs w:val="20"/>
                    </w:rPr>
                  </w:pPr>
                  <w:r w:rsidRPr="001948F3">
                    <w:rPr>
                      <w:b/>
                      <w:color w:val="0D0D0D" w:themeColor="text1" w:themeTint="F2"/>
                      <w:sz w:val="20"/>
                      <w:szCs w:val="20"/>
                    </w:rPr>
                    <w:t>69</w:t>
                  </w:r>
                </w:p>
              </w:tc>
            </w:tr>
            <w:tr w:rsidR="001948F3" w:rsidRPr="001948F3" w:rsidTr="0068133F">
              <w:trPr>
                <w:trHeight w:val="543"/>
              </w:trPr>
              <w:tc>
                <w:tcPr>
                  <w:tcW w:w="3856" w:type="dxa"/>
                </w:tcPr>
                <w:p w:rsidR="00CD48A3" w:rsidRPr="001948F3" w:rsidRDefault="00CD48A3"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Транспортні послуги</w:t>
                  </w:r>
                </w:p>
              </w:tc>
              <w:tc>
                <w:tcPr>
                  <w:tcW w:w="1134" w:type="dxa"/>
                </w:tcPr>
                <w:p w:rsidR="00CD48A3" w:rsidRPr="001948F3" w:rsidRDefault="00CD48A3" w:rsidP="0068133F">
                  <w:pPr>
                    <w:pStyle w:val="TableParagraph"/>
                    <w:kinsoku w:val="0"/>
                    <w:overflowPunct w:val="0"/>
                    <w:spacing w:before="138"/>
                    <w:ind w:left="815" w:hanging="639"/>
                    <w:rPr>
                      <w:color w:val="0D0D0D" w:themeColor="text1" w:themeTint="F2"/>
                      <w:sz w:val="20"/>
                      <w:szCs w:val="20"/>
                    </w:rPr>
                  </w:pPr>
                  <w:r w:rsidRPr="001948F3">
                    <w:rPr>
                      <w:color w:val="0D0D0D" w:themeColor="text1" w:themeTint="F2"/>
                      <w:sz w:val="20"/>
                      <w:szCs w:val="20"/>
                    </w:rPr>
                    <w:t>94</w:t>
                  </w:r>
                </w:p>
              </w:tc>
              <w:tc>
                <w:tcPr>
                  <w:tcW w:w="1134" w:type="dxa"/>
                </w:tcPr>
                <w:p w:rsidR="00CD48A3" w:rsidRPr="001948F3" w:rsidRDefault="00CD48A3" w:rsidP="00CD48A3">
                  <w:pPr>
                    <w:pStyle w:val="TableParagraph"/>
                    <w:kinsoku w:val="0"/>
                    <w:overflowPunct w:val="0"/>
                    <w:spacing w:before="138"/>
                    <w:ind w:left="815" w:hanging="356"/>
                    <w:rPr>
                      <w:color w:val="0D0D0D" w:themeColor="text1" w:themeTint="F2"/>
                      <w:sz w:val="20"/>
                      <w:szCs w:val="20"/>
                    </w:rPr>
                  </w:pPr>
                  <w:r w:rsidRPr="001948F3">
                    <w:rPr>
                      <w:color w:val="0D0D0D" w:themeColor="text1" w:themeTint="F2"/>
                      <w:sz w:val="20"/>
                      <w:szCs w:val="20"/>
                    </w:rPr>
                    <w:t>323</w:t>
                  </w:r>
                </w:p>
              </w:tc>
              <w:tc>
                <w:tcPr>
                  <w:tcW w:w="1276" w:type="dxa"/>
                </w:tcPr>
                <w:p w:rsidR="00CD48A3" w:rsidRPr="001948F3" w:rsidRDefault="0068133F" w:rsidP="0068133F">
                  <w:pPr>
                    <w:pStyle w:val="TableParagraph"/>
                    <w:kinsoku w:val="0"/>
                    <w:overflowPunct w:val="0"/>
                    <w:spacing w:before="138"/>
                    <w:ind w:left="815" w:hanging="497"/>
                    <w:rPr>
                      <w:b/>
                      <w:color w:val="0D0D0D" w:themeColor="text1" w:themeTint="F2"/>
                      <w:sz w:val="20"/>
                      <w:szCs w:val="20"/>
                    </w:rPr>
                  </w:pPr>
                  <w:r w:rsidRPr="001948F3">
                    <w:rPr>
                      <w:b/>
                      <w:color w:val="0D0D0D" w:themeColor="text1" w:themeTint="F2"/>
                      <w:sz w:val="20"/>
                      <w:szCs w:val="20"/>
                    </w:rPr>
                    <w:t>5</w:t>
                  </w:r>
                  <w:r w:rsidR="00CD48A3" w:rsidRPr="001948F3">
                    <w:rPr>
                      <w:b/>
                      <w:color w:val="0D0D0D" w:themeColor="text1" w:themeTint="F2"/>
                      <w:sz w:val="20"/>
                      <w:szCs w:val="20"/>
                    </w:rPr>
                    <w:t>20</w:t>
                  </w:r>
                </w:p>
              </w:tc>
            </w:tr>
            <w:tr w:rsidR="001948F3" w:rsidRPr="001948F3" w:rsidTr="0068133F">
              <w:tc>
                <w:tcPr>
                  <w:tcW w:w="3856" w:type="dxa"/>
                </w:tcPr>
                <w:p w:rsidR="00CD48A3" w:rsidRPr="001948F3" w:rsidRDefault="00CD48A3"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Соціальна адаптація дітей та осіб з інвалідністю, що частково втратили здатність д самообслуговування; учасників бойових дій; осіб, які звільняються або звільнені з військової служби, з числа ветеранів війни</w:t>
                  </w:r>
                </w:p>
              </w:tc>
              <w:tc>
                <w:tcPr>
                  <w:tcW w:w="1134" w:type="dxa"/>
                </w:tcPr>
                <w:p w:rsidR="00CD48A3" w:rsidRPr="001948F3" w:rsidRDefault="00CD48A3" w:rsidP="0068133F">
                  <w:pPr>
                    <w:pStyle w:val="TableParagraph"/>
                    <w:kinsoku w:val="0"/>
                    <w:overflowPunct w:val="0"/>
                    <w:spacing w:before="138"/>
                    <w:ind w:left="317" w:hanging="639"/>
                    <w:rPr>
                      <w:color w:val="0D0D0D" w:themeColor="text1" w:themeTint="F2"/>
                      <w:sz w:val="20"/>
                      <w:szCs w:val="20"/>
                    </w:rPr>
                  </w:pPr>
                </w:p>
                <w:p w:rsidR="00CD48A3" w:rsidRPr="001948F3" w:rsidRDefault="00CD48A3" w:rsidP="0068133F">
                  <w:pPr>
                    <w:pStyle w:val="TableParagraph"/>
                    <w:kinsoku w:val="0"/>
                    <w:overflowPunct w:val="0"/>
                    <w:spacing w:before="138"/>
                    <w:ind w:left="317" w:hanging="639"/>
                    <w:rPr>
                      <w:color w:val="0D0D0D" w:themeColor="text1" w:themeTint="F2"/>
                      <w:sz w:val="20"/>
                      <w:szCs w:val="20"/>
                    </w:rPr>
                  </w:pPr>
                  <w:r w:rsidRPr="001948F3">
                    <w:rPr>
                      <w:color w:val="0D0D0D" w:themeColor="text1" w:themeTint="F2"/>
                      <w:sz w:val="20"/>
                      <w:szCs w:val="20"/>
                    </w:rPr>
                    <w:t>о</w:t>
                  </w:r>
                </w:p>
                <w:p w:rsidR="00CD48A3" w:rsidRPr="001948F3" w:rsidRDefault="00CD48A3" w:rsidP="0068133F">
                  <w:pPr>
                    <w:pStyle w:val="TableParagraph"/>
                    <w:kinsoku w:val="0"/>
                    <w:overflowPunct w:val="0"/>
                    <w:spacing w:before="138"/>
                    <w:ind w:left="317" w:hanging="639"/>
                    <w:rPr>
                      <w:color w:val="0D0D0D" w:themeColor="text1" w:themeTint="F2"/>
                      <w:sz w:val="20"/>
                      <w:szCs w:val="20"/>
                    </w:rPr>
                  </w:pPr>
                  <w:r w:rsidRPr="001948F3">
                    <w:rPr>
                      <w:color w:val="0D0D0D" w:themeColor="text1" w:themeTint="F2"/>
                      <w:sz w:val="20"/>
                      <w:szCs w:val="20"/>
                    </w:rPr>
                    <w:t>10</w:t>
                  </w:r>
                </w:p>
              </w:tc>
              <w:tc>
                <w:tcPr>
                  <w:tcW w:w="1134" w:type="dxa"/>
                </w:tcPr>
                <w:p w:rsidR="00CD48A3" w:rsidRPr="001948F3" w:rsidRDefault="00CD48A3" w:rsidP="00CD48A3">
                  <w:pPr>
                    <w:pStyle w:val="TableParagraph"/>
                    <w:kinsoku w:val="0"/>
                    <w:overflowPunct w:val="0"/>
                    <w:spacing w:before="138"/>
                    <w:ind w:left="317"/>
                    <w:rPr>
                      <w:color w:val="0D0D0D" w:themeColor="text1" w:themeTint="F2"/>
                      <w:sz w:val="20"/>
                      <w:szCs w:val="20"/>
                    </w:rPr>
                  </w:pPr>
                </w:p>
                <w:p w:rsidR="00CD48A3" w:rsidRPr="001948F3" w:rsidRDefault="00CD48A3" w:rsidP="00CD48A3">
                  <w:pPr>
                    <w:pStyle w:val="TableParagraph"/>
                    <w:kinsoku w:val="0"/>
                    <w:overflowPunct w:val="0"/>
                    <w:spacing w:before="138"/>
                    <w:ind w:left="317"/>
                    <w:rPr>
                      <w:color w:val="0D0D0D" w:themeColor="text1" w:themeTint="F2"/>
                      <w:sz w:val="20"/>
                      <w:szCs w:val="20"/>
                    </w:rPr>
                  </w:pPr>
                </w:p>
                <w:p w:rsidR="00CD48A3" w:rsidRPr="001948F3" w:rsidRDefault="00CD48A3" w:rsidP="00CD48A3">
                  <w:pPr>
                    <w:pStyle w:val="TableParagraph"/>
                    <w:kinsoku w:val="0"/>
                    <w:overflowPunct w:val="0"/>
                    <w:spacing w:before="138"/>
                    <w:ind w:left="317"/>
                    <w:rPr>
                      <w:color w:val="0D0D0D" w:themeColor="text1" w:themeTint="F2"/>
                      <w:sz w:val="20"/>
                      <w:szCs w:val="20"/>
                    </w:rPr>
                  </w:pPr>
                  <w:r w:rsidRPr="001948F3">
                    <w:rPr>
                      <w:color w:val="0D0D0D" w:themeColor="text1" w:themeTint="F2"/>
                      <w:sz w:val="20"/>
                      <w:szCs w:val="20"/>
                    </w:rPr>
                    <w:t>103</w:t>
                  </w:r>
                </w:p>
              </w:tc>
              <w:tc>
                <w:tcPr>
                  <w:tcW w:w="1276" w:type="dxa"/>
                </w:tcPr>
                <w:p w:rsidR="00CD48A3" w:rsidRPr="001948F3" w:rsidRDefault="00CD48A3" w:rsidP="00CD48A3">
                  <w:pPr>
                    <w:pStyle w:val="TableParagraph"/>
                    <w:kinsoku w:val="0"/>
                    <w:overflowPunct w:val="0"/>
                    <w:spacing w:before="138"/>
                    <w:ind w:left="317"/>
                    <w:rPr>
                      <w:b/>
                      <w:color w:val="0D0D0D" w:themeColor="text1" w:themeTint="F2"/>
                      <w:sz w:val="20"/>
                      <w:szCs w:val="20"/>
                    </w:rPr>
                  </w:pPr>
                </w:p>
                <w:p w:rsidR="00CD48A3" w:rsidRPr="001948F3" w:rsidRDefault="00CD48A3" w:rsidP="00CD48A3">
                  <w:pPr>
                    <w:pStyle w:val="TableParagraph"/>
                    <w:kinsoku w:val="0"/>
                    <w:overflowPunct w:val="0"/>
                    <w:spacing w:before="138"/>
                    <w:ind w:left="317"/>
                    <w:rPr>
                      <w:b/>
                      <w:color w:val="0D0D0D" w:themeColor="text1" w:themeTint="F2"/>
                      <w:sz w:val="20"/>
                      <w:szCs w:val="20"/>
                    </w:rPr>
                  </w:pPr>
                </w:p>
                <w:p w:rsidR="00CD48A3" w:rsidRPr="001948F3" w:rsidRDefault="0068133F" w:rsidP="00CD48A3">
                  <w:pPr>
                    <w:pStyle w:val="TableParagraph"/>
                    <w:kinsoku w:val="0"/>
                    <w:overflowPunct w:val="0"/>
                    <w:spacing w:before="138"/>
                    <w:ind w:left="317"/>
                    <w:rPr>
                      <w:b/>
                      <w:color w:val="0D0D0D" w:themeColor="text1" w:themeTint="F2"/>
                      <w:sz w:val="20"/>
                      <w:szCs w:val="20"/>
                    </w:rPr>
                  </w:pPr>
                  <w:r w:rsidRPr="001948F3">
                    <w:rPr>
                      <w:b/>
                      <w:color w:val="0D0D0D" w:themeColor="text1" w:themeTint="F2"/>
                      <w:sz w:val="20"/>
                      <w:szCs w:val="20"/>
                    </w:rPr>
                    <w:t>61</w:t>
                  </w:r>
                </w:p>
              </w:tc>
            </w:tr>
            <w:tr w:rsidR="001948F3" w:rsidRPr="001948F3" w:rsidTr="00EA16B3">
              <w:trPr>
                <w:trHeight w:val="584"/>
              </w:trPr>
              <w:tc>
                <w:tcPr>
                  <w:tcW w:w="3856" w:type="dxa"/>
                </w:tcPr>
                <w:p w:rsidR="00CD48A3" w:rsidRPr="001948F3" w:rsidRDefault="00CD48A3"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Супровід під час інклюзивного навчання</w:t>
                  </w:r>
                </w:p>
              </w:tc>
              <w:tc>
                <w:tcPr>
                  <w:tcW w:w="1134" w:type="dxa"/>
                </w:tcPr>
                <w:p w:rsidR="00CD48A3" w:rsidRPr="001948F3" w:rsidRDefault="00CD48A3"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1134" w:type="dxa"/>
                </w:tcPr>
                <w:p w:rsidR="00CD48A3" w:rsidRPr="001948F3" w:rsidRDefault="00CD48A3" w:rsidP="00CD48A3">
                  <w:pPr>
                    <w:pStyle w:val="TableParagraph"/>
                    <w:kinsoku w:val="0"/>
                    <w:overflowPunct w:val="0"/>
                    <w:spacing w:before="138"/>
                    <w:ind w:left="317"/>
                    <w:jc w:val="both"/>
                    <w:rPr>
                      <w:color w:val="0D0D0D" w:themeColor="text1" w:themeTint="F2"/>
                      <w:sz w:val="20"/>
                      <w:szCs w:val="20"/>
                    </w:rPr>
                  </w:pPr>
                  <w:r w:rsidRPr="001948F3">
                    <w:rPr>
                      <w:color w:val="0D0D0D" w:themeColor="text1" w:themeTint="F2"/>
                      <w:sz w:val="20"/>
                      <w:szCs w:val="20"/>
                    </w:rPr>
                    <w:t>-</w:t>
                  </w:r>
                </w:p>
              </w:tc>
              <w:tc>
                <w:tcPr>
                  <w:tcW w:w="1276" w:type="dxa"/>
                </w:tcPr>
                <w:p w:rsidR="00CD48A3" w:rsidRPr="001948F3" w:rsidRDefault="0068133F" w:rsidP="00CD48A3">
                  <w:pPr>
                    <w:pStyle w:val="TableParagraph"/>
                    <w:kinsoku w:val="0"/>
                    <w:overflowPunct w:val="0"/>
                    <w:spacing w:before="138"/>
                    <w:ind w:left="317"/>
                    <w:jc w:val="both"/>
                    <w:rPr>
                      <w:b/>
                      <w:color w:val="0D0D0D" w:themeColor="text1" w:themeTint="F2"/>
                      <w:sz w:val="20"/>
                      <w:szCs w:val="20"/>
                    </w:rPr>
                  </w:pPr>
                  <w:r w:rsidRPr="001948F3">
                    <w:rPr>
                      <w:b/>
                      <w:color w:val="0D0D0D" w:themeColor="text1" w:themeTint="F2"/>
                      <w:sz w:val="20"/>
                      <w:szCs w:val="20"/>
                    </w:rPr>
                    <w:t>3</w:t>
                  </w:r>
                  <w:r w:rsidR="00CD48A3" w:rsidRPr="001948F3">
                    <w:rPr>
                      <w:b/>
                      <w:color w:val="0D0D0D" w:themeColor="text1" w:themeTint="F2"/>
                      <w:sz w:val="20"/>
                      <w:szCs w:val="20"/>
                    </w:rPr>
                    <w:t>5</w:t>
                  </w:r>
                </w:p>
              </w:tc>
            </w:tr>
            <w:tr w:rsidR="001948F3" w:rsidRPr="001948F3" w:rsidTr="00EA16B3">
              <w:trPr>
                <w:trHeight w:val="578"/>
              </w:trPr>
              <w:tc>
                <w:tcPr>
                  <w:tcW w:w="3856" w:type="dxa"/>
                </w:tcPr>
                <w:p w:rsidR="00CD48A3" w:rsidRPr="001948F3" w:rsidRDefault="00EA16B3" w:rsidP="00CD48A3">
                  <w:pPr>
                    <w:pStyle w:val="TableParagraph"/>
                    <w:kinsoku w:val="0"/>
                    <w:overflowPunct w:val="0"/>
                    <w:spacing w:before="138"/>
                    <w:ind w:left="105"/>
                    <w:rPr>
                      <w:color w:val="0D0D0D" w:themeColor="text1" w:themeTint="F2"/>
                      <w:sz w:val="20"/>
                      <w:szCs w:val="20"/>
                    </w:rPr>
                  </w:pPr>
                  <w:r w:rsidRPr="001948F3">
                    <w:rPr>
                      <w:color w:val="0D0D0D" w:themeColor="text1" w:themeTint="F2"/>
                      <w:sz w:val="20"/>
                      <w:szCs w:val="20"/>
                    </w:rPr>
                    <w:t>Виключено</w:t>
                  </w:r>
                </w:p>
              </w:tc>
              <w:tc>
                <w:tcPr>
                  <w:tcW w:w="1134" w:type="dxa"/>
                </w:tcPr>
                <w:p w:rsidR="00CD48A3" w:rsidRPr="001948F3" w:rsidRDefault="00CD48A3" w:rsidP="00CD48A3">
                  <w:pPr>
                    <w:pStyle w:val="TableParagraph"/>
                    <w:kinsoku w:val="0"/>
                    <w:overflowPunct w:val="0"/>
                    <w:spacing w:before="138"/>
                    <w:ind w:left="317"/>
                    <w:jc w:val="both"/>
                    <w:rPr>
                      <w:color w:val="0D0D0D" w:themeColor="text1" w:themeTint="F2"/>
                      <w:sz w:val="20"/>
                      <w:szCs w:val="20"/>
                    </w:rPr>
                  </w:pPr>
                </w:p>
              </w:tc>
              <w:tc>
                <w:tcPr>
                  <w:tcW w:w="1134" w:type="dxa"/>
                </w:tcPr>
                <w:p w:rsidR="00CD48A3" w:rsidRPr="001948F3" w:rsidRDefault="00CD48A3" w:rsidP="00CD48A3">
                  <w:pPr>
                    <w:pStyle w:val="TableParagraph"/>
                    <w:kinsoku w:val="0"/>
                    <w:overflowPunct w:val="0"/>
                    <w:spacing w:before="138"/>
                    <w:ind w:left="317"/>
                    <w:jc w:val="both"/>
                    <w:rPr>
                      <w:color w:val="0D0D0D" w:themeColor="text1" w:themeTint="F2"/>
                      <w:sz w:val="20"/>
                      <w:szCs w:val="20"/>
                    </w:rPr>
                  </w:pPr>
                </w:p>
              </w:tc>
              <w:tc>
                <w:tcPr>
                  <w:tcW w:w="1276" w:type="dxa"/>
                </w:tcPr>
                <w:p w:rsidR="00CD48A3" w:rsidRPr="001948F3" w:rsidRDefault="00CD48A3" w:rsidP="00EA16B3">
                  <w:pPr>
                    <w:pStyle w:val="TableParagraph"/>
                    <w:kinsoku w:val="0"/>
                    <w:overflowPunct w:val="0"/>
                    <w:spacing w:before="138"/>
                    <w:ind w:left="317"/>
                    <w:jc w:val="both"/>
                    <w:rPr>
                      <w:b/>
                      <w:color w:val="0D0D0D" w:themeColor="text1" w:themeTint="F2"/>
                      <w:sz w:val="20"/>
                      <w:szCs w:val="20"/>
                    </w:rPr>
                  </w:pPr>
                </w:p>
              </w:tc>
            </w:tr>
            <w:tr w:rsidR="001948F3" w:rsidRPr="001948F3" w:rsidTr="0068133F">
              <w:trPr>
                <w:trHeight w:val="416"/>
              </w:trPr>
              <w:tc>
                <w:tcPr>
                  <w:tcW w:w="3856" w:type="dxa"/>
                </w:tcPr>
                <w:p w:rsidR="00CD48A3" w:rsidRPr="001948F3" w:rsidRDefault="00CD48A3" w:rsidP="00CD48A3">
                  <w:pPr>
                    <w:pStyle w:val="TableParagraph"/>
                    <w:kinsoku w:val="0"/>
                    <w:overflowPunct w:val="0"/>
                    <w:spacing w:before="138"/>
                    <w:ind w:left="815"/>
                    <w:rPr>
                      <w:color w:val="0D0D0D" w:themeColor="text1" w:themeTint="F2"/>
                      <w:sz w:val="20"/>
                      <w:szCs w:val="20"/>
                    </w:rPr>
                  </w:pPr>
                </w:p>
              </w:tc>
              <w:tc>
                <w:tcPr>
                  <w:tcW w:w="1134" w:type="dxa"/>
                </w:tcPr>
                <w:p w:rsidR="00CD48A3" w:rsidRPr="001948F3" w:rsidRDefault="00CD48A3" w:rsidP="00CD48A3">
                  <w:pPr>
                    <w:pStyle w:val="TableParagraph"/>
                    <w:kinsoku w:val="0"/>
                    <w:overflowPunct w:val="0"/>
                    <w:spacing w:before="138" w:line="256" w:lineRule="exact"/>
                    <w:ind w:left="317"/>
                    <w:rPr>
                      <w:color w:val="0D0D0D" w:themeColor="text1" w:themeTint="F2"/>
                      <w:sz w:val="20"/>
                      <w:szCs w:val="20"/>
                    </w:rPr>
                  </w:pPr>
                  <w:r w:rsidRPr="001948F3">
                    <w:rPr>
                      <w:color w:val="0D0D0D" w:themeColor="text1" w:themeTint="F2"/>
                      <w:sz w:val="20"/>
                      <w:szCs w:val="20"/>
                    </w:rPr>
                    <w:t>526</w:t>
                  </w:r>
                </w:p>
              </w:tc>
              <w:tc>
                <w:tcPr>
                  <w:tcW w:w="1134" w:type="dxa"/>
                </w:tcPr>
                <w:p w:rsidR="00CD48A3" w:rsidRPr="001948F3" w:rsidRDefault="00CD48A3" w:rsidP="00CD48A3">
                  <w:pPr>
                    <w:pStyle w:val="TableParagraph"/>
                    <w:kinsoku w:val="0"/>
                    <w:overflowPunct w:val="0"/>
                    <w:spacing w:before="138" w:line="256" w:lineRule="exact"/>
                    <w:ind w:left="317"/>
                    <w:rPr>
                      <w:color w:val="0D0D0D" w:themeColor="text1" w:themeTint="F2"/>
                      <w:sz w:val="20"/>
                      <w:szCs w:val="20"/>
                    </w:rPr>
                  </w:pPr>
                  <w:r w:rsidRPr="001948F3">
                    <w:rPr>
                      <w:color w:val="0D0D0D" w:themeColor="text1" w:themeTint="F2"/>
                      <w:sz w:val="20"/>
                      <w:szCs w:val="20"/>
                    </w:rPr>
                    <w:t>1337</w:t>
                  </w:r>
                </w:p>
              </w:tc>
              <w:tc>
                <w:tcPr>
                  <w:tcW w:w="1276" w:type="dxa"/>
                </w:tcPr>
                <w:p w:rsidR="00CD48A3" w:rsidRPr="001948F3" w:rsidRDefault="00CD48A3" w:rsidP="0068133F">
                  <w:pPr>
                    <w:pStyle w:val="TableParagraph"/>
                    <w:kinsoku w:val="0"/>
                    <w:overflowPunct w:val="0"/>
                    <w:spacing w:before="138" w:line="256" w:lineRule="exact"/>
                    <w:ind w:left="317"/>
                    <w:rPr>
                      <w:b/>
                      <w:color w:val="0D0D0D" w:themeColor="text1" w:themeTint="F2"/>
                      <w:sz w:val="20"/>
                      <w:szCs w:val="20"/>
                    </w:rPr>
                  </w:pPr>
                  <w:r w:rsidRPr="001948F3">
                    <w:rPr>
                      <w:b/>
                      <w:color w:val="0D0D0D" w:themeColor="text1" w:themeTint="F2"/>
                      <w:sz w:val="20"/>
                      <w:szCs w:val="20"/>
                    </w:rPr>
                    <w:t>1</w:t>
                  </w:r>
                  <w:r w:rsidR="0068133F" w:rsidRPr="001948F3">
                    <w:rPr>
                      <w:b/>
                      <w:color w:val="0D0D0D" w:themeColor="text1" w:themeTint="F2"/>
                      <w:sz w:val="20"/>
                      <w:szCs w:val="20"/>
                    </w:rPr>
                    <w:t>591</w:t>
                  </w:r>
                </w:p>
              </w:tc>
            </w:tr>
          </w:tbl>
          <w:p w:rsidR="00CD48A3" w:rsidRPr="001948F3" w:rsidRDefault="00CD48A3" w:rsidP="006500FC">
            <w:pPr>
              <w:spacing w:line="240" w:lineRule="auto"/>
              <w:jc w:val="center"/>
              <w:rPr>
                <w:rFonts w:ascii="Times New Roman" w:eastAsia="Times New Roman" w:hAnsi="Times New Roman" w:cs="Times New Roman"/>
                <w:color w:val="0D0D0D" w:themeColor="text1" w:themeTint="F2"/>
                <w:lang w:eastAsia="uk-UA"/>
              </w:rPr>
            </w:pP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6500FC" w:rsidRPr="001948F3" w:rsidRDefault="006500FC">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CD48A3" w:rsidRPr="001948F3" w:rsidRDefault="00CD48A3" w:rsidP="006500FC">
            <w:pPr>
              <w:spacing w:line="240" w:lineRule="auto"/>
              <w:ind w:firstLine="360"/>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Повномасштабне вторгнення російської федерації в Україну призвело до збільшення кількісті громадян України, які опинились у складних життєвих обставинах і потребують підтримки з боку держави. Відповідно на 2025 – 2027 роки передбачено розширення переліку соціальних послуг та кількості отримувачів, а саме:</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1) </w:t>
            </w:r>
            <w:r w:rsidR="006500FC" w:rsidRPr="001948F3">
              <w:rPr>
                <w:rFonts w:ascii="Times New Roman" w:eastAsia="Times New Roman" w:hAnsi="Times New Roman" w:cs="Times New Roman"/>
                <w:color w:val="0D0D0D" w:themeColor="text1" w:themeTint="F2"/>
                <w:lang w:eastAsia="uk-UA"/>
              </w:rPr>
              <w:t>догляд вдома для дітей з інвалідністю (80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2) </w:t>
            </w:r>
            <w:r w:rsidR="006500FC" w:rsidRPr="001948F3">
              <w:rPr>
                <w:rFonts w:ascii="Times New Roman" w:eastAsia="Times New Roman" w:hAnsi="Times New Roman" w:cs="Times New Roman"/>
                <w:color w:val="0D0D0D" w:themeColor="text1" w:themeTint="F2"/>
                <w:lang w:eastAsia="uk-UA"/>
              </w:rPr>
              <w:t>догляд стаціонарний (для осіб з психічними та поведінковими порушеннями (комбіновані порушення), осіб похилого віку, осіб з інвалідністю, осіб з тяжкими формами захворювання (у тому числі до встановлення інвалідності) (325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3) </w:t>
            </w:r>
            <w:r w:rsidR="006500FC" w:rsidRPr="001948F3">
              <w:rPr>
                <w:rFonts w:ascii="Times New Roman" w:eastAsia="Times New Roman" w:hAnsi="Times New Roman" w:cs="Times New Roman"/>
                <w:color w:val="0D0D0D" w:themeColor="text1" w:themeTint="F2"/>
                <w:lang w:eastAsia="uk-UA"/>
              </w:rPr>
              <w:t>транспортні послуги (225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4) </w:t>
            </w:r>
            <w:r w:rsidR="006500FC" w:rsidRPr="001948F3">
              <w:rPr>
                <w:rFonts w:ascii="Times New Roman" w:eastAsia="Times New Roman" w:hAnsi="Times New Roman" w:cs="Times New Roman"/>
                <w:color w:val="0D0D0D" w:themeColor="text1" w:themeTint="F2"/>
                <w:lang w:eastAsia="uk-UA"/>
              </w:rPr>
              <w:t>денний догляд (для осіб з психічними та поведінковими порушеннями (комбіновані порушення) та осіб з інвалідністю, осіб з тяжкими формами захворювання (у тому числі до встановлення інвалідності)) (120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5) </w:t>
            </w:r>
            <w:r w:rsidR="006500FC" w:rsidRPr="001948F3">
              <w:rPr>
                <w:rFonts w:ascii="Times New Roman" w:eastAsia="Times New Roman" w:hAnsi="Times New Roman" w:cs="Times New Roman"/>
                <w:color w:val="0D0D0D" w:themeColor="text1" w:themeTint="F2"/>
                <w:lang w:eastAsia="uk-UA"/>
              </w:rPr>
              <w:t>денний догляд дітей з інвалідністю (100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6) </w:t>
            </w:r>
            <w:r w:rsidR="006500FC" w:rsidRPr="001948F3">
              <w:rPr>
                <w:rFonts w:ascii="Times New Roman" w:eastAsia="Times New Roman" w:hAnsi="Times New Roman" w:cs="Times New Roman"/>
                <w:color w:val="0D0D0D" w:themeColor="text1" w:themeTint="F2"/>
                <w:lang w:eastAsia="uk-UA"/>
              </w:rPr>
              <w:t>паліативний догляд (60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7) </w:t>
            </w:r>
            <w:r w:rsidR="006500FC" w:rsidRPr="001948F3">
              <w:rPr>
                <w:rFonts w:ascii="Times New Roman" w:eastAsia="Times New Roman" w:hAnsi="Times New Roman" w:cs="Times New Roman"/>
                <w:color w:val="0D0D0D" w:themeColor="text1" w:themeTint="F2"/>
                <w:lang w:eastAsia="uk-UA"/>
              </w:rPr>
              <w:t>соціально-психологічна реабілітація осіб із залежністю від наркотичних засобів чи психотропних речовин (140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8) </w:t>
            </w:r>
            <w:r w:rsidR="006500FC" w:rsidRPr="001948F3">
              <w:rPr>
                <w:rFonts w:ascii="Times New Roman" w:eastAsia="Times New Roman" w:hAnsi="Times New Roman" w:cs="Times New Roman"/>
                <w:color w:val="0D0D0D" w:themeColor="text1" w:themeTint="F2"/>
                <w:lang w:eastAsia="uk-UA"/>
              </w:rPr>
              <w:t>соціальна адаптація (для осіб похилого віку; дітей та дорослих з інвалідністю, в тому числі з психічними та поведінковими порушеннями, моторними та комплексними порушеннями; осіб, які перебувають/перебували в спеціалізованих або інтернатних закладах; учасників бойових дій) (100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9) </w:t>
            </w:r>
            <w:r w:rsidR="006500FC" w:rsidRPr="001948F3">
              <w:rPr>
                <w:rFonts w:ascii="Times New Roman" w:eastAsia="Times New Roman" w:hAnsi="Times New Roman" w:cs="Times New Roman"/>
                <w:color w:val="0D0D0D" w:themeColor="text1" w:themeTint="F2"/>
                <w:lang w:eastAsia="uk-UA"/>
              </w:rPr>
              <w:t>соціальна реабілітація осіб з інтелектуальними та психічними порушеннями (100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10) </w:t>
            </w:r>
            <w:r w:rsidR="006500FC" w:rsidRPr="001948F3">
              <w:rPr>
                <w:rFonts w:ascii="Times New Roman" w:eastAsia="Times New Roman" w:hAnsi="Times New Roman" w:cs="Times New Roman"/>
                <w:color w:val="0D0D0D" w:themeColor="text1" w:themeTint="F2"/>
                <w:lang w:eastAsia="uk-UA"/>
              </w:rPr>
              <w:t>супровід під час інклюзивного навчання (20 осіб);</w:t>
            </w:r>
          </w:p>
          <w:p w:rsidR="006500FC" w:rsidRPr="001948F3" w:rsidRDefault="00D8668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11) </w:t>
            </w:r>
            <w:r w:rsidR="006500FC" w:rsidRPr="001948F3">
              <w:rPr>
                <w:rFonts w:ascii="Times New Roman" w:eastAsia="Times New Roman" w:hAnsi="Times New Roman" w:cs="Times New Roman"/>
                <w:color w:val="0D0D0D" w:themeColor="text1" w:themeTint="F2"/>
                <w:lang w:eastAsia="uk-UA"/>
              </w:rPr>
              <w:t>фізичний супровід осіб з інвалідністю, які мають порушення опорно- рухового апарату та пересуваються на кріслах колісних, з інтелектуальними, сенсорними, фізичними, моторними, психічними та поведінковими порушеннями (20 осіб);</w:t>
            </w:r>
          </w:p>
          <w:p w:rsidR="006500FC" w:rsidRPr="001948F3" w:rsidRDefault="006500FC" w:rsidP="00C30255">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Санаторно-курортне лікування є однією з важливих засад державної політики у сфері соціального захисту незахищених верств населення. Гостро стоїть проблема недостатнього фінансування з Державного бюджету України забезпечення санаторно-курортного лікування осіб з інвалідністю,</w:t>
            </w:r>
            <w:r w:rsidR="00C30255"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а враховуючи практику 2023 та 2024 років фінансування даного напрямку з державного бюджету взагалі призупинене.</w:t>
            </w:r>
          </w:p>
          <w:p w:rsidR="006500FC" w:rsidRPr="001948F3" w:rsidRDefault="006500FC" w:rsidP="00C30255">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Разом з тим, згідно з пунктом 2 Порядку забезпечення санаторно- 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державних адміністрацій, виконавчими органами міських, районних у містах (у разі їх утворення (крім м. Києва) рад, затвердженого постановою Кабінету Міністрів України від 22.02.2006 № 187 (в редакції постанови Кабінету Міністрів України від 04.02.2023 № 120) за рахунок коштів місцевого бюджету здійснюється забезпечення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 До 2023 року вказані пільгові категорії забезпечувалися санаторно-курортними путівками з державного бюджету.</w:t>
            </w:r>
          </w:p>
          <w:p w:rsidR="006500FC" w:rsidRPr="001948F3" w:rsidRDefault="006500FC" w:rsidP="00C30255">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управліннях соціального захисту населення районних в місті Києві державних адміністрацій на обліку для забезпечення санаторно-курортними путівками за рахунок коштів бюджету міста Києва у 2022 році – перебувало 10018 осіб, у 2023 році – 9993 особи, а станом на 01 січня 2024 року – 16 661 особа. Спостерігається стійка тенденція до збільшення кількості осіб пільгових категорій, які потребують санаторно-курортного лікування. Так за останні роки кількість осіб, які потребують санаторно-курортного лікування, зросла на 32%.</w:t>
            </w:r>
          </w:p>
          <w:p w:rsidR="006500FC"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Враховуючи те, що більшість із зазначених пільгових категорій мають змогу на забезпечення санаторно-курортним лікуванням лише за кошти місцевого бюджету, зазначений захід є вкрай необхідним.</w:t>
            </w:r>
          </w:p>
          <w:p w:rsidR="006500FC"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умовах воєнного стану оздоровлення дітей та осіб з інвалідністю набуває особливого значення і є вкрай важливим. До звичайних викликів впливу на здоров’я і психосоматичний стан, зумовлених негативними факторами, додались виклики війни, а саме: зміна звичайного оточення, постійне перебування під впливом стресових ситуацій.</w:t>
            </w:r>
          </w:p>
          <w:p w:rsidR="006500FC"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Здійснення міською владою оздоровлення з курсом реабілітації вихованців Святошинського та Дарницького дитячих будинків-інтернатів та дітей з інвалідністю, інвалідність яких пов’язана із захворюванням нервової системи, у супроводі одного із батьків або законного представника, соціального працівника набуває особливої актуальності і стає одним із пріоритетних у створенні сприятливих умов для психологічно – емоційного розвантаження.</w:t>
            </w:r>
          </w:p>
          <w:p w:rsidR="006500FC"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Залишається ще ряд проблем, які потребують розв’язання за рахунок коштів бюджету міста Києва. Так, відповідно до статті 91 Бюджетного кодексу України, видатки на виплати за надання пільг встановлених законодавством окремим категоріям громадян, належать до переліку видатків місцевих бюджетів, зокрема:</w:t>
            </w:r>
          </w:p>
          <w:p w:rsidR="006500FC" w:rsidRPr="001948F3" w:rsidRDefault="0081389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6500FC" w:rsidRPr="001948F3">
              <w:rPr>
                <w:rFonts w:ascii="Times New Roman" w:eastAsia="Times New Roman" w:hAnsi="Times New Roman" w:cs="Times New Roman"/>
                <w:color w:val="0D0D0D" w:themeColor="text1" w:themeTint="F2"/>
                <w:lang w:eastAsia="uk-UA"/>
              </w:rPr>
              <w:t>компенсаційні виплати за пільговий проїзд окремих категорій громадян;</w:t>
            </w:r>
          </w:p>
          <w:p w:rsidR="006500FC" w:rsidRPr="001948F3" w:rsidRDefault="00813891"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6500FC" w:rsidRPr="001948F3">
              <w:rPr>
                <w:rFonts w:ascii="Times New Roman" w:eastAsia="Times New Roman" w:hAnsi="Times New Roman" w:cs="Times New Roman"/>
                <w:color w:val="0D0D0D" w:themeColor="text1" w:themeTint="F2"/>
                <w:lang w:eastAsia="uk-UA"/>
              </w:rPr>
              <w:t>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компенсація за самостійне санаторно-курортне лікування, щомісячна виплата грошової компенсації витрат на автомобільне паливо з розрахунку 50 літрів високооктанового бензину на місяць, проведення капітального ремонту власних жилих будинків і квартир, щорічна виплата грошової компенсації витрат за проїзд громадянам, які постраждали внаслідок аварії на ЧАЕС.</w:t>
            </w:r>
          </w:p>
          <w:p w:rsidR="00813891"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 метою забезпечення встановлених додаткових соціальних гарантій окремим малозахищеним верствам населення міста Києва відповідно до законодавства України необхідно продовжити виплату компенсацій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встановлено законами України та іншими нормативно-правовими актами.</w:t>
            </w:r>
            <w:r w:rsidR="00813891" w:rsidRPr="001948F3">
              <w:rPr>
                <w:rFonts w:ascii="Times New Roman" w:eastAsia="Times New Roman" w:hAnsi="Times New Roman" w:cs="Times New Roman"/>
                <w:color w:val="0D0D0D" w:themeColor="text1" w:themeTint="F2"/>
                <w:lang w:eastAsia="uk-UA"/>
              </w:rPr>
              <w:t xml:space="preserve"> </w:t>
            </w:r>
          </w:p>
          <w:p w:rsidR="006500FC" w:rsidRPr="001948F3" w:rsidRDefault="006500FC" w:rsidP="00813891">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Крім того, існує потреба в забезпечені деяких пільгових категорій населення  м. Києва медичними послугами із зубопротезування.</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2. Підвищення забезпеченості соціальною інфраструктурою.</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Виклики воєнного часу призвели до значного зростання кількості вразливих категорій населення, потребуючих надання соціальних та реабілітаційних послуг за місцем проживання. Це посилило нагальну потребу у створенні у місті Києві розгалуженої мережі закладів, які надають соціальні та реабілітаційні послуги з дотриманням вимог безбар’єрності та доступності відповідно до державних будівельних норм України.</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Створення мережі центрів з надання соціальних і реабілітаційних послуг спрямоване на розвиток дітей та осіб з інвалідністю з тяжкими фізичними та психологічними вадами, навчання їх основним соціальним, побутовим навичкам, розвиток здібностей та створення передумов для інтеграції в суспільство та стане складовою створення єдиного реабілітаційного простору на території громади міста Києва.</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3. Посилення співпраці з приватним сектором, неприбутковими та неурядовими організаціями.</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Вирішення проблем осіб з інвалідністю, ветеранів, людей похилого віку є можливою лише за умови комплексної взаємодії органів влади та громадських об’єднань осіб з інвалідністю, громадян, які постраждали внаслідок Чорнобильської катастрофи, ветеранів війни та праці, жертв нацистських переслідувань, дітей війни, об’єднань з питань гендерної рівності (далі – громадські об’єднання, діяльність яких має соціальну спрямованість).</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попередні роки у місті Києві послідовно реалізовувалась соціальна політика, направлена на залучення громадських об’єднань, діяльність яких має соціальну спрямованість, до реалізації розроблених ними проєктів та організацію проведення в місті Києві загальноміських соціальних заходів до державних свят та визначних дат.</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Аналіз стану громадянського суспільства на початку 2022 року засвідчив, що збройна агресія російської федерації проти України стала значним викликом для діяльності громадських об’єднань, адже спостерігалося зменшення фінансування проєктів, виникла необхідність переорієнтовувати пріоритети й напрями роботи. Проте більшості громадських об’єднань вдалося зберегти власну спроможність до системної діяльності в умовах воєнного стану та активно почати надавати допомогу як членам організації, так і займатися волонтерською діяльністю. Організації та активісти не згорнули власну діяльність, а трансформували свої знання та навички для пришвидшення перемоги України.</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Також залучення жіночих організацій до процесів прийняття рішень на рівні територіальної громади дає можливість приймати більш ефективні та збалансовані рішення з розвитку та життєдіяльності столиці, оскільки враховуються різноманітні голоси та потреби різних груп населення.</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Як показав досвід 2022-2023 років, жінки навчилися формувати мережі для подолання гуманітарної кризи та інших наслідків російської агресії, створювати канали комунікації між різними групами людей, формувати спільноти, об’єднання, фонди для вирішення проблемних питань. За даними з відкритих джерел у 2022-2023 роках у місті Києві жінками зареєстровані понад 80 нових громадських об’єднань, організацій, благодійних фондів, які допомагають військовим, надають психосоціальну підтримку, створюють та поширюють продукти civic technology (civic tech - громадські технології, які покращують відносини між людьми та управлінцями за допомогою програмного забезпечення для комунікацій, прийняття рішень, надання послуг та політичних процесів). Ці активності відкривають нові перспективи для залучення жінок до прийняття рішень.</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Позитивні результати в цьому напрямку забезпечує підтримка жіночих громадських організацій, які залучені до виконання резолюції РБ ООН 1325</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«Жінки. Мир. Безпека» у місті Києві.</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Сьогодні громадські об’єднання не тільки продовжують працювати з вразливими верствами населення, а й допомагають колегам знайти сили для роботи в складних умовах, адаптуватись до нових викликів і зробити роботу громадських об’єднань ефективнішою.</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Для подальшого зміцнення стійкості країни, розвитку громадських об’єднань, створення з боку міської влади необхідних передумов для підтримки громадянських ініціатив в умовах нових викликів доцільно забезпечити надання фінансової підтримки з бюджету міста Києва громадським об’єднанням, діяльність яких має соціальну спрямованість.</w:t>
            </w:r>
          </w:p>
          <w:p w:rsidR="00E0523C" w:rsidRPr="001948F3" w:rsidRDefault="00E0523C" w:rsidP="00E0523C">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4. Формування громадської думки та розповсюдження соціальної інформації шляхом проведення загальноміських заходів.</w:t>
            </w:r>
          </w:p>
          <w:p w:rsidR="00E0523C" w:rsidRPr="001948F3" w:rsidRDefault="00E0523C" w:rsidP="00EA742E">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Указами Президента України, листами Офісу Президента України, актами Кабінету Міністрів України, враховуючи особливий статус столиці України місто Київ, київській владі доручається проведення міських заходів з нагоди відзначення святкових, пам’ятних та історичних дат, пов’язаних з вшануванням та увічненням пам’яті ветеранів війни, жертв нацистських</w:t>
            </w:r>
            <w:r w:rsidR="00EA742E" w:rsidRPr="001948F3">
              <w:rPr>
                <w:rFonts w:ascii="Times New Roman" w:eastAsia="Times New Roman" w:hAnsi="Times New Roman" w:cs="Times New Roman"/>
                <w:color w:val="0D0D0D" w:themeColor="text1" w:themeTint="F2"/>
                <w:lang w:eastAsia="uk-UA"/>
              </w:rPr>
              <w:t xml:space="preserve"> переслідувань, захистом</w:t>
            </w:r>
            <w:r w:rsidR="00EA742E" w:rsidRPr="001948F3">
              <w:rPr>
                <w:rFonts w:ascii="Times New Roman" w:eastAsia="Times New Roman" w:hAnsi="Times New Roman" w:cs="Times New Roman"/>
                <w:color w:val="0D0D0D" w:themeColor="text1" w:themeTint="F2"/>
                <w:lang w:eastAsia="uk-UA"/>
              </w:rPr>
              <w:tab/>
              <w:t xml:space="preserve">незалежності, суверенітету </w:t>
            </w:r>
            <w:r w:rsidRPr="001948F3">
              <w:rPr>
                <w:rFonts w:ascii="Times New Roman" w:eastAsia="Times New Roman" w:hAnsi="Times New Roman" w:cs="Times New Roman"/>
                <w:color w:val="0D0D0D" w:themeColor="text1" w:themeTint="F2"/>
                <w:lang w:eastAsia="uk-UA"/>
              </w:rPr>
              <w:t>татериторіальної цілісності України, вшанування пам’яті загиблих захисників України.</w:t>
            </w:r>
          </w:p>
        </w:tc>
        <w:tc>
          <w:tcPr>
            <w:tcW w:w="7938" w:type="dxa"/>
            <w:tcBorders>
              <w:top w:val="single" w:sz="4" w:space="0" w:color="auto"/>
              <w:left w:val="single" w:sz="4" w:space="0" w:color="auto"/>
              <w:bottom w:val="single" w:sz="4" w:space="0" w:color="auto"/>
              <w:right w:val="single" w:sz="4" w:space="0" w:color="auto"/>
            </w:tcBorders>
          </w:tcPr>
          <w:p w:rsidR="00CD48A3" w:rsidRPr="001948F3" w:rsidRDefault="00CD48A3" w:rsidP="006500FC">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Повномасштабне вторгнення </w:t>
            </w:r>
            <w:r w:rsidR="00B6580C"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color w:val="0D0D0D" w:themeColor="text1" w:themeTint="F2"/>
                <w:lang w:eastAsia="uk-UA"/>
              </w:rPr>
              <w:t xml:space="preserve">осійської </w:t>
            </w:r>
            <w:r w:rsidR="00B6580C"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color w:val="0D0D0D" w:themeColor="text1" w:themeTint="F2"/>
                <w:lang w:eastAsia="uk-UA"/>
              </w:rPr>
              <w:t>едерації в Україну призвело до збільшення кількісті громадян України, які опинились у складних життєвих обставинах і потребують підтримки з боку держави. Відповідно на 2025 – 2027 роки передбачено розширення переліку соціальних послуг та кількості отримувачів, а саме:</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1) догляд вдома (категорія отримувачів: діти з інвалідністю) (80 осіб); </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 догляд стаціонарний (для осіб з психічними та поведінковими порушеннями (комбіновані порушення), осіб похилого віку, осіб з інвалідністю, осіб з тяжкими формами захворювання (у тому числі до встановлення інвалідності) (325 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3) транспортні послуги (225 осіб); </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4) денний догляд (для осіб з психічними та поведінковими порушеннями (комбіновані порушення) та осіб з інвалідністю, осіб з тяжкими формами захворювання (у тому числі до встановлення інвалідності)) (120 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5) денний догляд дітей з інвалідністю (</w:t>
            </w:r>
            <w:r w:rsidRPr="001948F3">
              <w:rPr>
                <w:rFonts w:ascii="Times New Roman" w:eastAsia="Times New Roman" w:hAnsi="Times New Roman" w:cs="Times New Roman"/>
                <w:b/>
                <w:color w:val="0D0D0D" w:themeColor="text1" w:themeTint="F2"/>
                <w:lang w:eastAsia="uk-UA"/>
              </w:rPr>
              <w:t xml:space="preserve">200 </w:t>
            </w:r>
            <w:r w:rsidRPr="001948F3">
              <w:rPr>
                <w:rFonts w:ascii="Times New Roman" w:eastAsia="Times New Roman" w:hAnsi="Times New Roman" w:cs="Times New Roman"/>
                <w:color w:val="0D0D0D" w:themeColor="text1" w:themeTint="F2"/>
                <w:lang w:eastAsia="uk-UA"/>
              </w:rPr>
              <w:t xml:space="preserve">осіб); </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6) паліативний догляд (</w:t>
            </w:r>
            <w:r w:rsidRPr="001948F3">
              <w:rPr>
                <w:rFonts w:ascii="Times New Roman" w:eastAsia="Times New Roman" w:hAnsi="Times New Roman" w:cs="Times New Roman"/>
                <w:b/>
                <w:color w:val="0D0D0D" w:themeColor="text1" w:themeTint="F2"/>
                <w:lang w:eastAsia="uk-UA"/>
              </w:rPr>
              <w:t xml:space="preserve">160 </w:t>
            </w:r>
            <w:r w:rsidRPr="001948F3">
              <w:rPr>
                <w:rFonts w:ascii="Times New Roman" w:eastAsia="Times New Roman" w:hAnsi="Times New Roman" w:cs="Times New Roman"/>
                <w:color w:val="0D0D0D" w:themeColor="text1" w:themeTint="F2"/>
                <w:lang w:eastAsia="uk-UA"/>
              </w:rPr>
              <w:t>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7) соціально-психологічна реабілітація осіб із залежністю від наркотичних засобів чи психотропних речовин (</w:t>
            </w:r>
            <w:r w:rsidRPr="001948F3">
              <w:rPr>
                <w:rFonts w:ascii="Times New Roman" w:eastAsia="Times New Roman" w:hAnsi="Times New Roman" w:cs="Times New Roman"/>
                <w:b/>
                <w:color w:val="0D0D0D" w:themeColor="text1" w:themeTint="F2"/>
                <w:lang w:eastAsia="uk-UA"/>
              </w:rPr>
              <w:t>280</w:t>
            </w:r>
            <w:r w:rsidRPr="001948F3">
              <w:rPr>
                <w:rFonts w:ascii="Times New Roman" w:eastAsia="Times New Roman" w:hAnsi="Times New Roman" w:cs="Times New Roman"/>
                <w:color w:val="0D0D0D" w:themeColor="text1" w:themeTint="F2"/>
                <w:lang w:eastAsia="uk-UA"/>
              </w:rPr>
              <w:t xml:space="preserve"> осіб); </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8) соціальна адаптація (для осіб похилого віку; дітей та дорослих з інвалідністю, в тому числі з психічними та поведінковими порушеннями, моторними та комплексними порушеннями; осіб, які перебувають/перебували в спеціалізованих або інтернатних закладах; учасників бойових дій) (100 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9) соціальна реабілітація осіб з інтелектуальними та психічними порушеннями (100 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10) супровід під час інклюзивного навчання (</w:t>
            </w:r>
            <w:r w:rsidRPr="001948F3">
              <w:rPr>
                <w:rFonts w:ascii="Times New Roman" w:eastAsia="Times New Roman" w:hAnsi="Times New Roman" w:cs="Times New Roman"/>
                <w:b/>
                <w:color w:val="0D0D0D" w:themeColor="text1" w:themeTint="F2"/>
                <w:lang w:eastAsia="uk-UA"/>
              </w:rPr>
              <w:t>100</w:t>
            </w:r>
            <w:r w:rsidRPr="001948F3">
              <w:rPr>
                <w:rFonts w:ascii="Times New Roman" w:eastAsia="Times New Roman" w:hAnsi="Times New Roman" w:cs="Times New Roman"/>
                <w:color w:val="0D0D0D" w:themeColor="text1" w:themeTint="F2"/>
                <w:lang w:eastAsia="uk-UA"/>
              </w:rPr>
              <w:t xml:space="preserve"> осіб);</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p>
          <w:p w:rsidR="006500FC" w:rsidRPr="001948F3" w:rsidRDefault="00C30255" w:rsidP="006500FC">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Відсутній</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p>
          <w:p w:rsidR="0068133F" w:rsidRPr="001948F3" w:rsidRDefault="0068133F" w:rsidP="006500FC">
            <w:pPr>
              <w:spacing w:line="240" w:lineRule="auto"/>
              <w:ind w:firstLine="459"/>
              <w:jc w:val="both"/>
              <w:rPr>
                <w:rFonts w:ascii="Times New Roman" w:eastAsia="Times New Roman" w:hAnsi="Times New Roman" w:cs="Times New Roman"/>
                <w:color w:val="0D0D0D" w:themeColor="text1" w:themeTint="F2"/>
                <w:lang w:eastAsia="uk-UA"/>
              </w:rPr>
            </w:pPr>
          </w:p>
          <w:p w:rsidR="00C062AA" w:rsidRPr="001948F3" w:rsidRDefault="00C062AA" w:rsidP="006500FC">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Санаторно-курортне лікування є однією з важливих засад державної політики у сфері соціального захисту незахищених верств населення. Гостро стоїть проблема недостатнього фінансування з Державного бюджету України забезпечення санаторно-курортного лікування осіб з інвалідністю, а враховуючи практику 2023 та 2024 років фінансування даного напрямку з державного бюджету взагалі призупинене. </w:t>
            </w:r>
          </w:p>
          <w:p w:rsidR="006500FC" w:rsidRPr="001948F3" w:rsidRDefault="006500FC" w:rsidP="00C30255">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Разом з тим, згідно з пунктом 2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державних адміністрацій, виконавчими органами міських, районних у містах (у разі їх утворення (крім м. Києва) рад, затвердженого постановою Кабінету Міністрів України від 22.02.2006 № 187 (в редакції постанови Кабінету Міністрів України від 04.02.2023 № 120) за рахунок коштів місцевого бюджету здійснюється забезпечення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 До 2023 року вказані пільгові категорії забезпечувалися санаторно-курортними путівками з державного бюджету.</w:t>
            </w:r>
          </w:p>
          <w:p w:rsidR="00C30255" w:rsidRPr="001948F3" w:rsidRDefault="00C30255" w:rsidP="006500FC">
            <w:pPr>
              <w:spacing w:line="240" w:lineRule="auto"/>
              <w:jc w:val="both"/>
              <w:rPr>
                <w:rFonts w:ascii="Times New Roman" w:eastAsia="Times New Roman" w:hAnsi="Times New Roman" w:cs="Times New Roman"/>
                <w:color w:val="0D0D0D" w:themeColor="text1" w:themeTint="F2"/>
                <w:lang w:eastAsia="uk-UA"/>
              </w:rPr>
            </w:pPr>
          </w:p>
          <w:p w:rsidR="009D60C1" w:rsidRPr="001948F3" w:rsidRDefault="009D60C1" w:rsidP="00C30255">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C30255">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управліннях</w:t>
            </w:r>
            <w:r w:rsidRPr="001948F3">
              <w:rPr>
                <w:rFonts w:ascii="Times New Roman" w:eastAsia="Times New Roman" w:hAnsi="Times New Roman" w:cs="Times New Roman"/>
                <w:b/>
                <w:color w:val="0D0D0D" w:themeColor="text1" w:themeTint="F2"/>
                <w:lang w:eastAsia="uk-UA"/>
              </w:rPr>
              <w:t xml:space="preserve"> соціальної та ветеранської політики</w:t>
            </w:r>
            <w:r w:rsidRPr="001948F3">
              <w:rPr>
                <w:rFonts w:ascii="Times New Roman" w:eastAsia="Times New Roman" w:hAnsi="Times New Roman" w:cs="Times New Roman"/>
                <w:color w:val="0D0D0D" w:themeColor="text1" w:themeTint="F2"/>
                <w:lang w:eastAsia="uk-UA"/>
              </w:rPr>
              <w:t xml:space="preserve"> районних в місті Києві державних адміністрацій на обліку для забезпечення санаторно-курортними путівками за рахунок коштів бюджету міста Києва у 2022 році – перебувало 10018 осіб, у 2023 році – 9993 особи, а станом на 01 січня </w:t>
            </w:r>
            <w:r w:rsidRPr="001948F3">
              <w:rPr>
                <w:rFonts w:ascii="Times New Roman" w:eastAsia="Times New Roman" w:hAnsi="Times New Roman" w:cs="Times New Roman"/>
                <w:b/>
                <w:color w:val="0D0D0D" w:themeColor="text1" w:themeTint="F2"/>
                <w:lang w:eastAsia="uk-UA"/>
              </w:rPr>
              <w:t>202</w:t>
            </w:r>
            <w:r w:rsidR="00380547" w:rsidRPr="001948F3">
              <w:rPr>
                <w:rFonts w:ascii="Times New Roman" w:eastAsia="Times New Roman" w:hAnsi="Times New Roman" w:cs="Times New Roman"/>
                <w:b/>
                <w:color w:val="0D0D0D" w:themeColor="text1" w:themeTint="F2"/>
                <w:lang w:eastAsia="uk-UA"/>
              </w:rPr>
              <w:t>5</w:t>
            </w:r>
            <w:r w:rsidRPr="001948F3">
              <w:rPr>
                <w:rFonts w:ascii="Times New Roman" w:eastAsia="Times New Roman" w:hAnsi="Times New Roman" w:cs="Times New Roman"/>
                <w:color w:val="0D0D0D" w:themeColor="text1" w:themeTint="F2"/>
                <w:lang w:eastAsia="uk-UA"/>
              </w:rPr>
              <w:t xml:space="preserve"> року – </w:t>
            </w:r>
            <w:r w:rsidRPr="001948F3">
              <w:rPr>
                <w:rFonts w:ascii="Times New Roman" w:eastAsia="Times New Roman" w:hAnsi="Times New Roman" w:cs="Times New Roman"/>
                <w:b/>
                <w:color w:val="0D0D0D" w:themeColor="text1" w:themeTint="F2"/>
                <w:lang w:eastAsia="uk-UA"/>
              </w:rPr>
              <w:t xml:space="preserve">16 </w:t>
            </w:r>
            <w:r w:rsidR="00380547" w:rsidRPr="001948F3">
              <w:rPr>
                <w:rFonts w:ascii="Times New Roman" w:eastAsia="Times New Roman" w:hAnsi="Times New Roman" w:cs="Times New Roman"/>
                <w:b/>
                <w:color w:val="0D0D0D" w:themeColor="text1" w:themeTint="F2"/>
                <w:lang w:eastAsia="uk-UA"/>
              </w:rPr>
              <w:t>70</w:t>
            </w:r>
            <w:r w:rsidRPr="001948F3">
              <w:rPr>
                <w:rFonts w:ascii="Times New Roman" w:eastAsia="Times New Roman" w:hAnsi="Times New Roman" w:cs="Times New Roman"/>
                <w:b/>
                <w:color w:val="0D0D0D" w:themeColor="text1" w:themeTint="F2"/>
                <w:lang w:eastAsia="uk-UA"/>
              </w:rPr>
              <w:t>1</w:t>
            </w:r>
            <w:r w:rsidRPr="001948F3">
              <w:rPr>
                <w:rFonts w:ascii="Times New Roman" w:eastAsia="Times New Roman" w:hAnsi="Times New Roman" w:cs="Times New Roman"/>
                <w:color w:val="0D0D0D" w:themeColor="text1" w:themeTint="F2"/>
                <w:lang w:eastAsia="uk-UA"/>
              </w:rPr>
              <w:t xml:space="preserve"> особа. Спостерігається стійка тенденція до збільшення кількості осіб пільгових категорій, які потребують санаторно-курортного лікування. </w:t>
            </w:r>
          </w:p>
          <w:p w:rsidR="00813891" w:rsidRPr="001948F3" w:rsidRDefault="009D60C1" w:rsidP="006500FC">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Вилучити</w:t>
            </w:r>
          </w:p>
          <w:p w:rsidR="00380547" w:rsidRPr="001948F3" w:rsidRDefault="00380547" w:rsidP="00813891">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Враховуючи те, що більшість із зазначених пільгових категорій мають змогу на забезпечення санаторно-курортним лікуванням лише за кошти місцевого бюджету, зазначений захід є вкрай необхідним.</w:t>
            </w: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В умовах воєнного стану оздоровлення дітей та осіб з інвалідністю набуває особливого значення і є вкрай важливим. До звичайних викликів впливу на здоров’я і психосоматичний стан, зумовлених негативними факторами, додались виклики війни, а саме: зміна звичайного оточення, постійне перебування під впливом стресових ситуацій. </w:t>
            </w: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Здійснення міською владою оздоровлення з курсом реабілітації вихованців Святошинського та Дарницького дитячих будинків-інтернатів та дітей з інвалідністю, інвалідність яких пов’язана із захворюванням нервової системи, у супроводі одного із батьків або законного представника, соціального працівника набуває особливої актуальності і стає одним із пріоритетних у створенні сприятливих умов для психологічно – емоційного розвантаження. </w:t>
            </w:r>
          </w:p>
          <w:p w:rsidR="009D60C1" w:rsidRPr="001948F3" w:rsidRDefault="009D60C1" w:rsidP="00813891">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Залишається ще ряд проблем, які потребують розв’язання за рахунок коштів бюджету міста Києва. Так, відповідно до статті 91 Бюджетного кодексу України, видатки на виплати за надання пільг встановлених законодавством окремим категоріям громадян, належать до переліку видатків місцевих бюджетів, зокрема:</w:t>
            </w:r>
          </w:p>
          <w:p w:rsidR="00813891" w:rsidRPr="001948F3" w:rsidRDefault="00813891" w:rsidP="00813891">
            <w:pPr>
              <w:spacing w:line="240" w:lineRule="auto"/>
              <w:ind w:firstLine="459"/>
              <w:jc w:val="both"/>
              <w:rPr>
                <w:rFonts w:ascii="Times New Roman" w:eastAsia="Times New Roman" w:hAnsi="Times New Roman" w:cs="Times New Roman"/>
                <w:color w:val="0D0D0D" w:themeColor="text1" w:themeTint="F2"/>
                <w:lang w:eastAsia="uk-UA"/>
              </w:rPr>
            </w:pP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компенсаційні виплати за пільговий проїзд окремих категорій громадян;</w:t>
            </w:r>
          </w:p>
          <w:p w:rsidR="006500FC" w:rsidRPr="001948F3" w:rsidRDefault="006500FC" w:rsidP="006500FC">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надання інших пільг окремим категоріям громадян (ветеранам війни та праці, учасникам бойових дій, особам з інвалідністю внаслідок війни, постраждалим внаслідок аварії на ЧАЕС) відповідно до законодавства, таких як: компенсація за самостійне санаторно-курортне лікування, щомісячна виплата грошової компенсації витрат на автомобільне паливо з розрахунку 50 літрів високооктанового бензину на місяць, проведення капітального ремонту власних жилих будинків і квартир, щорічна виплата грошової компенсації витрат за проїзд  громадянам, які постраждали внаслідок аварії на ЧАЕС.</w:t>
            </w:r>
          </w:p>
          <w:p w:rsidR="00813891" w:rsidRPr="001948F3" w:rsidRDefault="00813891" w:rsidP="006500FC">
            <w:pPr>
              <w:spacing w:line="240" w:lineRule="auto"/>
              <w:jc w:val="both"/>
              <w:rPr>
                <w:rFonts w:ascii="Times New Roman" w:eastAsia="Times New Roman" w:hAnsi="Times New Roman" w:cs="Times New Roman"/>
                <w:color w:val="0D0D0D" w:themeColor="text1" w:themeTint="F2"/>
                <w:lang w:eastAsia="uk-UA"/>
              </w:rPr>
            </w:pP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 метою забезпечення встановлених додаткових соціальних гарантій окремим малозахищеним верствам населення міста Києва відповідно до законодавства України необхідно продовжити виплату компенсацій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встановлено законами України та іншими нормативно-правовими актами.</w:t>
            </w:r>
          </w:p>
          <w:p w:rsidR="00813891" w:rsidRPr="001948F3" w:rsidRDefault="00813891" w:rsidP="006500FC">
            <w:pPr>
              <w:spacing w:line="240" w:lineRule="auto"/>
              <w:jc w:val="both"/>
              <w:rPr>
                <w:rFonts w:ascii="Times New Roman" w:eastAsia="Times New Roman" w:hAnsi="Times New Roman" w:cs="Times New Roman"/>
                <w:color w:val="0D0D0D" w:themeColor="text1" w:themeTint="F2"/>
                <w:lang w:eastAsia="uk-UA"/>
              </w:rPr>
            </w:pPr>
          </w:p>
          <w:p w:rsidR="006500FC" w:rsidRPr="001948F3" w:rsidRDefault="006500FC" w:rsidP="0081389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Крім того, існує потреба в забезпечені деяких пільгових категорій населення      м. Києва медичними послугами із зубопротезування.</w:t>
            </w:r>
          </w:p>
          <w:p w:rsidR="00E0523C" w:rsidRPr="001948F3" w:rsidRDefault="00E0523C" w:rsidP="009D60C1">
            <w:pPr>
              <w:spacing w:line="240" w:lineRule="auto"/>
              <w:ind w:firstLine="459"/>
              <w:jc w:val="both"/>
              <w:rPr>
                <w:rFonts w:ascii="Times New Roman" w:eastAsia="Times New Roman" w:hAnsi="Times New Roman" w:cs="Times New Roman"/>
                <w:color w:val="0D0D0D" w:themeColor="text1" w:themeTint="F2"/>
                <w:lang w:eastAsia="uk-UA"/>
              </w:rPr>
            </w:pPr>
          </w:p>
          <w:p w:rsidR="009D60C1" w:rsidRPr="001948F3" w:rsidRDefault="009D60C1" w:rsidP="009D60C1">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1.4. Розвиток інклюзивної, доступної та безпечної соціальної інфраструктури відповідно до потреб населення.</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Виклики воєнного часу призвели до значного зростання кількості вразливих категорій населення, потребуючих надання соціальних та реабілітаційних послуг за місцем проживання. Це посилило нагальну потребу у створенні у місті Києві розгалуженої мережі закладів, які надають соціальні та реабілітаційні послуги з дотриманням вимог безбар’єрності та доступності відповідно до державних будівельних норм України.</w:t>
            </w:r>
          </w:p>
          <w:p w:rsidR="00E0523C" w:rsidRPr="001948F3" w:rsidRDefault="00E0523C" w:rsidP="009D60C1">
            <w:pPr>
              <w:spacing w:line="240" w:lineRule="auto"/>
              <w:ind w:firstLine="459"/>
              <w:jc w:val="both"/>
              <w:rPr>
                <w:rFonts w:ascii="Times New Roman" w:eastAsia="Times New Roman" w:hAnsi="Times New Roman" w:cs="Times New Roman"/>
                <w:color w:val="0D0D0D" w:themeColor="text1" w:themeTint="F2"/>
                <w:lang w:eastAsia="uk-UA"/>
              </w:rPr>
            </w:pP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Створення мережі центрів з надання соціальних і реабілітаційних послуг спрямоване на розвиток дітей та осіб з інвалідністю з тяжкими фізичними та психологічними вадами, навчання їх основним соціальним, побутовим навичкам, розвиток здібностей та створення передумов для інтеграції в суспільство та стане складовою створення єдиного реабілітаційного простору на території громади міста Києва. </w:t>
            </w:r>
          </w:p>
          <w:p w:rsidR="009D60C1" w:rsidRPr="001948F3" w:rsidRDefault="009D60C1" w:rsidP="009D60C1">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Для забезпечення захисту працівників, осіб похилого віку</w:t>
            </w:r>
            <w:r w:rsidR="002115E1" w:rsidRPr="001948F3">
              <w:rPr>
                <w:rFonts w:ascii="Times New Roman" w:eastAsia="Times New Roman" w:hAnsi="Times New Roman" w:cs="Times New Roman"/>
                <w:b/>
                <w:color w:val="0D0D0D" w:themeColor="text1" w:themeTint="F2"/>
                <w:lang w:eastAsia="uk-UA"/>
              </w:rPr>
              <w:t>,</w:t>
            </w:r>
            <w:r w:rsidRPr="001948F3">
              <w:rPr>
                <w:rFonts w:ascii="Times New Roman" w:eastAsia="Times New Roman" w:hAnsi="Times New Roman" w:cs="Times New Roman"/>
                <w:b/>
                <w:color w:val="0D0D0D" w:themeColor="text1" w:themeTint="F2"/>
                <w:lang w:eastAsia="uk-UA"/>
              </w:rPr>
              <w:t xml:space="preserve"> осіб з інвалідністю</w:t>
            </w:r>
            <w:r w:rsidR="002115E1" w:rsidRPr="001948F3">
              <w:rPr>
                <w:rFonts w:ascii="Times New Roman" w:eastAsia="Times New Roman" w:hAnsi="Times New Roman" w:cs="Times New Roman"/>
                <w:b/>
                <w:color w:val="0D0D0D" w:themeColor="text1" w:themeTint="F2"/>
                <w:lang w:eastAsia="uk-UA"/>
              </w:rPr>
              <w:t xml:space="preserve"> та дітей з інвалідністю</w:t>
            </w:r>
            <w:r w:rsidRPr="001948F3">
              <w:rPr>
                <w:rFonts w:ascii="Times New Roman" w:eastAsia="Times New Roman" w:hAnsi="Times New Roman" w:cs="Times New Roman"/>
                <w:b/>
                <w:color w:val="0D0D0D" w:themeColor="text1" w:themeTint="F2"/>
                <w:lang w:eastAsia="uk-UA"/>
              </w:rPr>
              <w:t xml:space="preserve"> від небезпечних чинників надзвичайних ситуацій у т. ч. в період військового стану необхідне будівництво (реконструкція) споруд подвійного призначення (укриттів) на території закладів соціального захисту.</w:t>
            </w:r>
          </w:p>
          <w:p w:rsidR="009D60C1" w:rsidRPr="001948F3" w:rsidRDefault="009D60C1" w:rsidP="009D60C1">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xml:space="preserve">У разі настання надзвичайних ситуацій відсутність укриття може призвести до отримання тілесних ушкоджень різного ступеню тяжкості. </w:t>
            </w:r>
          </w:p>
          <w:p w:rsidR="009D60C1" w:rsidRPr="001948F3" w:rsidRDefault="009D60C1" w:rsidP="009D60C1">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1.8.</w:t>
            </w:r>
            <w:r w:rsidRPr="001948F3">
              <w:rPr>
                <w:rFonts w:ascii="Times New Roman" w:eastAsia="Times New Roman" w:hAnsi="Times New Roman" w:cs="Times New Roman"/>
                <w:b/>
                <w:color w:val="0D0D0D" w:themeColor="text1" w:themeTint="F2"/>
                <w:lang w:eastAsia="uk-UA"/>
              </w:rPr>
              <w:tab/>
              <w:t>Забезпечення партнерської взаємодії державного та громадського секторів у розвитку соціальної сфери та волонтерського руху.</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Вирішення проблем осіб з інвалідністю, ветеранів, людей похилого віку є можливою лише за умови комплексної взаємодії органів влади та громадських об’єднань осіб з інвалідністю, громадян, які постраждали внаслідок Чорнобильської катастрофи, ветеранів війни та праці, жертв нацистських переслідувань, дітей війни, об’єднань з питань гендерної рівності (далі – громадські об’єднання, діяльність яких має соціальну спрямованість). </w:t>
            </w:r>
          </w:p>
          <w:p w:rsidR="00E0523C" w:rsidRPr="001948F3" w:rsidRDefault="00E0523C" w:rsidP="009D60C1">
            <w:pPr>
              <w:spacing w:line="240" w:lineRule="auto"/>
              <w:ind w:firstLine="459"/>
              <w:jc w:val="both"/>
              <w:rPr>
                <w:rFonts w:ascii="Times New Roman" w:eastAsia="Times New Roman" w:hAnsi="Times New Roman" w:cs="Times New Roman"/>
                <w:color w:val="0D0D0D" w:themeColor="text1" w:themeTint="F2"/>
                <w:lang w:eastAsia="uk-UA"/>
              </w:rPr>
            </w:pP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 попередні роки у місті Києві послідовно реалізовувалась соціальна політика, направлена на залучення громадських об’єднань, діяльність яких має соціальну спрямованість, до реалізації розроблених ними проєктів та організацію проведення в місті Києві загальноміських соціальних заходів до державних свят та визначних дат.</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Аналіз стану громадянського суспільства на початку 2022  року засвідчив, що збройна агресія </w:t>
            </w:r>
            <w:r w:rsidR="002115E1"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color w:val="0D0D0D" w:themeColor="text1" w:themeTint="F2"/>
                <w:lang w:eastAsia="uk-UA"/>
              </w:rPr>
              <w:t xml:space="preserve">осійської </w:t>
            </w:r>
            <w:r w:rsidR="002115E1"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color w:val="0D0D0D" w:themeColor="text1" w:themeTint="F2"/>
                <w:lang w:eastAsia="uk-UA"/>
              </w:rPr>
              <w:t>едерації проти України стала значним викликом для діяльності громадських об’єднань, адже спостерігалося зменшення фінансування проєктів, виникла необхідність переорієнтовувати пріоритети й напрями роботи. Проте більшості громадських об’єднань вдалося зберегти власну спроможність до системної діяльності в умовах воєнного стану та активно почати надавати допомогу як членам організації, так і займатися волонтерською діяльністю. Організації та активісти не згорнули власну діяльність, а трансформували свої знання та навички для пришвидшення перемоги України.</w:t>
            </w:r>
          </w:p>
          <w:p w:rsidR="002115E1" w:rsidRPr="001948F3" w:rsidRDefault="002115E1" w:rsidP="009D60C1">
            <w:pPr>
              <w:spacing w:line="240" w:lineRule="auto"/>
              <w:ind w:firstLine="459"/>
              <w:jc w:val="both"/>
              <w:rPr>
                <w:rFonts w:ascii="Times New Roman" w:eastAsia="Times New Roman" w:hAnsi="Times New Roman" w:cs="Times New Roman"/>
                <w:color w:val="0D0D0D" w:themeColor="text1" w:themeTint="F2"/>
                <w:lang w:eastAsia="uk-UA"/>
              </w:rPr>
            </w:pP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Також залучення жіночих організацій до процесів прийняття рішень на рівні територіальної громади дає можливість приймати більш ефективні та збалансовані рішення з розвитку та життєдіяльності столиці, оскільки враховуються різноманітні голоси та потреби різних груп населення.</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Як показав досвід 2022-</w:t>
            </w:r>
            <w:r w:rsidRPr="001948F3">
              <w:rPr>
                <w:rFonts w:ascii="Times New Roman" w:eastAsia="Times New Roman" w:hAnsi="Times New Roman" w:cs="Times New Roman"/>
                <w:b/>
                <w:color w:val="0D0D0D" w:themeColor="text1" w:themeTint="F2"/>
                <w:lang w:eastAsia="uk-UA"/>
              </w:rPr>
              <w:t>2024</w:t>
            </w:r>
            <w:r w:rsidRPr="001948F3">
              <w:rPr>
                <w:rFonts w:ascii="Times New Roman" w:eastAsia="Times New Roman" w:hAnsi="Times New Roman" w:cs="Times New Roman"/>
                <w:color w:val="0D0D0D" w:themeColor="text1" w:themeTint="F2"/>
                <w:lang w:eastAsia="uk-UA"/>
              </w:rPr>
              <w:t xml:space="preserve"> років, жінки навчилися формувати мережі для подолання гуманітарної кризи та інших наслідків російської агресії, створювати канали комунікації між різними групами людей, формувати спільноти, об’єднання, фонди для вирішення проблемних питань. За даними з відкритих джерел у 2022-</w:t>
            </w:r>
            <w:r w:rsidRPr="001948F3">
              <w:rPr>
                <w:rFonts w:ascii="Times New Roman" w:eastAsia="Times New Roman" w:hAnsi="Times New Roman" w:cs="Times New Roman"/>
                <w:b/>
                <w:color w:val="0D0D0D" w:themeColor="text1" w:themeTint="F2"/>
                <w:lang w:eastAsia="uk-UA"/>
              </w:rPr>
              <w:t>2024</w:t>
            </w:r>
            <w:r w:rsidRPr="001948F3">
              <w:rPr>
                <w:rFonts w:ascii="Times New Roman" w:eastAsia="Times New Roman" w:hAnsi="Times New Roman" w:cs="Times New Roman"/>
                <w:color w:val="0D0D0D" w:themeColor="text1" w:themeTint="F2"/>
                <w:lang w:eastAsia="uk-UA"/>
              </w:rPr>
              <w:t xml:space="preserve"> роках у місті Києві жінками зареєстровані понад 80 нових громадських об’єднань, організацій, благодійних фондів, які допомагають військовим, надають психосоціальну підтримку, створюють та поширюють продукти  civic technology (civic tech - громадські технології, які покращують відносини між людьми та управлінцями за допомогою програмного забезпечення для комунікацій, прийняття рішень, надання послуг та політичних процесів). Ці активності відкривають нові перспективи для залучення жінок до прийняття рішень. </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Позитивні результати в цьому напрямку забезпечує підтримка жіночих громадських організацій, які залучені до виконання резолюції РБ ООН 1325 «Жінки. Мир. Безпека» у місті Києві. </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Сьогодні громадські об’єднання не тільки продовжують працювати з вразливими верствами населення, а й допомагають колегам знайти сили для роботи в складних умовах, адаптуватись до нових викликів і зробити роботу громадських об’єднань  ефективнішою.</w:t>
            </w: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Для подальшого зміцнення стійкості країни, розвитку громадських об’єднань, створення з боку міської влади необхідних передумов для підтримки громадянських ініціатив в умовах нових викликів доцільно забезпечити надання фінансової підтримки з бюджету міста Києва громадським об’єднанням, діяльність яких має соціальну спрямованість.</w:t>
            </w:r>
          </w:p>
          <w:p w:rsidR="00EA742E" w:rsidRPr="001948F3" w:rsidRDefault="00C062AA" w:rsidP="009D60C1">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Вилучити</w:t>
            </w:r>
          </w:p>
          <w:p w:rsidR="002115E1" w:rsidRPr="001948F3" w:rsidRDefault="002115E1" w:rsidP="009D60C1">
            <w:pPr>
              <w:spacing w:line="240" w:lineRule="auto"/>
              <w:ind w:firstLine="459"/>
              <w:jc w:val="both"/>
              <w:rPr>
                <w:rFonts w:ascii="Times New Roman" w:eastAsia="Times New Roman" w:hAnsi="Times New Roman" w:cs="Times New Roman"/>
                <w:color w:val="0D0D0D" w:themeColor="text1" w:themeTint="F2"/>
                <w:lang w:eastAsia="uk-UA"/>
              </w:rPr>
            </w:pPr>
          </w:p>
          <w:p w:rsidR="009D60C1" w:rsidRPr="001948F3" w:rsidRDefault="009D60C1" w:rsidP="009D60C1">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Указами Президента України, листами Офісу Президента України, актами Кабінету Міністрів України, враховуючи особливий статус столиці України місто Київ, київській владі доручається проведення міських заходів з нагоди відзначення святкових, пам’ятних та історичних дат, пов’язаних з вшануванням та увічненням пам’яті ветеранів війни, жертв нацистських переслідувань, захистом незалежності, суверенітету та територіальної цілісності України, вшанування пам’яті загиблих захисників України.</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4F4B20" w:rsidRPr="001948F3" w:rsidRDefault="004F4B20">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4F4B20" w:rsidRPr="001948F3" w:rsidRDefault="004F4B20" w:rsidP="004F4B20">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III. ВИЗНАЧЕННЯ МЕТИ ПРОГРАМИ</w:t>
            </w:r>
          </w:p>
          <w:p w:rsidR="00C062AA" w:rsidRPr="001948F3" w:rsidRDefault="00C062AA" w:rsidP="004F4B20">
            <w:pPr>
              <w:spacing w:line="240" w:lineRule="auto"/>
              <w:jc w:val="center"/>
              <w:rPr>
                <w:rFonts w:ascii="Times New Roman" w:eastAsia="Times New Roman" w:hAnsi="Times New Roman" w:cs="Times New Roman"/>
                <w:color w:val="0D0D0D" w:themeColor="text1" w:themeTint="F2"/>
                <w:lang w:eastAsia="uk-UA"/>
              </w:rPr>
            </w:pPr>
          </w:p>
          <w:p w:rsidR="004F4B20" w:rsidRPr="001948F3" w:rsidRDefault="004F4B20" w:rsidP="004F4B20">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Мета Програми полягає у суттєвому посиленні ефективності та адресності системи соціальної допомоги і підтримки в місті Києві шляхом розвитку спроможності закладів соціальної підтримки, адаптації системи соціальної допомоги і підтримки до викликів воєнного часу, розширення переліку та підвищення якості надання соціальних послуг вразливим категоріям громадян/ок для забезпечення їм гідного рівня життя, вирішення нагальних проблем матеріально-технічного та соціально-побутового характеру, надання необхідних соціальних та соціально-реабілітаційних послуг, зокрема особам з інвалідністю, залучення громадських об′єднань до надання послуг соціального характеру малозахищеним категоріям киян/киянок, просування гендерної інтеграції в гуманітарному секторі.</w:t>
            </w:r>
          </w:p>
        </w:tc>
        <w:tc>
          <w:tcPr>
            <w:tcW w:w="7938" w:type="dxa"/>
            <w:tcBorders>
              <w:top w:val="single" w:sz="4" w:space="0" w:color="auto"/>
              <w:left w:val="single" w:sz="4" w:space="0" w:color="auto"/>
              <w:bottom w:val="single" w:sz="4" w:space="0" w:color="auto"/>
              <w:right w:val="single" w:sz="4" w:space="0" w:color="auto"/>
            </w:tcBorders>
          </w:tcPr>
          <w:p w:rsidR="004F4B20" w:rsidRPr="001948F3" w:rsidRDefault="004F4B20" w:rsidP="004F4B20">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III. ВИЗНАЧЕННЯ МЕТИ ПРОГРАМИ</w:t>
            </w:r>
          </w:p>
          <w:p w:rsidR="00C062AA" w:rsidRPr="001948F3" w:rsidRDefault="00C062AA" w:rsidP="004F4B20">
            <w:pPr>
              <w:spacing w:line="240" w:lineRule="auto"/>
              <w:jc w:val="center"/>
              <w:rPr>
                <w:rFonts w:ascii="Times New Roman" w:eastAsia="Times New Roman" w:hAnsi="Times New Roman" w:cs="Times New Roman"/>
                <w:color w:val="0D0D0D" w:themeColor="text1" w:themeTint="F2"/>
                <w:lang w:eastAsia="uk-UA"/>
              </w:rPr>
            </w:pPr>
          </w:p>
          <w:p w:rsidR="004F4B20" w:rsidRPr="001948F3" w:rsidRDefault="004F4B20" w:rsidP="004F4B20">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color w:val="0D0D0D" w:themeColor="text1" w:themeTint="F2"/>
                <w:lang w:eastAsia="uk-UA"/>
              </w:rPr>
              <w:t>Мета Програми полягає у суттєвому посиленні ефективності та адресності системи соціальної допомоги і підтримки в місті Києві шляхом розвитку спроможності закладів соціальної підтримки, адаптації системи соціальної допомоги і підтримки до викликів воєнного часу, розширення переліку та підвищення якості надання соціальних послуг вразливим категоріям громадян/ок для забезпечення їм гідного рівня життя, вирішення нагальних проблем матеріально-технічного та соціально-побутового характеру, надання необхідних соціальних та соціально-реабілітаційних послуг, зокрема особам з інвалідністю, залучення громадських об′єднань до надання послуг соціального характеру малозахищеним категоріям киян/киянок, просування гендерної інтеграції в гуманітарному секторі.</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B729A9" w:rsidRPr="001948F3" w:rsidRDefault="00B729A9">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0566C7" w:rsidRPr="001948F3" w:rsidRDefault="000566C7" w:rsidP="00B729A9">
            <w:pPr>
              <w:spacing w:line="240" w:lineRule="auto"/>
              <w:jc w:val="center"/>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IV. ОБГРУНТУВАННЯ ШЛЯХІВ І ЗАСОБІВ РОЗВ'ЯЗАННЯ ПРОБЛЕМИ, ОБСЯГІВ ТА ДЖЕРЕЛ ФІНАНСУВАННЯ,</w:t>
            </w: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СТРОКИ ВИКОНАННЯ ПРОГРАМИ</w:t>
            </w: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Починаючи з 24 лютого 2022 року значно збільшилась кількість громадян України, які потрапили у складні життєві обставини і потребують підтримки з боку держави, оскільки самостійно подолати їх не в змозі.</w:t>
            </w:r>
          </w:p>
          <w:p w:rsidR="00B729A9" w:rsidRPr="001948F3" w:rsidRDefault="00B729A9" w:rsidP="00B729A9">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Вжиття системних заходів щодо підвищення якості життя малозабезпечених верств населення та необхідність збереження пріоритетних напрямів соціального захисту, запобігання поглибленню бідності на підставі виконання соціальних зобов'язань київської міської влади дозволять реально підтримувати незаможні верстви населення міста Києва, створити систему захисту населення для забезпечення належного рівня життя громадян.</w:t>
            </w:r>
          </w:p>
          <w:p w:rsidR="00B729A9" w:rsidRPr="001948F3" w:rsidRDefault="00B729A9" w:rsidP="00B729A9">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 метою соціального захисту та підтримки населення міста Києва, що постають перед суспільством, передбачено реалізацію завдань та заходів.</w:t>
            </w:r>
          </w:p>
          <w:p w:rsidR="00C062AA" w:rsidRPr="001948F3" w:rsidRDefault="00C062AA" w:rsidP="006C1665">
            <w:pPr>
              <w:spacing w:line="240" w:lineRule="auto"/>
              <w:ind w:firstLine="360"/>
              <w:jc w:val="both"/>
              <w:rPr>
                <w:rFonts w:ascii="Times New Roman" w:eastAsia="Times New Roman" w:hAnsi="Times New Roman" w:cs="Times New Roman"/>
                <w:color w:val="0D0D0D" w:themeColor="text1" w:themeTint="F2"/>
                <w:lang w:eastAsia="uk-UA"/>
              </w:rPr>
            </w:pPr>
          </w:p>
          <w:p w:rsidR="00B729A9" w:rsidRPr="001948F3" w:rsidRDefault="00B729A9" w:rsidP="006C1665">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1. Підвищення ефективності функціонування системи соціальної допомоги:</w:t>
            </w: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Відсутній</w:t>
            </w: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6C1665" w:rsidRPr="001948F3" w:rsidRDefault="006C1665" w:rsidP="006C1665">
            <w:pPr>
              <w:spacing w:line="240" w:lineRule="auto"/>
              <w:ind w:firstLine="360"/>
              <w:jc w:val="both"/>
              <w:rPr>
                <w:rFonts w:ascii="Times New Roman" w:eastAsia="Times New Roman" w:hAnsi="Times New Roman" w:cs="Times New Roman"/>
                <w:color w:val="0D0D0D" w:themeColor="text1" w:themeTint="F2"/>
                <w:lang w:eastAsia="uk-UA"/>
              </w:rPr>
            </w:pPr>
          </w:p>
          <w:p w:rsidR="00B729A9"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с</w:t>
            </w:r>
            <w:r w:rsidR="00B729A9" w:rsidRPr="001948F3">
              <w:rPr>
                <w:rFonts w:ascii="Times New Roman" w:eastAsia="Times New Roman" w:hAnsi="Times New Roman" w:cs="Times New Roman"/>
                <w:color w:val="0D0D0D" w:themeColor="text1" w:themeTint="F2"/>
                <w:lang w:eastAsia="uk-UA"/>
              </w:rPr>
              <w:t>оціальна підтримка малозабезпечених верств населення міста Києва шляхом надання різних видів адресної матеріальної допомоги;</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осіб з інвалідністю, дітей з інвалідністю, осіб похилого віку та жінок, які зазнали мастектомію, протезами (у тому числі молочних залоз для занять фізкультурою та плаванням), засобами реабілітації та пересування, складного протезування, ортопедичним взуттям, тощо;</w:t>
            </w:r>
          </w:p>
          <w:p w:rsidR="00D86681"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малозабезпечених громадян, осіб похилого віку, осіб з інвалідністю, дітей з інвалідністю, дітей з малозабезпечених та багатодітних сімей, передчасно народжених дітей, з вагою при народжені до 1500 грамів засобами особистої гігієни (підгузками, пелюшками, урологічними прокладками тощо);</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FB431C"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забезпечення санаторно-курортного лікування та оздоровлення ветеранів війни та праці, членів сімей загиблих (померлих) ветеранів війни, постраждалих киян - учасників Революції Гідності, дітей з інвалідністю та осіб з інвалідністю, дітей війни, громадян, які постраждали внаслідок Чорнобильської катастрофи;</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компенсаційних виплат за пільговий проїзд окремих категорій громадян;</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w:t>
            </w:r>
            <w:r w:rsidR="00FB431C"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забезпечення компенсаційних виплат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встановлено законами України та іншими нормативно-правовими  актами;</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малозабезпечених одиноких громадян та інших верств населення міста Києва безкоштовним гарячим харчуванням та/або продуктовими наборами, постільною білизною та наборами мийних засобів;</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надання соціальних послуг шляхом соціального замовлення та компенсація вартості соціальних послуг, наданих отримувачам соціальних послуг на безоплатній основі;</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надання пільговим категоріям населення медичних послуг із зубопротезування;</w:t>
            </w:r>
          </w:p>
          <w:p w:rsidR="00B729A9"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Відсутній</w:t>
            </w: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892746" w:rsidRPr="001948F3" w:rsidRDefault="00892746"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2.</w:t>
            </w:r>
            <w:r w:rsidR="00FB431C" w:rsidRPr="001948F3">
              <w:rPr>
                <w:rFonts w:ascii="Times New Roman" w:eastAsia="Times New Roman" w:hAnsi="Times New Roman" w:cs="Times New Roman"/>
                <w:color w:val="0D0D0D" w:themeColor="text1" w:themeTint="F2"/>
                <w:lang w:eastAsia="uk-UA"/>
              </w:rPr>
              <w:t xml:space="preserve"> Підвищення забезпеченості </w:t>
            </w:r>
            <w:r w:rsidRPr="001948F3">
              <w:rPr>
                <w:rFonts w:ascii="Times New Roman" w:eastAsia="Times New Roman" w:hAnsi="Times New Roman" w:cs="Times New Roman"/>
                <w:color w:val="0D0D0D" w:themeColor="text1" w:themeTint="F2"/>
                <w:lang w:eastAsia="uk-UA"/>
              </w:rPr>
              <w:t>соціальною інфраструктурою.</w:t>
            </w:r>
          </w:p>
          <w:p w:rsidR="00354C70" w:rsidRPr="001948F3" w:rsidRDefault="00354C70" w:rsidP="00B729A9">
            <w:pPr>
              <w:spacing w:line="240" w:lineRule="auto"/>
              <w:jc w:val="both"/>
              <w:rPr>
                <w:rFonts w:ascii="Times New Roman" w:eastAsia="Times New Roman" w:hAnsi="Times New Roman" w:cs="Times New Roman"/>
                <w:color w:val="0D0D0D" w:themeColor="text1" w:themeTint="F2"/>
                <w:lang w:eastAsia="uk-UA"/>
              </w:rPr>
            </w:pPr>
          </w:p>
          <w:p w:rsidR="00C062AA" w:rsidRPr="001948F3" w:rsidRDefault="00C062AA"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354C70"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створення мережі центрів з надання соціальних і реабілітаційних послуг спрямоване на розвиток дітей та осіб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p>
          <w:p w:rsidR="00354C70" w:rsidRPr="001948F3" w:rsidRDefault="00354C70"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Відсутній</w:t>
            </w:r>
          </w:p>
          <w:p w:rsidR="00354C70" w:rsidRPr="001948F3" w:rsidRDefault="00354C70" w:rsidP="00B729A9">
            <w:pPr>
              <w:spacing w:line="240" w:lineRule="auto"/>
              <w:jc w:val="both"/>
              <w:rPr>
                <w:rFonts w:ascii="Times New Roman" w:eastAsia="Times New Roman" w:hAnsi="Times New Roman" w:cs="Times New Roman"/>
                <w:color w:val="0D0D0D" w:themeColor="text1" w:themeTint="F2"/>
                <w:lang w:eastAsia="uk-UA"/>
              </w:rPr>
            </w:pPr>
          </w:p>
          <w:p w:rsidR="00354C70" w:rsidRPr="001948F3" w:rsidRDefault="00354C70" w:rsidP="00B729A9">
            <w:pPr>
              <w:spacing w:line="240" w:lineRule="auto"/>
              <w:jc w:val="both"/>
              <w:rPr>
                <w:rFonts w:ascii="Times New Roman" w:eastAsia="Times New Roman" w:hAnsi="Times New Roman" w:cs="Times New Roman"/>
                <w:color w:val="0D0D0D" w:themeColor="text1" w:themeTint="F2"/>
                <w:lang w:eastAsia="uk-UA"/>
              </w:rPr>
            </w:pPr>
          </w:p>
          <w:p w:rsidR="00892746" w:rsidRPr="001948F3" w:rsidRDefault="00892746"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3. Посилення співпраці з приватним сектором, неприбутковими та неурядовими організаціями.</w:t>
            </w:r>
          </w:p>
          <w:p w:rsidR="00B729A9"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залучення громадських об′єднань, діяльність яких має соціальну спрямованість, для вирішення завдань та функцій, суспільно значимих для соціальної сфери міста Києва, реалізації проєктів щодо посилення соціального захисту малозахищених категорій киян, просування гендерної інтеграції в гуманітарному секторі.</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Завдання 4. Формування громадської думки та розповсюдження соціальної інформації шляхом проведення загальноміських заходів.</w:t>
            </w:r>
          </w:p>
          <w:p w:rsidR="00B729A9"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проведення на високому організаційному рівні міських заходів з нагоди відзначення святкових, пам’ятних та історичних дат, пов’язаних з вшануванням та увічненням пам’яті ветеранів війни, жертв нацистських переслідувань, захистом незалежності, суверенітету та територіальної цілісності України, вшанування пам’яті загиблих захисників України шляхом взаємодії з Кабінетом Міністрів України, центральними органами виконавчої</w:t>
            </w:r>
            <w:r w:rsidR="00DB55C9"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влади, залученням громадських об’єднань, діяльність яких має соціальну спрямованість.</w:t>
            </w:r>
          </w:p>
          <w:p w:rsidR="00B729A9" w:rsidRPr="001948F3" w:rsidRDefault="00B729A9" w:rsidP="00892746">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Реалізація завдань і заходів Програми передбачено здійснювати за рахунок коштів бюджету міста Києва з урахуванням його можливостей у кожному бюджетному році в межах асигнувань, передбачених на соціальний захист та соціальне забезпечення.</w:t>
            </w:r>
          </w:p>
          <w:p w:rsidR="00B729A9" w:rsidRPr="001948F3" w:rsidRDefault="00B729A9" w:rsidP="00892746">
            <w:pPr>
              <w:spacing w:line="240" w:lineRule="auto"/>
              <w:ind w:firstLine="360"/>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Враховуючи, що питання соціальної допомоги в місті Києві є одним із пріоритетних напрямів реалізації державної політики, на сьогодні немає можливостей забезпечити фінансування заходів програми з інших джерел.</w:t>
            </w:r>
          </w:p>
        </w:tc>
        <w:tc>
          <w:tcPr>
            <w:tcW w:w="7938" w:type="dxa"/>
            <w:tcBorders>
              <w:top w:val="single" w:sz="4" w:space="0" w:color="auto"/>
              <w:left w:val="single" w:sz="4" w:space="0" w:color="auto"/>
              <w:bottom w:val="single" w:sz="4" w:space="0" w:color="auto"/>
              <w:right w:val="single" w:sz="4" w:space="0" w:color="auto"/>
            </w:tcBorders>
          </w:tcPr>
          <w:p w:rsidR="000566C7" w:rsidRPr="001948F3" w:rsidRDefault="000566C7" w:rsidP="00B729A9">
            <w:pPr>
              <w:spacing w:line="240" w:lineRule="auto"/>
              <w:jc w:val="center"/>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IV. ОБГРУНТУВАННЯ ШЛЯХІВ І ЗАСОБІВ РОЗВ'ЯЗАННЯ ПРОБЛЕМИ, ОБСЯГІВ ТА ДЖЕРЕЛ ФІНАНСУВАННЯ,</w:t>
            </w: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СТРОКИ ВИКОНАННЯ ПРОГРАМИ</w:t>
            </w:r>
          </w:p>
          <w:p w:rsidR="00B729A9" w:rsidRPr="001948F3" w:rsidRDefault="00B729A9" w:rsidP="00B729A9">
            <w:pPr>
              <w:spacing w:line="240" w:lineRule="auto"/>
              <w:jc w:val="center"/>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Починаючи з 24 лютого 2022 року значно збільшилась кількість громадян України, які потрапили у складні життєві обставини і потребують підтримки з боку держави, оскільки самостійно подолати їх не в змозі.</w:t>
            </w:r>
          </w:p>
          <w:p w:rsidR="00B729A9" w:rsidRPr="001948F3" w:rsidRDefault="00B729A9" w:rsidP="00B729A9">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Вжиття системних заходів щодо підвищення якості життя малозабезпечених верств населення та необхідність збереження пріоритетних напрямів соціального захисту, запобігання поглибленню бідності на підставі виконання соціальних зобов'язань київської міської влади дозволять реально підтримувати незаможні верстви населення міста Києва, створити систему захисту населення для забезпечення належного рівня життя громадян. </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З метою соціального захисту та підтримки населення міста Києва, що постають перед суспільством, передбачено реалізацію завдань та заходів.</w:t>
            </w:r>
          </w:p>
          <w:p w:rsidR="00B729A9" w:rsidRPr="001948F3" w:rsidRDefault="00B729A9" w:rsidP="006C1665">
            <w:pPr>
              <w:spacing w:line="240" w:lineRule="auto"/>
              <w:ind w:firstLine="459"/>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1.1. Розв'язання нагальних потреб внутрішньо переміщених осіб, зокрема шляхом інтеграції до соціального та економічного середовища на території їх проживання;</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xml:space="preserve">- проведення заходів з всебічної підтримки та допомоги внутрішньо переміщених осіб що постраждали внаслідок збройної агресії </w:t>
            </w:r>
            <w:r w:rsidR="00153DFB" w:rsidRPr="001948F3">
              <w:rPr>
                <w:rFonts w:ascii="Times New Roman" w:eastAsia="Times New Roman" w:hAnsi="Times New Roman" w:cs="Times New Roman"/>
                <w:b/>
                <w:color w:val="0D0D0D" w:themeColor="text1" w:themeTint="F2"/>
                <w:lang w:eastAsia="uk-UA"/>
              </w:rPr>
              <w:t>Р</w:t>
            </w:r>
            <w:r w:rsidRPr="001948F3">
              <w:rPr>
                <w:rFonts w:ascii="Times New Roman" w:eastAsia="Times New Roman" w:hAnsi="Times New Roman" w:cs="Times New Roman"/>
                <w:b/>
                <w:color w:val="0D0D0D" w:themeColor="text1" w:themeTint="F2"/>
                <w:lang w:eastAsia="uk-UA"/>
              </w:rPr>
              <w:t xml:space="preserve">осійської </w:t>
            </w:r>
            <w:r w:rsidR="00153DFB" w:rsidRPr="001948F3">
              <w:rPr>
                <w:rFonts w:ascii="Times New Roman" w:eastAsia="Times New Roman" w:hAnsi="Times New Roman" w:cs="Times New Roman"/>
                <w:b/>
                <w:color w:val="0D0D0D" w:themeColor="text1" w:themeTint="F2"/>
                <w:lang w:eastAsia="uk-UA"/>
              </w:rPr>
              <w:t>Ф</w:t>
            </w:r>
            <w:r w:rsidRPr="001948F3">
              <w:rPr>
                <w:rFonts w:ascii="Times New Roman" w:eastAsia="Times New Roman" w:hAnsi="Times New Roman" w:cs="Times New Roman"/>
                <w:b/>
                <w:color w:val="0D0D0D" w:themeColor="text1" w:themeTint="F2"/>
                <w:lang w:eastAsia="uk-UA"/>
              </w:rPr>
              <w:t>едерації у розв’язані їх нагальних проблем, сприяння їх адаптації й інтеграції на новому місці проживання в межах територіальної громади міста Києва на базі комунального некомерційного підприємства «Київський міський центр комплексної допомоги внутрішньо переміщеним особам».</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Завдання 1.3. Удосконалення системи надання соціальних послуг відповідно до потреб населення шляхом модернізації існуючих і запровадження нових видів соціальних послуг з урахуванням гендерних особливостей та принципів інклюзії, якісних і доступних послуг з догляду;</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соціальна підтримка малозабезпечених верств населення міста Києва </w:t>
            </w:r>
            <w:r w:rsidR="00E14C91" w:rsidRPr="001948F3">
              <w:rPr>
                <w:rFonts w:ascii="Times New Roman" w:hAnsi="Times New Roman"/>
                <w:color w:val="0D0D0D" w:themeColor="text1" w:themeTint="F2"/>
                <w:sz w:val="28"/>
                <w:szCs w:val="28"/>
                <w:lang w:eastAsia="ru-RU"/>
              </w:rPr>
              <w:t xml:space="preserve"> </w:t>
            </w:r>
            <w:r w:rsidR="00E14C91" w:rsidRPr="001948F3">
              <w:rPr>
                <w:rFonts w:ascii="Times New Roman" w:eastAsia="Times New Roman" w:hAnsi="Times New Roman" w:cs="Times New Roman"/>
                <w:b/>
                <w:color w:val="0D0D0D" w:themeColor="text1" w:themeTint="F2"/>
                <w:lang w:eastAsia="uk-UA"/>
              </w:rPr>
              <w:t xml:space="preserve">та киян, що опинилися в складних життєвих обставинах </w:t>
            </w:r>
            <w:r w:rsidRPr="001948F3">
              <w:rPr>
                <w:rFonts w:ascii="Times New Roman" w:eastAsia="Times New Roman" w:hAnsi="Times New Roman" w:cs="Times New Roman"/>
                <w:color w:val="0D0D0D" w:themeColor="text1" w:themeTint="F2"/>
                <w:lang w:eastAsia="uk-UA"/>
              </w:rPr>
              <w:t>шляхом надання різних видів адресної матеріальної допомоги;</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забезпечення осіб з інвалідністю, дітей з інвалідністю, осіб похилого віку засобами пересування, реабілітації, складним протезування, у тому числі  жінок, які зазнали мастектомію (протезами молочних залоз, ліфами та компресійними рукавами), киян та осіб з інвалідністю ортопедичним взуттям;</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Забезпечення медичними виробами (підгузками, пелюшками, урологічними прокладками) окремих категорій мешканців міста Києва;</w:t>
            </w: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D86681"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забезпечення санаторно-курортного лікування та оздоровлення ветеранів війни та праці, членів сімей загиблих (померлих) ветеранів війни, постраждалих киян - учасників Революції Гідності, дітей з інвалідністю та осіб з інвалідністю, дітей війни, громадян, які постраждали внаслідок Чорнобильської катастрофи;</w:t>
            </w: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D86681"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w:t>
            </w:r>
            <w:r w:rsidR="00B729A9" w:rsidRPr="001948F3">
              <w:rPr>
                <w:rFonts w:ascii="Times New Roman" w:eastAsia="Times New Roman" w:hAnsi="Times New Roman" w:cs="Times New Roman"/>
                <w:color w:val="0D0D0D" w:themeColor="text1" w:themeTint="F2"/>
                <w:lang w:eastAsia="uk-UA"/>
              </w:rPr>
              <w:t>забезпечення компенсаційних виплат за пільговий проїзд окремих категорій громадян;</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забезпечення компенсаційних виплат за харчування дітей пільгових категорій, які навчаються у комунальних закладах загальної середньої та дошкільної освіти міста Києва, право безоплатного/пільгового харчування для яких встановлено законами України та іншими нормативно-правовими актами;</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забезпечення малозабезпечених одиноких громадян та інших верств населення міста Києва безкоштовним гарячим харчуванням та/або продуктовими наборами, постільною білизною та наборами мийних засобів;</w:t>
            </w:r>
          </w:p>
          <w:p w:rsidR="00FB431C" w:rsidRPr="001948F3" w:rsidRDefault="00FB431C"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 забезпечення надання соціальних послуг шляхом соціального замовлення та компенсація вартості соціальних послуг, наданих отримувачам соціальних послуг на безоплатній основі; </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забезпечення надання пільговим категоріям населення медичних послуг із зубопротезування;</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забезпечення надання одноразової матеріальної допомоги для придбання медичних виробів (підгузків, пелюшок, урологічних прокладок) дітям з інвалідністю, дітям з малозабезпечених та багатодітних сімей, а також Захисникам та Захисницям України, які отримали поранення, контузію, каліцтво, травми або мають інвалідність внаслідок війни».</w:t>
            </w:r>
          </w:p>
          <w:p w:rsidR="00892746" w:rsidRPr="001948F3" w:rsidRDefault="00892746" w:rsidP="00B729A9">
            <w:pPr>
              <w:spacing w:line="240" w:lineRule="auto"/>
              <w:jc w:val="both"/>
              <w:rPr>
                <w:rFonts w:ascii="Times New Roman" w:eastAsia="Times New Roman" w:hAnsi="Times New Roman" w:cs="Times New Roman"/>
                <w:b/>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1.4.</w:t>
            </w:r>
            <w:r w:rsidRPr="001948F3">
              <w:rPr>
                <w:rFonts w:ascii="Times New Roman" w:eastAsia="Times New Roman" w:hAnsi="Times New Roman" w:cs="Times New Roman"/>
                <w:b/>
                <w:color w:val="0D0D0D" w:themeColor="text1" w:themeTint="F2"/>
                <w:lang w:eastAsia="uk-UA"/>
              </w:rPr>
              <w:tab/>
              <w:t>Розвиток інклюзивної, доступної та безпечної соціальної інфраструктури відповідно до потреб населення;</w:t>
            </w:r>
          </w:p>
          <w:p w:rsidR="00EA742E" w:rsidRPr="001948F3" w:rsidRDefault="00EA742E" w:rsidP="00B729A9">
            <w:pPr>
              <w:spacing w:line="240" w:lineRule="auto"/>
              <w:jc w:val="both"/>
              <w:rPr>
                <w:rFonts w:ascii="Times New Roman" w:eastAsia="Times New Roman" w:hAnsi="Times New Roman" w:cs="Times New Roman"/>
                <w:b/>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створення мережі центрів з надання соціальних і реабілітаційних послуг спрямоване на розвиток дітей та осіб з інвалідністю з тяжкими фізичними та психологічними вадами, навчання їх основним соціальним та побутовим навичкам, розвиток здібностей та створення передумов для інтеграції в суспільство;</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 будівництво (реконструкція) споруд подвійного призначення (укриттів) на території закладів соціального захисту спрямоване на забезпечення захисту працівників, осіб похилого віку</w:t>
            </w:r>
            <w:r w:rsidR="002115E1" w:rsidRPr="001948F3">
              <w:rPr>
                <w:rFonts w:ascii="Times New Roman" w:eastAsia="Times New Roman" w:hAnsi="Times New Roman" w:cs="Times New Roman"/>
                <w:b/>
                <w:color w:val="0D0D0D" w:themeColor="text1" w:themeTint="F2"/>
                <w:lang w:eastAsia="uk-UA"/>
              </w:rPr>
              <w:t>,</w:t>
            </w:r>
            <w:r w:rsidRPr="001948F3">
              <w:rPr>
                <w:rFonts w:ascii="Times New Roman" w:eastAsia="Times New Roman" w:hAnsi="Times New Roman" w:cs="Times New Roman"/>
                <w:b/>
                <w:color w:val="0D0D0D" w:themeColor="text1" w:themeTint="F2"/>
                <w:lang w:eastAsia="uk-UA"/>
              </w:rPr>
              <w:t xml:space="preserve"> осіб з інвалідністю</w:t>
            </w:r>
            <w:r w:rsidR="002115E1" w:rsidRPr="001948F3">
              <w:rPr>
                <w:rFonts w:ascii="Times New Roman" w:eastAsia="Times New Roman" w:hAnsi="Times New Roman" w:cs="Times New Roman"/>
                <w:b/>
                <w:color w:val="0D0D0D" w:themeColor="text1" w:themeTint="F2"/>
                <w:lang w:eastAsia="uk-UA"/>
              </w:rPr>
              <w:t xml:space="preserve"> та дітей з інвалідністю</w:t>
            </w:r>
            <w:r w:rsidRPr="001948F3">
              <w:rPr>
                <w:rFonts w:ascii="Times New Roman" w:eastAsia="Times New Roman" w:hAnsi="Times New Roman" w:cs="Times New Roman"/>
                <w:b/>
                <w:color w:val="0D0D0D" w:themeColor="text1" w:themeTint="F2"/>
                <w:lang w:eastAsia="uk-UA"/>
              </w:rPr>
              <w:t xml:space="preserve"> від небезпечних чинників надзвичайних ситуацій у т. ч. в період військового стану. </w:t>
            </w:r>
          </w:p>
          <w:p w:rsidR="00B729A9" w:rsidRPr="001948F3" w:rsidRDefault="00B729A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Завдання 1.8.</w:t>
            </w:r>
            <w:r w:rsidRPr="001948F3">
              <w:rPr>
                <w:rFonts w:ascii="Times New Roman" w:eastAsia="Times New Roman" w:hAnsi="Times New Roman" w:cs="Times New Roman"/>
                <w:b/>
                <w:color w:val="0D0D0D" w:themeColor="text1" w:themeTint="F2"/>
                <w:lang w:eastAsia="uk-UA"/>
              </w:rPr>
              <w:tab/>
              <w:t>Забезпечення партнерської взаємодії державного та громадського секторів у розвитку соціальної сфери та волонтерського руху.</w:t>
            </w: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залучення громадських об′єднань, діяльність яких має соціальну спрямованість, для вирішення завдань та функцій, суспільно значимих для соціальної сфери міста Києва, реалізації проєктів щодо посилення соціального захисту малозахищених категорій киян, просування гендерної інтеграції в гуманітарному секторі.</w:t>
            </w:r>
          </w:p>
          <w:p w:rsidR="00DB55C9" w:rsidRPr="001948F3" w:rsidRDefault="00DB55C9" w:rsidP="00B729A9">
            <w:pPr>
              <w:spacing w:line="240" w:lineRule="auto"/>
              <w:jc w:val="both"/>
              <w:rPr>
                <w:rFonts w:ascii="Times New Roman" w:eastAsia="Times New Roman" w:hAnsi="Times New Roman" w:cs="Times New Roman"/>
                <w:color w:val="0D0D0D" w:themeColor="text1" w:themeTint="F2"/>
                <w:lang w:eastAsia="uk-UA"/>
              </w:rPr>
            </w:pPr>
          </w:p>
          <w:p w:rsidR="00DB55C9" w:rsidRPr="001948F3" w:rsidRDefault="00DB55C9" w:rsidP="00B729A9">
            <w:pPr>
              <w:spacing w:line="240" w:lineRule="auto"/>
              <w:jc w:val="both"/>
              <w:rPr>
                <w:rFonts w:ascii="Times New Roman" w:eastAsia="Times New Roman" w:hAnsi="Times New Roman" w:cs="Times New Roman"/>
                <w:color w:val="0D0D0D" w:themeColor="text1" w:themeTint="F2"/>
                <w:lang w:eastAsia="uk-UA"/>
              </w:rPr>
            </w:pPr>
          </w:p>
          <w:p w:rsidR="00DB55C9" w:rsidRPr="001948F3" w:rsidRDefault="00DB55C9" w:rsidP="00B729A9">
            <w:pPr>
              <w:spacing w:line="240" w:lineRule="auto"/>
              <w:jc w:val="both"/>
              <w:rPr>
                <w:rFonts w:ascii="Times New Roman" w:eastAsia="Times New Roman" w:hAnsi="Times New Roman" w:cs="Times New Roman"/>
                <w:b/>
                <w:color w:val="0D0D0D" w:themeColor="text1" w:themeTint="F2"/>
                <w:lang w:eastAsia="uk-UA"/>
              </w:rPr>
            </w:pPr>
            <w:r w:rsidRPr="001948F3">
              <w:rPr>
                <w:rFonts w:ascii="Times New Roman" w:eastAsia="Times New Roman" w:hAnsi="Times New Roman" w:cs="Times New Roman"/>
                <w:b/>
                <w:color w:val="0D0D0D" w:themeColor="text1" w:themeTint="F2"/>
                <w:lang w:eastAsia="uk-UA"/>
              </w:rPr>
              <w:t>Відсутній</w:t>
            </w:r>
          </w:p>
          <w:p w:rsidR="00DB55C9" w:rsidRPr="001948F3" w:rsidRDefault="00DB55C9"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B729A9">
            <w:pPr>
              <w:spacing w:line="240" w:lineRule="auto"/>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проведення на високому організаційному рівні міських заходів з нагоди відзначення святкових, пам’ятних та історичних дат, пов’язаних з вшануванням та увічненням пам’яті ветеранів війни, жертв нацистських переслідувань, захистом незалежності, суверенітету та територіальної цілісності України, вшанування пам’яті загиблих захисників України шляхом взаємодії з Кабінетом Міністрів України, центральними органами виконавчої влади, залученням громадських об’єднань, діяльність яких має соціальну спрямованість.</w:t>
            </w:r>
          </w:p>
          <w:p w:rsidR="00DB55C9" w:rsidRPr="001948F3" w:rsidRDefault="00DB55C9" w:rsidP="00B729A9">
            <w:pPr>
              <w:spacing w:line="240" w:lineRule="auto"/>
              <w:jc w:val="both"/>
              <w:rPr>
                <w:rFonts w:ascii="Times New Roman" w:eastAsia="Times New Roman" w:hAnsi="Times New Roman" w:cs="Times New Roman"/>
                <w:color w:val="0D0D0D" w:themeColor="text1" w:themeTint="F2"/>
                <w:lang w:eastAsia="uk-UA"/>
              </w:rPr>
            </w:pPr>
          </w:p>
          <w:p w:rsidR="00B729A9" w:rsidRPr="001948F3" w:rsidRDefault="00B729A9" w:rsidP="00892746">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 xml:space="preserve">Реалізація завдань і заходів Програми передбачено здійснювати за рахунок коштів бюджету міста Києва з урахуванням його можливостей у кожному бюджетному році в межах асигнувань, передбачених на соціальний захист та соціальне забезпечення. </w:t>
            </w:r>
          </w:p>
          <w:p w:rsidR="00B729A9" w:rsidRPr="001948F3" w:rsidRDefault="00B729A9" w:rsidP="00892746">
            <w:pPr>
              <w:spacing w:line="240" w:lineRule="auto"/>
              <w:ind w:firstLine="459"/>
              <w:jc w:val="both"/>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Враховуючи, що питання соціальної допомоги в місті Києві є одним із пріоритетних напрямів реалізації державної політики, на сьогодні немає можливостей забезпечити фінансування заходів програми з інших джерел.</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6B71A5" w:rsidRPr="001948F3" w:rsidRDefault="006B71A5">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0566C7" w:rsidRPr="001948F3" w:rsidRDefault="000566C7" w:rsidP="006B71A5">
            <w:pPr>
              <w:spacing w:line="240" w:lineRule="auto"/>
              <w:jc w:val="center"/>
              <w:rPr>
                <w:rFonts w:ascii="Times New Roman" w:eastAsia="Times New Roman" w:hAnsi="Times New Roman" w:cs="Times New Roman"/>
                <w:b/>
                <w:bCs/>
                <w:color w:val="0D0D0D" w:themeColor="text1" w:themeTint="F2"/>
                <w:lang w:eastAsia="uk-UA"/>
              </w:rPr>
            </w:pPr>
          </w:p>
          <w:p w:rsidR="006B71A5" w:rsidRPr="001948F3" w:rsidRDefault="006B71A5" w:rsidP="006B71A5">
            <w:pPr>
              <w:spacing w:line="240" w:lineRule="auto"/>
              <w:jc w:val="center"/>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
                <w:bCs/>
                <w:color w:val="0D0D0D" w:themeColor="text1" w:themeTint="F2"/>
                <w:lang w:eastAsia="uk-UA"/>
              </w:rPr>
              <w:t>Обсяг та джерела фінансування міської цільової програми «Турбота.</w:t>
            </w:r>
          </w:p>
          <w:p w:rsidR="006B71A5" w:rsidRPr="001948F3" w:rsidRDefault="006B71A5" w:rsidP="006B71A5">
            <w:pPr>
              <w:spacing w:line="240" w:lineRule="auto"/>
              <w:jc w:val="center"/>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
                <w:bCs/>
                <w:color w:val="0D0D0D" w:themeColor="text1" w:themeTint="F2"/>
                <w:lang w:eastAsia="uk-UA"/>
              </w:rPr>
              <w:t>Назустріч киянам» на 2025 - 2027 роки:</w:t>
            </w:r>
          </w:p>
          <w:tbl>
            <w:tblPr>
              <w:tblW w:w="6975" w:type="dxa"/>
              <w:tblCellSpacing w:w="22" w:type="dxa"/>
              <w:tblLayout w:type="fixed"/>
              <w:tblCellMar>
                <w:top w:w="15" w:type="dxa"/>
                <w:left w:w="15" w:type="dxa"/>
                <w:bottom w:w="15" w:type="dxa"/>
                <w:right w:w="15" w:type="dxa"/>
              </w:tblCellMar>
              <w:tblLook w:val="04A0" w:firstRow="1" w:lastRow="0" w:firstColumn="1" w:lastColumn="0" w:noHBand="0" w:noVBand="1"/>
            </w:tblPr>
            <w:tblGrid>
              <w:gridCol w:w="1457"/>
              <w:gridCol w:w="1108"/>
              <w:gridCol w:w="1255"/>
              <w:gridCol w:w="1535"/>
              <w:gridCol w:w="1620"/>
            </w:tblGrid>
            <w:tr w:rsidR="001948F3" w:rsidRPr="001948F3" w:rsidTr="005D497E">
              <w:trPr>
                <w:tblCellSpacing w:w="22" w:type="dxa"/>
              </w:trPr>
              <w:tc>
                <w:tcPr>
                  <w:tcW w:w="1016" w:type="pct"/>
                  <w:vMerge w:val="restart"/>
                  <w:tcBorders>
                    <w:top w:val="single" w:sz="4" w:space="0" w:color="auto"/>
                    <w:left w:val="single" w:sz="4" w:space="0" w:color="auto"/>
                    <w:right w:val="single" w:sz="4" w:space="0" w:color="auto"/>
                  </w:tcBorders>
                  <w:vAlign w:val="center"/>
                </w:tcPr>
                <w:p w:rsidR="00852AE5" w:rsidRPr="001948F3" w:rsidRDefault="00852AE5" w:rsidP="006B71A5">
                  <w:pPr>
                    <w:spacing w:after="0" w:line="240" w:lineRule="auto"/>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Обсяг коштів, які пропонується залучити на виконання Програми</w:t>
                  </w:r>
                </w:p>
              </w:tc>
              <w:tc>
                <w:tcPr>
                  <w:tcW w:w="3889" w:type="pct"/>
                  <w:gridSpan w:val="4"/>
                  <w:tcBorders>
                    <w:top w:val="single" w:sz="4" w:space="0" w:color="auto"/>
                    <w:left w:val="single" w:sz="4" w:space="0" w:color="auto"/>
                    <w:bottom w:val="single" w:sz="4" w:space="0" w:color="auto"/>
                    <w:right w:val="single" w:sz="4" w:space="0" w:color="auto"/>
                  </w:tcBorders>
                  <w:vAlign w:val="center"/>
                </w:tcPr>
                <w:p w:rsidR="00852AE5" w:rsidRPr="001948F3" w:rsidRDefault="00852AE5" w:rsidP="006B71A5">
                  <w:pPr>
                    <w:spacing w:after="0" w:line="240" w:lineRule="auto"/>
                    <w:jc w:val="right"/>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(тис. грн)</w:t>
                  </w:r>
                </w:p>
              </w:tc>
            </w:tr>
            <w:tr w:rsidR="001948F3" w:rsidRPr="001948F3" w:rsidTr="005D497E">
              <w:trPr>
                <w:tblCellSpacing w:w="22" w:type="dxa"/>
              </w:trPr>
              <w:tc>
                <w:tcPr>
                  <w:tcW w:w="1016" w:type="pct"/>
                  <w:vMerge/>
                  <w:tcBorders>
                    <w:top w:val="single" w:sz="4" w:space="0" w:color="auto"/>
                    <w:left w:val="single" w:sz="4" w:space="0" w:color="auto"/>
                    <w:right w:val="single" w:sz="4" w:space="0" w:color="auto"/>
                  </w:tcBorders>
                  <w:vAlign w:val="center"/>
                </w:tcPr>
                <w:p w:rsidR="00852AE5" w:rsidRPr="001948F3" w:rsidRDefault="00852AE5" w:rsidP="006B71A5">
                  <w:pPr>
                    <w:spacing w:after="0" w:line="240" w:lineRule="auto"/>
                    <w:rPr>
                      <w:rFonts w:ascii="Times New Roman" w:eastAsia="Times New Roman" w:hAnsi="Times New Roman" w:cs="Times New Roman"/>
                      <w:color w:val="0D0D0D" w:themeColor="text1" w:themeTint="F2"/>
                      <w:lang w:eastAsia="uk-UA"/>
                    </w:rPr>
                  </w:pPr>
                </w:p>
              </w:tc>
              <w:tc>
                <w:tcPr>
                  <w:tcW w:w="3889" w:type="pct"/>
                  <w:gridSpan w:val="4"/>
                  <w:tcBorders>
                    <w:top w:val="single" w:sz="4" w:space="0" w:color="auto"/>
                    <w:left w:val="single" w:sz="4" w:space="0" w:color="auto"/>
                    <w:bottom w:val="single" w:sz="4" w:space="0" w:color="auto"/>
                    <w:right w:val="single" w:sz="4" w:space="0" w:color="auto"/>
                  </w:tcBorders>
                  <w:vAlign w:val="center"/>
                </w:tcPr>
                <w:p w:rsidR="00852AE5" w:rsidRPr="001948F3" w:rsidRDefault="00852AE5" w:rsidP="00852AE5">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Роки виконання програми</w:t>
                  </w:r>
                </w:p>
              </w:tc>
            </w:tr>
            <w:tr w:rsidR="001948F3" w:rsidRPr="001948F3" w:rsidTr="005D497E">
              <w:trPr>
                <w:trHeight w:val="1210"/>
                <w:tblCellSpacing w:w="22" w:type="dxa"/>
              </w:trPr>
              <w:tc>
                <w:tcPr>
                  <w:tcW w:w="1016" w:type="pct"/>
                  <w:vMerge/>
                  <w:tcBorders>
                    <w:top w:val="single" w:sz="4" w:space="0" w:color="auto"/>
                    <w:left w:val="single" w:sz="4" w:space="0" w:color="auto"/>
                    <w:right w:val="single" w:sz="4" w:space="0" w:color="auto"/>
                  </w:tcBorders>
                  <w:vAlign w:val="center"/>
                </w:tcPr>
                <w:p w:rsidR="006B71A5" w:rsidRPr="001948F3" w:rsidRDefault="006B71A5" w:rsidP="006B71A5">
                  <w:pPr>
                    <w:spacing w:after="0" w:line="240" w:lineRule="auto"/>
                    <w:jc w:val="center"/>
                    <w:rPr>
                      <w:rFonts w:ascii="Times New Roman" w:eastAsia="Times New Roman" w:hAnsi="Times New Roman" w:cs="Times New Roman"/>
                      <w:color w:val="0D0D0D" w:themeColor="text1" w:themeTint="F2"/>
                      <w:lang w:eastAsia="uk-UA"/>
                    </w:rPr>
                  </w:pPr>
                </w:p>
              </w:tc>
              <w:tc>
                <w:tcPr>
                  <w:tcW w:w="778" w:type="pct"/>
                  <w:tcBorders>
                    <w:top w:val="single" w:sz="4" w:space="0" w:color="auto"/>
                    <w:left w:val="single" w:sz="4" w:space="0" w:color="auto"/>
                    <w:bottom w:val="single" w:sz="4" w:space="0" w:color="auto"/>
                    <w:right w:val="single" w:sz="4" w:space="0" w:color="auto"/>
                  </w:tcBorders>
                  <w:vAlign w:val="center"/>
                </w:tcPr>
                <w:p w:rsidR="006B71A5" w:rsidRPr="001948F3" w:rsidRDefault="00852AE5" w:rsidP="006B71A5">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2025</w:t>
                  </w:r>
                </w:p>
              </w:tc>
              <w:tc>
                <w:tcPr>
                  <w:tcW w:w="885" w:type="pct"/>
                  <w:tcBorders>
                    <w:top w:val="single" w:sz="4" w:space="0" w:color="auto"/>
                    <w:left w:val="single" w:sz="4" w:space="0" w:color="auto"/>
                    <w:bottom w:val="single" w:sz="4" w:space="0" w:color="auto"/>
                    <w:right w:val="single" w:sz="4" w:space="0" w:color="auto"/>
                  </w:tcBorders>
                  <w:vAlign w:val="center"/>
                </w:tcPr>
                <w:p w:rsidR="006B71A5" w:rsidRPr="001948F3" w:rsidRDefault="00852AE5" w:rsidP="006B71A5">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2026</w:t>
                  </w:r>
                </w:p>
              </w:tc>
              <w:tc>
                <w:tcPr>
                  <w:tcW w:w="1090" w:type="pct"/>
                  <w:tcBorders>
                    <w:top w:val="single" w:sz="4" w:space="0" w:color="auto"/>
                    <w:left w:val="single" w:sz="4" w:space="0" w:color="auto"/>
                    <w:bottom w:val="single" w:sz="4" w:space="0" w:color="auto"/>
                    <w:right w:val="single" w:sz="4" w:space="0" w:color="auto"/>
                  </w:tcBorders>
                </w:tcPr>
                <w:p w:rsidR="00852AE5" w:rsidRPr="001948F3" w:rsidRDefault="00852AE5" w:rsidP="006B71A5">
                  <w:pPr>
                    <w:spacing w:after="0" w:line="240" w:lineRule="auto"/>
                    <w:jc w:val="center"/>
                    <w:rPr>
                      <w:rFonts w:ascii="Times New Roman" w:eastAsia="Times New Roman" w:hAnsi="Times New Roman" w:cs="Times New Roman"/>
                      <w:color w:val="0D0D0D" w:themeColor="text1" w:themeTint="F2"/>
                      <w:lang w:eastAsia="uk-UA"/>
                    </w:rPr>
                  </w:pPr>
                </w:p>
                <w:p w:rsidR="005D497E" w:rsidRPr="001948F3" w:rsidRDefault="005D497E" w:rsidP="006B71A5">
                  <w:pPr>
                    <w:spacing w:after="0" w:line="240" w:lineRule="auto"/>
                    <w:jc w:val="center"/>
                    <w:rPr>
                      <w:rFonts w:ascii="Times New Roman" w:eastAsia="Times New Roman" w:hAnsi="Times New Roman" w:cs="Times New Roman"/>
                      <w:color w:val="0D0D0D" w:themeColor="text1" w:themeTint="F2"/>
                      <w:lang w:eastAsia="uk-UA"/>
                    </w:rPr>
                  </w:pPr>
                </w:p>
                <w:p w:rsidR="006B71A5" w:rsidRPr="001948F3" w:rsidRDefault="00852AE5" w:rsidP="006B71A5">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2027</w:t>
                  </w:r>
                </w:p>
              </w:tc>
              <w:tc>
                <w:tcPr>
                  <w:tcW w:w="1040" w:type="pct"/>
                  <w:tcBorders>
                    <w:top w:val="single" w:sz="4" w:space="0" w:color="auto"/>
                    <w:left w:val="single" w:sz="4" w:space="0" w:color="auto"/>
                    <w:bottom w:val="single" w:sz="4" w:space="0" w:color="auto"/>
                    <w:right w:val="single" w:sz="4" w:space="0" w:color="auto"/>
                  </w:tcBorders>
                  <w:vAlign w:val="center"/>
                </w:tcPr>
                <w:p w:rsidR="006B71A5" w:rsidRPr="001948F3" w:rsidRDefault="005D497E" w:rsidP="00852AE5">
                  <w:pPr>
                    <w:spacing w:after="0" w:line="240" w:lineRule="auto"/>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Усього витрат на виконання П</w:t>
                  </w:r>
                  <w:r w:rsidR="00852AE5" w:rsidRPr="001948F3">
                    <w:rPr>
                      <w:rFonts w:ascii="Times New Roman" w:eastAsia="Times New Roman" w:hAnsi="Times New Roman" w:cs="Times New Roman"/>
                      <w:color w:val="0D0D0D" w:themeColor="text1" w:themeTint="F2"/>
                      <w:lang w:eastAsia="uk-UA"/>
                    </w:rPr>
                    <w:t>рограм</w:t>
                  </w:r>
                </w:p>
              </w:tc>
            </w:tr>
            <w:tr w:rsidR="001948F3" w:rsidRPr="001948F3" w:rsidTr="005D497E">
              <w:trPr>
                <w:tblCellSpacing w:w="22" w:type="dxa"/>
              </w:trPr>
              <w:tc>
                <w:tcPr>
                  <w:tcW w:w="1016"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ind w:right="13"/>
                    <w:rPr>
                      <w:color w:val="0D0D0D" w:themeColor="text1" w:themeTint="F2"/>
                      <w:sz w:val="20"/>
                      <w:szCs w:val="20"/>
                    </w:rPr>
                  </w:pPr>
                  <w:r w:rsidRPr="001948F3">
                    <w:rPr>
                      <w:color w:val="0D0D0D" w:themeColor="text1" w:themeTint="F2"/>
                      <w:sz w:val="20"/>
                      <w:szCs w:val="20"/>
                    </w:rPr>
                    <w:t>Обсяг ресурсів, усього у тому числі:</w:t>
                  </w:r>
                </w:p>
              </w:tc>
              <w:tc>
                <w:tcPr>
                  <w:tcW w:w="778"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1"/>
                    <w:rPr>
                      <w:color w:val="0D0D0D" w:themeColor="text1" w:themeTint="F2"/>
                      <w:sz w:val="20"/>
                      <w:szCs w:val="20"/>
                    </w:rPr>
                  </w:pPr>
                </w:p>
                <w:p w:rsidR="00852AE5" w:rsidRPr="001948F3" w:rsidRDefault="00852AE5" w:rsidP="00812BA6">
                  <w:pPr>
                    <w:pStyle w:val="TableParagraph"/>
                    <w:kinsoku w:val="0"/>
                    <w:overflowPunct w:val="0"/>
                    <w:ind w:left="14"/>
                    <w:rPr>
                      <w:color w:val="0D0D0D" w:themeColor="text1" w:themeTint="F2"/>
                      <w:sz w:val="20"/>
                      <w:szCs w:val="20"/>
                    </w:rPr>
                  </w:pPr>
                  <w:r w:rsidRPr="001948F3">
                    <w:rPr>
                      <w:color w:val="0D0D0D" w:themeColor="text1" w:themeTint="F2"/>
                      <w:sz w:val="20"/>
                      <w:szCs w:val="20"/>
                    </w:rPr>
                    <w:t>4</w:t>
                  </w:r>
                  <w:r w:rsidR="00812BA6" w:rsidRPr="001948F3">
                    <w:rPr>
                      <w:color w:val="0D0D0D" w:themeColor="text1" w:themeTint="F2"/>
                      <w:sz w:val="20"/>
                      <w:szCs w:val="20"/>
                    </w:rPr>
                    <w:t> 902 309,6</w:t>
                  </w:r>
                </w:p>
              </w:tc>
              <w:tc>
                <w:tcPr>
                  <w:tcW w:w="885"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1"/>
                    <w:rPr>
                      <w:color w:val="0D0D0D" w:themeColor="text1" w:themeTint="F2"/>
                      <w:sz w:val="20"/>
                      <w:szCs w:val="20"/>
                    </w:rPr>
                  </w:pPr>
                </w:p>
                <w:p w:rsidR="00852AE5" w:rsidRPr="001948F3" w:rsidRDefault="00812BA6" w:rsidP="00852AE5">
                  <w:pPr>
                    <w:pStyle w:val="TableParagraph"/>
                    <w:kinsoku w:val="0"/>
                    <w:overflowPunct w:val="0"/>
                    <w:ind w:right="202"/>
                    <w:jc w:val="right"/>
                    <w:rPr>
                      <w:color w:val="0D0D0D" w:themeColor="text1" w:themeTint="F2"/>
                      <w:sz w:val="20"/>
                      <w:szCs w:val="20"/>
                    </w:rPr>
                  </w:pPr>
                  <w:r w:rsidRPr="001948F3">
                    <w:rPr>
                      <w:color w:val="0D0D0D" w:themeColor="text1" w:themeTint="F2"/>
                      <w:sz w:val="20"/>
                      <w:szCs w:val="20"/>
                    </w:rPr>
                    <w:t>5200 331,1</w:t>
                  </w:r>
                </w:p>
                <w:p w:rsidR="00812BA6" w:rsidRPr="001948F3" w:rsidRDefault="00812BA6" w:rsidP="00852AE5">
                  <w:pPr>
                    <w:pStyle w:val="TableParagraph"/>
                    <w:kinsoku w:val="0"/>
                    <w:overflowPunct w:val="0"/>
                    <w:ind w:right="202"/>
                    <w:jc w:val="right"/>
                    <w:rPr>
                      <w:color w:val="0D0D0D" w:themeColor="text1" w:themeTint="F2"/>
                      <w:sz w:val="20"/>
                      <w:szCs w:val="20"/>
                    </w:rPr>
                  </w:pPr>
                </w:p>
              </w:tc>
              <w:tc>
                <w:tcPr>
                  <w:tcW w:w="1090"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1"/>
                    <w:rPr>
                      <w:color w:val="0D0D0D" w:themeColor="text1" w:themeTint="F2"/>
                      <w:sz w:val="20"/>
                      <w:szCs w:val="20"/>
                    </w:rPr>
                  </w:pPr>
                </w:p>
                <w:p w:rsidR="00852AE5" w:rsidRPr="001948F3" w:rsidRDefault="00812BA6" w:rsidP="00812BA6">
                  <w:pPr>
                    <w:pStyle w:val="TableParagraph"/>
                    <w:kinsoku w:val="0"/>
                    <w:overflowPunct w:val="0"/>
                    <w:ind w:right="443"/>
                    <w:jc w:val="right"/>
                    <w:rPr>
                      <w:color w:val="0D0D0D" w:themeColor="text1" w:themeTint="F2"/>
                      <w:sz w:val="20"/>
                      <w:szCs w:val="20"/>
                    </w:rPr>
                  </w:pPr>
                  <w:r w:rsidRPr="001948F3">
                    <w:rPr>
                      <w:color w:val="0D0D0D" w:themeColor="text1" w:themeTint="F2"/>
                      <w:sz w:val="20"/>
                      <w:szCs w:val="20"/>
                    </w:rPr>
                    <w:t>5 445 676,2</w:t>
                  </w:r>
                </w:p>
              </w:tc>
              <w:tc>
                <w:tcPr>
                  <w:tcW w:w="1040" w:type="pct"/>
                  <w:tcBorders>
                    <w:top w:val="single" w:sz="4" w:space="0" w:color="000000"/>
                    <w:left w:val="single" w:sz="4" w:space="0" w:color="000000"/>
                    <w:bottom w:val="single" w:sz="4" w:space="0" w:color="000000"/>
                    <w:right w:val="single" w:sz="4" w:space="0" w:color="000000"/>
                  </w:tcBorders>
                </w:tcPr>
                <w:p w:rsidR="00852AE5" w:rsidRPr="001948F3" w:rsidRDefault="00852AE5" w:rsidP="00812BA6">
                  <w:pPr>
                    <w:pStyle w:val="TableParagraph"/>
                    <w:kinsoku w:val="0"/>
                    <w:overflowPunct w:val="0"/>
                    <w:spacing w:before="248" w:line="302" w:lineRule="exact"/>
                    <w:ind w:left="6"/>
                    <w:rPr>
                      <w:color w:val="0D0D0D" w:themeColor="text1" w:themeTint="F2"/>
                      <w:sz w:val="20"/>
                      <w:szCs w:val="20"/>
                    </w:rPr>
                  </w:pPr>
                  <w:r w:rsidRPr="001948F3">
                    <w:rPr>
                      <w:color w:val="0D0D0D" w:themeColor="text1" w:themeTint="F2"/>
                      <w:sz w:val="20"/>
                      <w:szCs w:val="20"/>
                    </w:rPr>
                    <w:t>1</w:t>
                  </w:r>
                  <w:r w:rsidR="00812BA6" w:rsidRPr="001948F3">
                    <w:rPr>
                      <w:color w:val="0D0D0D" w:themeColor="text1" w:themeTint="F2"/>
                      <w:sz w:val="20"/>
                      <w:szCs w:val="20"/>
                    </w:rPr>
                    <w:t>5 548 316,9</w:t>
                  </w:r>
                </w:p>
              </w:tc>
            </w:tr>
            <w:tr w:rsidR="001948F3" w:rsidRPr="001948F3" w:rsidTr="005D497E">
              <w:trPr>
                <w:tblCellSpacing w:w="22" w:type="dxa"/>
              </w:trPr>
              <w:tc>
                <w:tcPr>
                  <w:tcW w:w="1016"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ind w:right="25"/>
                    <w:rPr>
                      <w:color w:val="0D0D0D" w:themeColor="text1" w:themeTint="F2"/>
                      <w:sz w:val="20"/>
                      <w:szCs w:val="20"/>
                    </w:rPr>
                  </w:pPr>
                  <w:r w:rsidRPr="001948F3">
                    <w:rPr>
                      <w:color w:val="0D0D0D" w:themeColor="text1" w:themeTint="F2"/>
                      <w:sz w:val="20"/>
                      <w:szCs w:val="20"/>
                    </w:rPr>
                    <w:t>Бюджет міста Києва</w:t>
                  </w:r>
                </w:p>
              </w:tc>
              <w:tc>
                <w:tcPr>
                  <w:tcW w:w="778" w:type="pct"/>
                  <w:tcBorders>
                    <w:top w:val="single" w:sz="4" w:space="0" w:color="000000"/>
                    <w:left w:val="single" w:sz="4" w:space="0" w:color="000000"/>
                    <w:bottom w:val="single" w:sz="4" w:space="0" w:color="000000"/>
                    <w:right w:val="single" w:sz="4" w:space="0" w:color="000000"/>
                  </w:tcBorders>
                </w:tcPr>
                <w:p w:rsidR="00697790" w:rsidRPr="001948F3" w:rsidRDefault="00697790" w:rsidP="00852AE5">
                  <w:pPr>
                    <w:pStyle w:val="TableParagraph"/>
                    <w:kinsoku w:val="0"/>
                    <w:overflowPunct w:val="0"/>
                    <w:ind w:left="14"/>
                    <w:rPr>
                      <w:color w:val="0D0D0D" w:themeColor="text1" w:themeTint="F2"/>
                      <w:sz w:val="20"/>
                      <w:szCs w:val="20"/>
                    </w:rPr>
                  </w:pPr>
                </w:p>
                <w:p w:rsidR="00852AE5" w:rsidRPr="001948F3" w:rsidRDefault="00130579" w:rsidP="00852AE5">
                  <w:pPr>
                    <w:pStyle w:val="TableParagraph"/>
                    <w:kinsoku w:val="0"/>
                    <w:overflowPunct w:val="0"/>
                    <w:ind w:left="14"/>
                    <w:rPr>
                      <w:color w:val="0D0D0D" w:themeColor="text1" w:themeTint="F2"/>
                      <w:sz w:val="20"/>
                      <w:szCs w:val="20"/>
                    </w:rPr>
                  </w:pPr>
                  <w:r w:rsidRPr="001948F3">
                    <w:rPr>
                      <w:color w:val="0D0D0D" w:themeColor="text1" w:themeTint="F2"/>
                      <w:sz w:val="20"/>
                      <w:szCs w:val="20"/>
                    </w:rPr>
                    <w:t>4 902 309,6</w:t>
                  </w:r>
                </w:p>
              </w:tc>
              <w:tc>
                <w:tcPr>
                  <w:tcW w:w="885" w:type="pct"/>
                  <w:tcBorders>
                    <w:top w:val="single" w:sz="4" w:space="0" w:color="000000"/>
                    <w:left w:val="single" w:sz="4" w:space="0" w:color="000000"/>
                    <w:bottom w:val="single" w:sz="4" w:space="0" w:color="000000"/>
                    <w:right w:val="single" w:sz="4" w:space="0" w:color="000000"/>
                  </w:tcBorders>
                </w:tcPr>
                <w:p w:rsidR="00697790" w:rsidRPr="001948F3" w:rsidRDefault="00697790" w:rsidP="00697790">
                  <w:pPr>
                    <w:pStyle w:val="TableParagraph"/>
                    <w:kinsoku w:val="0"/>
                    <w:overflowPunct w:val="0"/>
                    <w:ind w:right="202"/>
                    <w:jc w:val="right"/>
                    <w:rPr>
                      <w:color w:val="0D0D0D" w:themeColor="text1" w:themeTint="F2"/>
                      <w:sz w:val="20"/>
                      <w:szCs w:val="20"/>
                    </w:rPr>
                  </w:pPr>
                </w:p>
                <w:p w:rsidR="00852AE5" w:rsidRPr="001948F3" w:rsidRDefault="00130579" w:rsidP="00697790">
                  <w:pPr>
                    <w:pStyle w:val="TableParagraph"/>
                    <w:kinsoku w:val="0"/>
                    <w:overflowPunct w:val="0"/>
                    <w:ind w:right="202"/>
                    <w:jc w:val="right"/>
                    <w:rPr>
                      <w:color w:val="0D0D0D" w:themeColor="text1" w:themeTint="F2"/>
                      <w:sz w:val="20"/>
                      <w:szCs w:val="20"/>
                    </w:rPr>
                  </w:pPr>
                  <w:r w:rsidRPr="001948F3">
                    <w:rPr>
                      <w:color w:val="0D0D0D" w:themeColor="text1" w:themeTint="F2"/>
                      <w:sz w:val="20"/>
                      <w:szCs w:val="20"/>
                    </w:rPr>
                    <w:t>5200 331,1</w:t>
                  </w:r>
                </w:p>
              </w:tc>
              <w:tc>
                <w:tcPr>
                  <w:tcW w:w="1090" w:type="pct"/>
                  <w:tcBorders>
                    <w:top w:val="single" w:sz="4" w:space="0" w:color="000000"/>
                    <w:left w:val="single" w:sz="4" w:space="0" w:color="000000"/>
                    <w:bottom w:val="single" w:sz="4" w:space="0" w:color="000000"/>
                    <w:right w:val="single" w:sz="4" w:space="0" w:color="000000"/>
                  </w:tcBorders>
                </w:tcPr>
                <w:p w:rsidR="00697790" w:rsidRPr="001948F3" w:rsidRDefault="00697790" w:rsidP="00852AE5">
                  <w:pPr>
                    <w:pStyle w:val="TableParagraph"/>
                    <w:kinsoku w:val="0"/>
                    <w:overflowPunct w:val="0"/>
                    <w:ind w:right="443"/>
                    <w:jc w:val="right"/>
                    <w:rPr>
                      <w:color w:val="0D0D0D" w:themeColor="text1" w:themeTint="F2"/>
                      <w:sz w:val="20"/>
                      <w:szCs w:val="20"/>
                    </w:rPr>
                  </w:pPr>
                </w:p>
                <w:p w:rsidR="00852AE5" w:rsidRPr="001948F3" w:rsidRDefault="00130579" w:rsidP="00852AE5">
                  <w:pPr>
                    <w:pStyle w:val="TableParagraph"/>
                    <w:kinsoku w:val="0"/>
                    <w:overflowPunct w:val="0"/>
                    <w:ind w:right="443"/>
                    <w:jc w:val="right"/>
                    <w:rPr>
                      <w:color w:val="0D0D0D" w:themeColor="text1" w:themeTint="F2"/>
                      <w:sz w:val="20"/>
                      <w:szCs w:val="20"/>
                    </w:rPr>
                  </w:pPr>
                  <w:r w:rsidRPr="001948F3">
                    <w:rPr>
                      <w:color w:val="0D0D0D" w:themeColor="text1" w:themeTint="F2"/>
                      <w:sz w:val="20"/>
                      <w:szCs w:val="20"/>
                    </w:rPr>
                    <w:t>5 445 676,2</w:t>
                  </w:r>
                </w:p>
              </w:tc>
              <w:tc>
                <w:tcPr>
                  <w:tcW w:w="1040" w:type="pct"/>
                  <w:tcBorders>
                    <w:top w:val="single" w:sz="4" w:space="0" w:color="000000"/>
                    <w:left w:val="single" w:sz="4" w:space="0" w:color="000000"/>
                    <w:bottom w:val="single" w:sz="4" w:space="0" w:color="000000"/>
                    <w:right w:val="single" w:sz="4" w:space="0" w:color="000000"/>
                  </w:tcBorders>
                </w:tcPr>
                <w:p w:rsidR="00852AE5" w:rsidRPr="001948F3" w:rsidRDefault="00130579" w:rsidP="00852AE5">
                  <w:pPr>
                    <w:pStyle w:val="TableParagraph"/>
                    <w:kinsoku w:val="0"/>
                    <w:overflowPunct w:val="0"/>
                    <w:spacing w:before="225" w:line="302" w:lineRule="exact"/>
                    <w:ind w:left="21"/>
                    <w:rPr>
                      <w:color w:val="0D0D0D" w:themeColor="text1" w:themeTint="F2"/>
                      <w:sz w:val="20"/>
                      <w:szCs w:val="20"/>
                    </w:rPr>
                  </w:pPr>
                  <w:r w:rsidRPr="001948F3">
                    <w:rPr>
                      <w:color w:val="0D0D0D" w:themeColor="text1" w:themeTint="F2"/>
                      <w:sz w:val="20"/>
                      <w:szCs w:val="20"/>
                    </w:rPr>
                    <w:t>15 548 316,9</w:t>
                  </w:r>
                </w:p>
              </w:tc>
            </w:tr>
            <w:tr w:rsidR="001948F3" w:rsidRPr="001948F3" w:rsidTr="005D497E">
              <w:trPr>
                <w:tblCellSpacing w:w="22" w:type="dxa"/>
              </w:trPr>
              <w:tc>
                <w:tcPr>
                  <w:tcW w:w="1016"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ind w:right="25"/>
                    <w:rPr>
                      <w:color w:val="0D0D0D" w:themeColor="text1" w:themeTint="F2"/>
                      <w:sz w:val="20"/>
                      <w:szCs w:val="20"/>
                    </w:rPr>
                  </w:pPr>
                  <w:r w:rsidRPr="001948F3">
                    <w:rPr>
                      <w:color w:val="0D0D0D" w:themeColor="text1" w:themeTint="F2"/>
                      <w:sz w:val="20"/>
                      <w:szCs w:val="20"/>
                    </w:rPr>
                    <w:t>Кошти інших джерел</w:t>
                  </w:r>
                </w:p>
              </w:tc>
              <w:tc>
                <w:tcPr>
                  <w:tcW w:w="778"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202"/>
                    <w:ind w:left="167"/>
                    <w:jc w:val="center"/>
                    <w:rPr>
                      <w:color w:val="0D0D0D" w:themeColor="text1" w:themeTint="F2"/>
                      <w:sz w:val="27"/>
                      <w:szCs w:val="27"/>
                    </w:rPr>
                  </w:pPr>
                  <w:r w:rsidRPr="001948F3">
                    <w:rPr>
                      <w:color w:val="0D0D0D" w:themeColor="text1" w:themeTint="F2"/>
                      <w:sz w:val="27"/>
                      <w:szCs w:val="27"/>
                    </w:rPr>
                    <w:t>-</w:t>
                  </w:r>
                </w:p>
              </w:tc>
              <w:tc>
                <w:tcPr>
                  <w:tcW w:w="885"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202"/>
                    <w:ind w:left="167"/>
                    <w:jc w:val="center"/>
                    <w:rPr>
                      <w:color w:val="0D0D0D" w:themeColor="text1" w:themeTint="F2"/>
                      <w:sz w:val="27"/>
                      <w:szCs w:val="27"/>
                    </w:rPr>
                  </w:pPr>
                  <w:r w:rsidRPr="001948F3">
                    <w:rPr>
                      <w:color w:val="0D0D0D" w:themeColor="text1" w:themeTint="F2"/>
                      <w:sz w:val="27"/>
                      <w:szCs w:val="27"/>
                    </w:rPr>
                    <w:t>-</w:t>
                  </w:r>
                </w:p>
              </w:tc>
              <w:tc>
                <w:tcPr>
                  <w:tcW w:w="1090"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202"/>
                    <w:ind w:left="174"/>
                    <w:jc w:val="center"/>
                    <w:rPr>
                      <w:color w:val="0D0D0D" w:themeColor="text1" w:themeTint="F2"/>
                      <w:sz w:val="27"/>
                      <w:szCs w:val="27"/>
                    </w:rPr>
                  </w:pPr>
                  <w:r w:rsidRPr="001948F3">
                    <w:rPr>
                      <w:color w:val="0D0D0D" w:themeColor="text1" w:themeTint="F2"/>
                      <w:sz w:val="27"/>
                      <w:szCs w:val="27"/>
                    </w:rPr>
                    <w:t>-</w:t>
                  </w:r>
                </w:p>
              </w:tc>
              <w:tc>
                <w:tcPr>
                  <w:tcW w:w="1040" w:type="pct"/>
                  <w:tcBorders>
                    <w:top w:val="single" w:sz="4" w:space="0" w:color="000000"/>
                    <w:left w:val="single" w:sz="4" w:space="0" w:color="000000"/>
                    <w:bottom w:val="single" w:sz="4" w:space="0" w:color="000000"/>
                    <w:right w:val="single" w:sz="4" w:space="0" w:color="000000"/>
                  </w:tcBorders>
                </w:tcPr>
                <w:p w:rsidR="00852AE5" w:rsidRPr="001948F3" w:rsidRDefault="00852AE5" w:rsidP="00852AE5">
                  <w:pPr>
                    <w:pStyle w:val="TableParagraph"/>
                    <w:kinsoku w:val="0"/>
                    <w:overflowPunct w:val="0"/>
                    <w:spacing w:before="202"/>
                    <w:ind w:left="173"/>
                    <w:jc w:val="center"/>
                    <w:rPr>
                      <w:color w:val="0D0D0D" w:themeColor="text1" w:themeTint="F2"/>
                      <w:sz w:val="27"/>
                      <w:szCs w:val="27"/>
                    </w:rPr>
                  </w:pPr>
                  <w:r w:rsidRPr="001948F3">
                    <w:rPr>
                      <w:color w:val="0D0D0D" w:themeColor="text1" w:themeTint="F2"/>
                      <w:sz w:val="27"/>
                      <w:szCs w:val="27"/>
                    </w:rPr>
                    <w:t>-</w:t>
                  </w:r>
                </w:p>
              </w:tc>
            </w:tr>
          </w:tbl>
          <w:p w:rsidR="006B71A5" w:rsidRPr="001948F3" w:rsidRDefault="006B71A5" w:rsidP="00B729A9">
            <w:pPr>
              <w:spacing w:line="240" w:lineRule="auto"/>
              <w:jc w:val="center"/>
              <w:rPr>
                <w:rFonts w:ascii="Times New Roman" w:eastAsia="Times New Roman" w:hAnsi="Times New Roman" w:cs="Times New Roman"/>
                <w:color w:val="0D0D0D" w:themeColor="text1" w:themeTint="F2"/>
                <w:lang w:eastAsia="uk-UA"/>
              </w:rPr>
            </w:pPr>
          </w:p>
        </w:tc>
        <w:tc>
          <w:tcPr>
            <w:tcW w:w="7938" w:type="dxa"/>
            <w:tcBorders>
              <w:top w:val="single" w:sz="4" w:space="0" w:color="auto"/>
              <w:left w:val="single" w:sz="4" w:space="0" w:color="auto"/>
              <w:bottom w:val="single" w:sz="4" w:space="0" w:color="auto"/>
              <w:right w:val="single" w:sz="4" w:space="0" w:color="auto"/>
            </w:tcBorders>
          </w:tcPr>
          <w:p w:rsidR="000566C7" w:rsidRPr="001948F3" w:rsidRDefault="000566C7" w:rsidP="005D497E">
            <w:pPr>
              <w:spacing w:line="240" w:lineRule="auto"/>
              <w:jc w:val="center"/>
              <w:rPr>
                <w:rFonts w:ascii="Times New Roman" w:eastAsia="Times New Roman" w:hAnsi="Times New Roman" w:cs="Times New Roman"/>
                <w:b/>
                <w:bCs/>
                <w:color w:val="0D0D0D" w:themeColor="text1" w:themeTint="F2"/>
                <w:lang w:eastAsia="uk-UA"/>
              </w:rPr>
            </w:pPr>
          </w:p>
          <w:p w:rsidR="005D497E" w:rsidRPr="001948F3" w:rsidRDefault="005D497E" w:rsidP="005D497E">
            <w:pPr>
              <w:spacing w:line="240" w:lineRule="auto"/>
              <w:jc w:val="center"/>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
                <w:bCs/>
                <w:color w:val="0D0D0D" w:themeColor="text1" w:themeTint="F2"/>
                <w:lang w:eastAsia="uk-UA"/>
              </w:rPr>
              <w:t>Обсяг та джерела фінансування міської цільової програми «Турбота.</w:t>
            </w:r>
          </w:p>
          <w:p w:rsidR="005D497E" w:rsidRPr="001948F3" w:rsidRDefault="005D497E" w:rsidP="005D497E">
            <w:pPr>
              <w:spacing w:line="240" w:lineRule="auto"/>
              <w:jc w:val="center"/>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
                <w:bCs/>
                <w:color w:val="0D0D0D" w:themeColor="text1" w:themeTint="F2"/>
                <w:lang w:eastAsia="uk-UA"/>
              </w:rPr>
              <w:t>Назустріч киянам» на 2025 - 2027 роки:</w:t>
            </w:r>
          </w:p>
          <w:tbl>
            <w:tblPr>
              <w:tblW w:w="7542" w:type="dxa"/>
              <w:tblCellSpacing w:w="22" w:type="dxa"/>
              <w:tblLayout w:type="fixed"/>
              <w:tblCellMar>
                <w:top w:w="15" w:type="dxa"/>
                <w:left w:w="15" w:type="dxa"/>
                <w:bottom w:w="15" w:type="dxa"/>
                <w:right w:w="15" w:type="dxa"/>
              </w:tblCellMar>
              <w:tblLook w:val="04A0" w:firstRow="1" w:lastRow="0" w:firstColumn="1" w:lastColumn="0" w:noHBand="0" w:noVBand="1"/>
            </w:tblPr>
            <w:tblGrid>
              <w:gridCol w:w="1746"/>
              <w:gridCol w:w="1224"/>
              <w:gridCol w:w="1300"/>
              <w:gridCol w:w="1609"/>
              <w:gridCol w:w="1663"/>
            </w:tblGrid>
            <w:tr w:rsidR="001948F3" w:rsidRPr="001948F3" w:rsidTr="006843B4">
              <w:trPr>
                <w:tblCellSpacing w:w="22" w:type="dxa"/>
              </w:trPr>
              <w:tc>
                <w:tcPr>
                  <w:tcW w:w="1134" w:type="pct"/>
                  <w:vMerge w:val="restart"/>
                  <w:tcBorders>
                    <w:top w:val="single" w:sz="4" w:space="0" w:color="auto"/>
                    <w:left w:val="single" w:sz="4" w:space="0" w:color="auto"/>
                    <w:right w:val="single" w:sz="4" w:space="0" w:color="auto"/>
                  </w:tcBorders>
                  <w:vAlign w:val="center"/>
                </w:tcPr>
                <w:p w:rsidR="005D497E" w:rsidRPr="001948F3" w:rsidRDefault="005D497E" w:rsidP="005D497E">
                  <w:pPr>
                    <w:spacing w:after="0" w:line="240" w:lineRule="auto"/>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Обсяг коштів, які пропонується залучити на виконання Програми</w:t>
                  </w:r>
                </w:p>
              </w:tc>
              <w:tc>
                <w:tcPr>
                  <w:tcW w:w="3779" w:type="pct"/>
                  <w:gridSpan w:val="4"/>
                  <w:tcBorders>
                    <w:top w:val="single" w:sz="4" w:space="0" w:color="auto"/>
                    <w:left w:val="single" w:sz="4" w:space="0" w:color="auto"/>
                    <w:bottom w:val="single" w:sz="4" w:space="0" w:color="auto"/>
                    <w:right w:val="single" w:sz="4" w:space="0" w:color="auto"/>
                  </w:tcBorders>
                  <w:vAlign w:val="center"/>
                </w:tcPr>
                <w:p w:rsidR="005D497E" w:rsidRPr="001948F3" w:rsidRDefault="005D497E" w:rsidP="005D497E">
                  <w:pPr>
                    <w:spacing w:after="0" w:line="240" w:lineRule="auto"/>
                    <w:jc w:val="right"/>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(тис. грн)</w:t>
                  </w:r>
                </w:p>
              </w:tc>
            </w:tr>
            <w:tr w:rsidR="001948F3" w:rsidRPr="001948F3" w:rsidTr="006843B4">
              <w:trPr>
                <w:tblCellSpacing w:w="22" w:type="dxa"/>
              </w:trPr>
              <w:tc>
                <w:tcPr>
                  <w:tcW w:w="1134" w:type="pct"/>
                  <w:vMerge/>
                  <w:tcBorders>
                    <w:top w:val="single" w:sz="4" w:space="0" w:color="auto"/>
                    <w:left w:val="single" w:sz="4" w:space="0" w:color="auto"/>
                    <w:right w:val="single" w:sz="4" w:space="0" w:color="auto"/>
                  </w:tcBorders>
                  <w:vAlign w:val="center"/>
                </w:tcPr>
                <w:p w:rsidR="005D497E" w:rsidRPr="001948F3" w:rsidRDefault="005D497E" w:rsidP="005D497E">
                  <w:pPr>
                    <w:spacing w:after="0" w:line="240" w:lineRule="auto"/>
                    <w:rPr>
                      <w:rFonts w:ascii="Times New Roman" w:eastAsia="Times New Roman" w:hAnsi="Times New Roman" w:cs="Times New Roman"/>
                      <w:color w:val="0D0D0D" w:themeColor="text1" w:themeTint="F2"/>
                      <w:lang w:eastAsia="uk-UA"/>
                    </w:rPr>
                  </w:pPr>
                </w:p>
              </w:tc>
              <w:tc>
                <w:tcPr>
                  <w:tcW w:w="3779" w:type="pct"/>
                  <w:gridSpan w:val="4"/>
                  <w:tcBorders>
                    <w:top w:val="single" w:sz="4" w:space="0" w:color="auto"/>
                    <w:left w:val="single" w:sz="4" w:space="0" w:color="auto"/>
                    <w:bottom w:val="single" w:sz="4" w:space="0" w:color="auto"/>
                    <w:right w:val="single" w:sz="4" w:space="0" w:color="auto"/>
                  </w:tcBorders>
                  <w:vAlign w:val="center"/>
                </w:tcPr>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Роки виконання програми</w:t>
                  </w:r>
                </w:p>
              </w:tc>
            </w:tr>
            <w:tr w:rsidR="001948F3" w:rsidRPr="001948F3" w:rsidTr="006843B4">
              <w:trPr>
                <w:trHeight w:val="1210"/>
                <w:tblCellSpacing w:w="22" w:type="dxa"/>
              </w:trPr>
              <w:tc>
                <w:tcPr>
                  <w:tcW w:w="1134" w:type="pct"/>
                  <w:vMerge/>
                  <w:tcBorders>
                    <w:top w:val="single" w:sz="4" w:space="0" w:color="auto"/>
                    <w:left w:val="single" w:sz="4" w:space="0" w:color="auto"/>
                    <w:right w:val="single" w:sz="4" w:space="0" w:color="auto"/>
                  </w:tcBorders>
                  <w:vAlign w:val="center"/>
                </w:tcPr>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p>
              </w:tc>
              <w:tc>
                <w:tcPr>
                  <w:tcW w:w="797" w:type="pct"/>
                  <w:tcBorders>
                    <w:top w:val="single" w:sz="4" w:space="0" w:color="auto"/>
                    <w:left w:val="single" w:sz="4" w:space="0" w:color="auto"/>
                    <w:bottom w:val="single" w:sz="4" w:space="0" w:color="auto"/>
                    <w:right w:val="single" w:sz="4" w:space="0" w:color="auto"/>
                  </w:tcBorders>
                  <w:vAlign w:val="center"/>
                </w:tcPr>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2025</w:t>
                  </w:r>
                </w:p>
              </w:tc>
              <w:tc>
                <w:tcPr>
                  <w:tcW w:w="848" w:type="pct"/>
                  <w:tcBorders>
                    <w:top w:val="single" w:sz="4" w:space="0" w:color="auto"/>
                    <w:left w:val="single" w:sz="4" w:space="0" w:color="auto"/>
                    <w:bottom w:val="single" w:sz="4" w:space="0" w:color="auto"/>
                    <w:right w:val="single" w:sz="4" w:space="0" w:color="auto"/>
                  </w:tcBorders>
                  <w:vAlign w:val="center"/>
                </w:tcPr>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2026</w:t>
                  </w:r>
                </w:p>
              </w:tc>
              <w:tc>
                <w:tcPr>
                  <w:tcW w:w="1056" w:type="pct"/>
                  <w:tcBorders>
                    <w:top w:val="single" w:sz="4" w:space="0" w:color="auto"/>
                    <w:left w:val="single" w:sz="4" w:space="0" w:color="auto"/>
                    <w:bottom w:val="single" w:sz="4" w:space="0" w:color="auto"/>
                    <w:right w:val="single" w:sz="4" w:space="0" w:color="auto"/>
                  </w:tcBorders>
                </w:tcPr>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p>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p>
                <w:p w:rsidR="005D497E" w:rsidRPr="001948F3" w:rsidRDefault="005D497E" w:rsidP="005D497E">
                  <w:pPr>
                    <w:spacing w:after="0" w:line="240" w:lineRule="auto"/>
                    <w:jc w:val="center"/>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2027</w:t>
                  </w:r>
                </w:p>
              </w:tc>
              <w:tc>
                <w:tcPr>
                  <w:tcW w:w="990" w:type="pct"/>
                  <w:tcBorders>
                    <w:top w:val="single" w:sz="4" w:space="0" w:color="auto"/>
                    <w:left w:val="single" w:sz="4" w:space="0" w:color="auto"/>
                    <w:bottom w:val="single" w:sz="4" w:space="0" w:color="auto"/>
                    <w:right w:val="single" w:sz="4" w:space="0" w:color="auto"/>
                  </w:tcBorders>
                  <w:vAlign w:val="center"/>
                </w:tcPr>
                <w:p w:rsidR="005D497E" w:rsidRPr="001948F3" w:rsidRDefault="005D497E" w:rsidP="005D497E">
                  <w:pPr>
                    <w:spacing w:after="0" w:line="240" w:lineRule="auto"/>
                    <w:rPr>
                      <w:rFonts w:ascii="Times New Roman" w:eastAsia="Times New Roman" w:hAnsi="Times New Roman" w:cs="Times New Roman"/>
                      <w:color w:val="0D0D0D" w:themeColor="text1" w:themeTint="F2"/>
                      <w:lang w:eastAsia="uk-UA"/>
                    </w:rPr>
                  </w:pPr>
                  <w:r w:rsidRPr="001948F3">
                    <w:rPr>
                      <w:rFonts w:ascii="Times New Roman" w:eastAsia="Times New Roman" w:hAnsi="Times New Roman" w:cs="Times New Roman"/>
                      <w:color w:val="0D0D0D" w:themeColor="text1" w:themeTint="F2"/>
                      <w:lang w:eastAsia="uk-UA"/>
                    </w:rPr>
                    <w:t>Усього витрат на виконання</w:t>
                  </w:r>
                  <w:r w:rsidR="006843B4" w:rsidRPr="001948F3">
                    <w:rPr>
                      <w:rFonts w:ascii="Times New Roman" w:eastAsia="Times New Roman" w:hAnsi="Times New Roman" w:cs="Times New Roman"/>
                      <w:color w:val="0D0D0D" w:themeColor="text1" w:themeTint="F2"/>
                      <w:lang w:eastAsia="uk-UA"/>
                    </w:rPr>
                    <w:t xml:space="preserve">  </w:t>
                  </w:r>
                  <w:r w:rsidRPr="001948F3">
                    <w:rPr>
                      <w:rFonts w:ascii="Times New Roman" w:eastAsia="Times New Roman" w:hAnsi="Times New Roman" w:cs="Times New Roman"/>
                      <w:color w:val="0D0D0D" w:themeColor="text1" w:themeTint="F2"/>
                      <w:lang w:eastAsia="uk-UA"/>
                    </w:rPr>
                    <w:t xml:space="preserve"> Програм</w:t>
                  </w:r>
                </w:p>
              </w:tc>
            </w:tr>
            <w:tr w:rsidR="001948F3" w:rsidRPr="001948F3" w:rsidTr="006843B4">
              <w:trPr>
                <w:tblCellSpacing w:w="22" w:type="dxa"/>
              </w:trPr>
              <w:tc>
                <w:tcPr>
                  <w:tcW w:w="1134"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ind w:right="13"/>
                    <w:rPr>
                      <w:color w:val="0D0D0D" w:themeColor="text1" w:themeTint="F2"/>
                      <w:sz w:val="20"/>
                      <w:szCs w:val="20"/>
                    </w:rPr>
                  </w:pPr>
                  <w:r w:rsidRPr="001948F3">
                    <w:rPr>
                      <w:color w:val="0D0D0D" w:themeColor="text1" w:themeTint="F2"/>
                      <w:sz w:val="20"/>
                      <w:szCs w:val="20"/>
                    </w:rPr>
                    <w:t>Обсяг ресурсів, усього у тому числі:</w:t>
                  </w:r>
                </w:p>
              </w:tc>
              <w:tc>
                <w:tcPr>
                  <w:tcW w:w="797" w:type="pct"/>
                  <w:tcBorders>
                    <w:top w:val="single" w:sz="4" w:space="0" w:color="000000"/>
                    <w:left w:val="single" w:sz="4" w:space="0" w:color="000000"/>
                    <w:bottom w:val="single" w:sz="4" w:space="0" w:color="000000"/>
                    <w:right w:val="single" w:sz="4" w:space="0" w:color="000000"/>
                  </w:tcBorders>
                </w:tcPr>
                <w:p w:rsidR="00697790" w:rsidRPr="001948F3" w:rsidRDefault="00697790" w:rsidP="00697790">
                  <w:pPr>
                    <w:pStyle w:val="TableParagraph"/>
                    <w:kinsoku w:val="0"/>
                    <w:overflowPunct w:val="0"/>
                    <w:ind w:left="14"/>
                    <w:rPr>
                      <w:b/>
                      <w:color w:val="0D0D0D" w:themeColor="text1" w:themeTint="F2"/>
                      <w:sz w:val="20"/>
                      <w:szCs w:val="20"/>
                    </w:rPr>
                  </w:pPr>
                </w:p>
                <w:p w:rsidR="005D497E" w:rsidRPr="001948F3" w:rsidRDefault="00697790" w:rsidP="00697790">
                  <w:pPr>
                    <w:pStyle w:val="TableParagraph"/>
                    <w:kinsoku w:val="0"/>
                    <w:overflowPunct w:val="0"/>
                    <w:ind w:left="14"/>
                    <w:rPr>
                      <w:b/>
                      <w:color w:val="0D0D0D" w:themeColor="text1" w:themeTint="F2"/>
                      <w:sz w:val="20"/>
                      <w:szCs w:val="20"/>
                    </w:rPr>
                  </w:pPr>
                  <w:r w:rsidRPr="001948F3">
                    <w:rPr>
                      <w:b/>
                      <w:color w:val="0D0D0D" w:themeColor="text1" w:themeTint="F2"/>
                      <w:sz w:val="20"/>
                      <w:szCs w:val="20"/>
                    </w:rPr>
                    <w:t>5 008 600,7</w:t>
                  </w:r>
                </w:p>
              </w:tc>
              <w:tc>
                <w:tcPr>
                  <w:tcW w:w="848" w:type="pct"/>
                  <w:tcBorders>
                    <w:top w:val="single" w:sz="4" w:space="0" w:color="000000"/>
                    <w:left w:val="single" w:sz="4" w:space="0" w:color="000000"/>
                    <w:bottom w:val="single" w:sz="4" w:space="0" w:color="000000"/>
                    <w:right w:val="single" w:sz="4" w:space="0" w:color="000000"/>
                  </w:tcBorders>
                </w:tcPr>
                <w:p w:rsidR="00697790" w:rsidRPr="001948F3" w:rsidRDefault="00697790" w:rsidP="00114832">
                  <w:pPr>
                    <w:pStyle w:val="TableParagraph"/>
                    <w:kinsoku w:val="0"/>
                    <w:overflowPunct w:val="0"/>
                    <w:ind w:right="202"/>
                    <w:jc w:val="right"/>
                    <w:rPr>
                      <w:b/>
                      <w:color w:val="0D0D0D" w:themeColor="text1" w:themeTint="F2"/>
                      <w:sz w:val="20"/>
                      <w:szCs w:val="20"/>
                    </w:rPr>
                  </w:pPr>
                </w:p>
                <w:p w:rsidR="005D497E" w:rsidRPr="001948F3" w:rsidRDefault="00697790" w:rsidP="00114832">
                  <w:pPr>
                    <w:pStyle w:val="TableParagraph"/>
                    <w:kinsoku w:val="0"/>
                    <w:overflowPunct w:val="0"/>
                    <w:ind w:right="202"/>
                    <w:jc w:val="right"/>
                    <w:rPr>
                      <w:b/>
                      <w:color w:val="0D0D0D" w:themeColor="text1" w:themeTint="F2"/>
                      <w:sz w:val="20"/>
                      <w:szCs w:val="20"/>
                    </w:rPr>
                  </w:pPr>
                  <w:r w:rsidRPr="001948F3">
                    <w:rPr>
                      <w:b/>
                      <w:color w:val="0D0D0D" w:themeColor="text1" w:themeTint="F2"/>
                      <w:sz w:val="20"/>
                      <w:szCs w:val="20"/>
                    </w:rPr>
                    <w:t>5 407 521,7</w:t>
                  </w:r>
                </w:p>
              </w:tc>
              <w:tc>
                <w:tcPr>
                  <w:tcW w:w="1056" w:type="pct"/>
                  <w:tcBorders>
                    <w:top w:val="single" w:sz="4" w:space="0" w:color="000000"/>
                    <w:left w:val="single" w:sz="4" w:space="0" w:color="000000"/>
                    <w:bottom w:val="single" w:sz="4" w:space="0" w:color="000000"/>
                    <w:right w:val="single" w:sz="4" w:space="0" w:color="000000"/>
                  </w:tcBorders>
                </w:tcPr>
                <w:p w:rsidR="00697790" w:rsidRPr="001948F3" w:rsidRDefault="00697790" w:rsidP="007B2610">
                  <w:pPr>
                    <w:pStyle w:val="TableParagraph"/>
                    <w:kinsoku w:val="0"/>
                    <w:overflowPunct w:val="0"/>
                    <w:ind w:right="443"/>
                    <w:jc w:val="right"/>
                    <w:rPr>
                      <w:b/>
                      <w:color w:val="0D0D0D" w:themeColor="text1" w:themeTint="F2"/>
                      <w:sz w:val="20"/>
                      <w:szCs w:val="20"/>
                    </w:rPr>
                  </w:pPr>
                </w:p>
                <w:p w:rsidR="005D497E" w:rsidRPr="001948F3" w:rsidRDefault="00697790" w:rsidP="00136B67">
                  <w:pPr>
                    <w:pStyle w:val="TableParagraph"/>
                    <w:kinsoku w:val="0"/>
                    <w:overflowPunct w:val="0"/>
                    <w:ind w:right="443"/>
                    <w:jc w:val="right"/>
                    <w:rPr>
                      <w:b/>
                      <w:color w:val="0D0D0D" w:themeColor="text1" w:themeTint="F2"/>
                      <w:sz w:val="20"/>
                      <w:szCs w:val="20"/>
                    </w:rPr>
                  </w:pPr>
                  <w:r w:rsidRPr="001948F3">
                    <w:rPr>
                      <w:b/>
                      <w:color w:val="0D0D0D" w:themeColor="text1" w:themeTint="F2"/>
                      <w:sz w:val="20"/>
                      <w:szCs w:val="20"/>
                    </w:rPr>
                    <w:t>5 544 467,</w:t>
                  </w:r>
                  <w:r w:rsidR="00136B67" w:rsidRPr="001948F3">
                    <w:rPr>
                      <w:b/>
                      <w:color w:val="0D0D0D" w:themeColor="text1" w:themeTint="F2"/>
                      <w:sz w:val="20"/>
                      <w:szCs w:val="20"/>
                    </w:rPr>
                    <w:t>2</w:t>
                  </w:r>
                </w:p>
              </w:tc>
              <w:tc>
                <w:tcPr>
                  <w:tcW w:w="990" w:type="pct"/>
                  <w:tcBorders>
                    <w:top w:val="single" w:sz="4" w:space="0" w:color="000000"/>
                    <w:left w:val="single" w:sz="4" w:space="0" w:color="000000"/>
                    <w:bottom w:val="single" w:sz="4" w:space="0" w:color="000000"/>
                    <w:right w:val="single" w:sz="4" w:space="0" w:color="000000"/>
                  </w:tcBorders>
                </w:tcPr>
                <w:p w:rsidR="005D497E" w:rsidRPr="001948F3" w:rsidRDefault="00697790" w:rsidP="00114832">
                  <w:pPr>
                    <w:pStyle w:val="TableParagraph"/>
                    <w:kinsoku w:val="0"/>
                    <w:overflowPunct w:val="0"/>
                    <w:spacing w:before="248" w:line="302" w:lineRule="exact"/>
                    <w:ind w:left="6"/>
                    <w:rPr>
                      <w:b/>
                      <w:color w:val="0D0D0D" w:themeColor="text1" w:themeTint="F2"/>
                      <w:sz w:val="20"/>
                      <w:szCs w:val="20"/>
                    </w:rPr>
                  </w:pPr>
                  <w:r w:rsidRPr="001948F3">
                    <w:rPr>
                      <w:b/>
                      <w:color w:val="0D0D0D" w:themeColor="text1" w:themeTint="F2"/>
                      <w:sz w:val="20"/>
                      <w:szCs w:val="20"/>
                    </w:rPr>
                    <w:t>15 960 589,</w:t>
                  </w:r>
                  <w:r w:rsidR="00A332B9" w:rsidRPr="001948F3">
                    <w:rPr>
                      <w:b/>
                      <w:color w:val="0D0D0D" w:themeColor="text1" w:themeTint="F2"/>
                      <w:sz w:val="20"/>
                      <w:szCs w:val="20"/>
                    </w:rPr>
                    <w:t>6</w:t>
                  </w:r>
                </w:p>
              </w:tc>
            </w:tr>
            <w:tr w:rsidR="001948F3" w:rsidRPr="001948F3" w:rsidTr="006843B4">
              <w:trPr>
                <w:tblCellSpacing w:w="22" w:type="dxa"/>
              </w:trPr>
              <w:tc>
                <w:tcPr>
                  <w:tcW w:w="1134"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ind w:right="25"/>
                    <w:rPr>
                      <w:color w:val="0D0D0D" w:themeColor="text1" w:themeTint="F2"/>
                      <w:sz w:val="20"/>
                      <w:szCs w:val="20"/>
                    </w:rPr>
                  </w:pPr>
                  <w:r w:rsidRPr="001948F3">
                    <w:rPr>
                      <w:color w:val="0D0D0D" w:themeColor="text1" w:themeTint="F2"/>
                      <w:sz w:val="20"/>
                      <w:szCs w:val="20"/>
                    </w:rPr>
                    <w:t>Бюджет міста Києва</w:t>
                  </w:r>
                </w:p>
              </w:tc>
              <w:tc>
                <w:tcPr>
                  <w:tcW w:w="797" w:type="pct"/>
                  <w:tcBorders>
                    <w:top w:val="single" w:sz="4" w:space="0" w:color="000000"/>
                    <w:left w:val="single" w:sz="4" w:space="0" w:color="000000"/>
                    <w:bottom w:val="single" w:sz="4" w:space="0" w:color="000000"/>
                    <w:right w:val="single" w:sz="4" w:space="0" w:color="000000"/>
                  </w:tcBorders>
                </w:tcPr>
                <w:p w:rsidR="00697790" w:rsidRPr="001948F3" w:rsidRDefault="00697790" w:rsidP="00114832">
                  <w:pPr>
                    <w:pStyle w:val="TableParagraph"/>
                    <w:kinsoku w:val="0"/>
                    <w:overflowPunct w:val="0"/>
                    <w:ind w:left="14"/>
                    <w:rPr>
                      <w:b/>
                      <w:color w:val="0D0D0D" w:themeColor="text1" w:themeTint="F2"/>
                      <w:sz w:val="20"/>
                      <w:szCs w:val="20"/>
                    </w:rPr>
                  </w:pPr>
                </w:p>
                <w:p w:rsidR="005D497E" w:rsidRPr="001948F3" w:rsidRDefault="00697790" w:rsidP="00114832">
                  <w:pPr>
                    <w:pStyle w:val="TableParagraph"/>
                    <w:kinsoku w:val="0"/>
                    <w:overflowPunct w:val="0"/>
                    <w:ind w:left="14"/>
                    <w:rPr>
                      <w:b/>
                      <w:color w:val="0D0D0D" w:themeColor="text1" w:themeTint="F2"/>
                      <w:sz w:val="20"/>
                      <w:szCs w:val="20"/>
                    </w:rPr>
                  </w:pPr>
                  <w:r w:rsidRPr="001948F3">
                    <w:rPr>
                      <w:b/>
                      <w:color w:val="0D0D0D" w:themeColor="text1" w:themeTint="F2"/>
                      <w:sz w:val="20"/>
                      <w:szCs w:val="20"/>
                    </w:rPr>
                    <w:t>5 008 600,7</w:t>
                  </w:r>
                </w:p>
              </w:tc>
              <w:tc>
                <w:tcPr>
                  <w:tcW w:w="848" w:type="pct"/>
                  <w:tcBorders>
                    <w:top w:val="single" w:sz="4" w:space="0" w:color="000000"/>
                    <w:left w:val="single" w:sz="4" w:space="0" w:color="000000"/>
                    <w:bottom w:val="single" w:sz="4" w:space="0" w:color="000000"/>
                    <w:right w:val="single" w:sz="4" w:space="0" w:color="000000"/>
                  </w:tcBorders>
                </w:tcPr>
                <w:p w:rsidR="00697790" w:rsidRPr="001948F3" w:rsidRDefault="00697790" w:rsidP="007B2610">
                  <w:pPr>
                    <w:pStyle w:val="TableParagraph"/>
                    <w:kinsoku w:val="0"/>
                    <w:overflowPunct w:val="0"/>
                    <w:ind w:right="202"/>
                    <w:jc w:val="right"/>
                    <w:rPr>
                      <w:b/>
                      <w:color w:val="0D0D0D" w:themeColor="text1" w:themeTint="F2"/>
                      <w:sz w:val="20"/>
                      <w:szCs w:val="20"/>
                    </w:rPr>
                  </w:pPr>
                </w:p>
                <w:p w:rsidR="005D497E" w:rsidRPr="001948F3" w:rsidRDefault="00697790" w:rsidP="007B2610">
                  <w:pPr>
                    <w:pStyle w:val="TableParagraph"/>
                    <w:kinsoku w:val="0"/>
                    <w:overflowPunct w:val="0"/>
                    <w:ind w:right="202"/>
                    <w:jc w:val="right"/>
                    <w:rPr>
                      <w:b/>
                      <w:color w:val="0D0D0D" w:themeColor="text1" w:themeTint="F2"/>
                      <w:sz w:val="20"/>
                      <w:szCs w:val="20"/>
                    </w:rPr>
                  </w:pPr>
                  <w:r w:rsidRPr="001948F3">
                    <w:rPr>
                      <w:b/>
                      <w:color w:val="0D0D0D" w:themeColor="text1" w:themeTint="F2"/>
                      <w:sz w:val="20"/>
                      <w:szCs w:val="20"/>
                    </w:rPr>
                    <w:t>5 407 521,7</w:t>
                  </w:r>
                </w:p>
              </w:tc>
              <w:tc>
                <w:tcPr>
                  <w:tcW w:w="1056" w:type="pct"/>
                  <w:tcBorders>
                    <w:top w:val="single" w:sz="4" w:space="0" w:color="000000"/>
                    <w:left w:val="single" w:sz="4" w:space="0" w:color="000000"/>
                    <w:bottom w:val="single" w:sz="4" w:space="0" w:color="000000"/>
                    <w:right w:val="single" w:sz="4" w:space="0" w:color="000000"/>
                  </w:tcBorders>
                </w:tcPr>
                <w:p w:rsidR="00697790" w:rsidRPr="001948F3" w:rsidRDefault="00697790" w:rsidP="00114832">
                  <w:pPr>
                    <w:pStyle w:val="TableParagraph"/>
                    <w:kinsoku w:val="0"/>
                    <w:overflowPunct w:val="0"/>
                    <w:ind w:right="443"/>
                    <w:jc w:val="right"/>
                    <w:rPr>
                      <w:b/>
                      <w:color w:val="0D0D0D" w:themeColor="text1" w:themeTint="F2"/>
                      <w:sz w:val="20"/>
                      <w:szCs w:val="20"/>
                    </w:rPr>
                  </w:pPr>
                </w:p>
                <w:p w:rsidR="005D497E" w:rsidRPr="001948F3" w:rsidRDefault="00697790" w:rsidP="00136B67">
                  <w:pPr>
                    <w:pStyle w:val="TableParagraph"/>
                    <w:kinsoku w:val="0"/>
                    <w:overflowPunct w:val="0"/>
                    <w:ind w:right="443"/>
                    <w:jc w:val="right"/>
                    <w:rPr>
                      <w:b/>
                      <w:color w:val="0D0D0D" w:themeColor="text1" w:themeTint="F2"/>
                      <w:sz w:val="20"/>
                      <w:szCs w:val="20"/>
                    </w:rPr>
                  </w:pPr>
                  <w:r w:rsidRPr="001948F3">
                    <w:rPr>
                      <w:b/>
                      <w:color w:val="0D0D0D" w:themeColor="text1" w:themeTint="F2"/>
                      <w:sz w:val="20"/>
                      <w:szCs w:val="20"/>
                    </w:rPr>
                    <w:t>5 544 467,</w:t>
                  </w:r>
                  <w:r w:rsidR="00136B67" w:rsidRPr="001948F3">
                    <w:rPr>
                      <w:b/>
                      <w:color w:val="0D0D0D" w:themeColor="text1" w:themeTint="F2"/>
                      <w:sz w:val="20"/>
                      <w:szCs w:val="20"/>
                    </w:rPr>
                    <w:t>2</w:t>
                  </w:r>
                </w:p>
              </w:tc>
              <w:tc>
                <w:tcPr>
                  <w:tcW w:w="990" w:type="pct"/>
                  <w:tcBorders>
                    <w:top w:val="single" w:sz="4" w:space="0" w:color="000000"/>
                    <w:left w:val="single" w:sz="4" w:space="0" w:color="000000"/>
                    <w:bottom w:val="single" w:sz="4" w:space="0" w:color="000000"/>
                    <w:right w:val="single" w:sz="4" w:space="0" w:color="000000"/>
                  </w:tcBorders>
                </w:tcPr>
                <w:p w:rsidR="007B2610" w:rsidRPr="001948F3" w:rsidRDefault="00697790" w:rsidP="001373CF">
                  <w:pPr>
                    <w:pStyle w:val="TableParagraph"/>
                    <w:kinsoku w:val="0"/>
                    <w:overflowPunct w:val="0"/>
                    <w:spacing w:before="225" w:line="302" w:lineRule="exact"/>
                    <w:ind w:left="21"/>
                    <w:rPr>
                      <w:b/>
                      <w:color w:val="0D0D0D" w:themeColor="text1" w:themeTint="F2"/>
                      <w:sz w:val="20"/>
                      <w:szCs w:val="20"/>
                    </w:rPr>
                  </w:pPr>
                  <w:r w:rsidRPr="001948F3">
                    <w:rPr>
                      <w:b/>
                      <w:color w:val="0D0D0D" w:themeColor="text1" w:themeTint="F2"/>
                      <w:sz w:val="20"/>
                      <w:szCs w:val="20"/>
                    </w:rPr>
                    <w:t>15 960 589,</w:t>
                  </w:r>
                  <w:r w:rsidR="00A332B9" w:rsidRPr="001948F3">
                    <w:rPr>
                      <w:b/>
                      <w:color w:val="0D0D0D" w:themeColor="text1" w:themeTint="F2"/>
                      <w:sz w:val="20"/>
                      <w:szCs w:val="20"/>
                    </w:rPr>
                    <w:t>6</w:t>
                  </w:r>
                </w:p>
              </w:tc>
            </w:tr>
            <w:tr w:rsidR="001948F3" w:rsidRPr="001948F3" w:rsidTr="006843B4">
              <w:trPr>
                <w:tblCellSpacing w:w="22" w:type="dxa"/>
              </w:trPr>
              <w:tc>
                <w:tcPr>
                  <w:tcW w:w="1134"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ind w:right="25"/>
                    <w:rPr>
                      <w:color w:val="0D0D0D" w:themeColor="text1" w:themeTint="F2"/>
                      <w:sz w:val="20"/>
                      <w:szCs w:val="20"/>
                    </w:rPr>
                  </w:pPr>
                  <w:r w:rsidRPr="001948F3">
                    <w:rPr>
                      <w:color w:val="0D0D0D" w:themeColor="text1" w:themeTint="F2"/>
                      <w:sz w:val="20"/>
                      <w:szCs w:val="20"/>
                    </w:rPr>
                    <w:t>Кошти інших джерел</w:t>
                  </w:r>
                </w:p>
              </w:tc>
              <w:tc>
                <w:tcPr>
                  <w:tcW w:w="797"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spacing w:before="202"/>
                    <w:ind w:left="167"/>
                    <w:jc w:val="center"/>
                    <w:rPr>
                      <w:color w:val="0D0D0D" w:themeColor="text1" w:themeTint="F2"/>
                      <w:sz w:val="27"/>
                      <w:szCs w:val="27"/>
                    </w:rPr>
                  </w:pPr>
                  <w:r w:rsidRPr="001948F3">
                    <w:rPr>
                      <w:color w:val="0D0D0D" w:themeColor="text1" w:themeTint="F2"/>
                      <w:sz w:val="27"/>
                      <w:szCs w:val="27"/>
                    </w:rPr>
                    <w:t>-</w:t>
                  </w:r>
                </w:p>
              </w:tc>
              <w:tc>
                <w:tcPr>
                  <w:tcW w:w="848"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spacing w:before="202"/>
                    <w:ind w:left="167"/>
                    <w:jc w:val="center"/>
                    <w:rPr>
                      <w:color w:val="0D0D0D" w:themeColor="text1" w:themeTint="F2"/>
                      <w:sz w:val="27"/>
                      <w:szCs w:val="27"/>
                    </w:rPr>
                  </w:pPr>
                  <w:r w:rsidRPr="001948F3">
                    <w:rPr>
                      <w:color w:val="0D0D0D" w:themeColor="text1" w:themeTint="F2"/>
                      <w:sz w:val="27"/>
                      <w:szCs w:val="27"/>
                    </w:rPr>
                    <w:t>-</w:t>
                  </w:r>
                </w:p>
              </w:tc>
              <w:tc>
                <w:tcPr>
                  <w:tcW w:w="1056"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spacing w:before="202"/>
                    <w:ind w:left="174"/>
                    <w:jc w:val="center"/>
                    <w:rPr>
                      <w:color w:val="0D0D0D" w:themeColor="text1" w:themeTint="F2"/>
                      <w:sz w:val="27"/>
                      <w:szCs w:val="27"/>
                    </w:rPr>
                  </w:pPr>
                  <w:r w:rsidRPr="001948F3">
                    <w:rPr>
                      <w:color w:val="0D0D0D" w:themeColor="text1" w:themeTint="F2"/>
                      <w:sz w:val="27"/>
                      <w:szCs w:val="27"/>
                    </w:rPr>
                    <w:t>-</w:t>
                  </w:r>
                </w:p>
              </w:tc>
              <w:tc>
                <w:tcPr>
                  <w:tcW w:w="990" w:type="pct"/>
                  <w:tcBorders>
                    <w:top w:val="single" w:sz="4" w:space="0" w:color="000000"/>
                    <w:left w:val="single" w:sz="4" w:space="0" w:color="000000"/>
                    <w:bottom w:val="single" w:sz="4" w:space="0" w:color="000000"/>
                    <w:right w:val="single" w:sz="4" w:space="0" w:color="000000"/>
                  </w:tcBorders>
                </w:tcPr>
                <w:p w:rsidR="005D497E" w:rsidRPr="001948F3" w:rsidRDefault="005D497E" w:rsidP="005D497E">
                  <w:pPr>
                    <w:pStyle w:val="TableParagraph"/>
                    <w:kinsoku w:val="0"/>
                    <w:overflowPunct w:val="0"/>
                    <w:spacing w:before="202"/>
                    <w:ind w:left="173"/>
                    <w:jc w:val="center"/>
                    <w:rPr>
                      <w:color w:val="0D0D0D" w:themeColor="text1" w:themeTint="F2"/>
                      <w:sz w:val="27"/>
                      <w:szCs w:val="27"/>
                    </w:rPr>
                  </w:pPr>
                  <w:r w:rsidRPr="001948F3">
                    <w:rPr>
                      <w:color w:val="0D0D0D" w:themeColor="text1" w:themeTint="F2"/>
                      <w:sz w:val="27"/>
                      <w:szCs w:val="27"/>
                    </w:rPr>
                    <w:t>-</w:t>
                  </w:r>
                </w:p>
              </w:tc>
            </w:tr>
          </w:tbl>
          <w:p w:rsidR="006B71A5" w:rsidRPr="001948F3" w:rsidRDefault="006B71A5" w:rsidP="00B729A9">
            <w:pPr>
              <w:spacing w:line="240" w:lineRule="auto"/>
              <w:jc w:val="center"/>
              <w:rPr>
                <w:rFonts w:ascii="Times New Roman" w:eastAsia="Times New Roman" w:hAnsi="Times New Roman" w:cs="Times New Roman"/>
                <w:color w:val="0D0D0D" w:themeColor="text1" w:themeTint="F2"/>
                <w:lang w:eastAsia="uk-UA"/>
              </w:rPr>
            </w:pP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FC5417" w:rsidRPr="001948F3" w:rsidRDefault="00FC5417">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FC5417" w:rsidRPr="001948F3" w:rsidRDefault="00FC5417" w:rsidP="00FC5417">
            <w:pPr>
              <w:spacing w:line="240" w:lineRule="auto"/>
              <w:ind w:firstLine="360"/>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Обсяги фінансування завдань і заходів програми уточнюються кожного року залежно від фінансової можливості бюджету міста Києва.</w:t>
            </w:r>
          </w:p>
          <w:p w:rsidR="00FC5417" w:rsidRPr="001948F3" w:rsidRDefault="00FC5417" w:rsidP="00FC5417">
            <w:pPr>
              <w:spacing w:line="240" w:lineRule="auto"/>
              <w:ind w:firstLine="360"/>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Строки реалізації Програми: 2025-2027 роки.</w:t>
            </w:r>
          </w:p>
        </w:tc>
        <w:tc>
          <w:tcPr>
            <w:tcW w:w="7938" w:type="dxa"/>
            <w:tcBorders>
              <w:top w:val="single" w:sz="4" w:space="0" w:color="auto"/>
              <w:left w:val="single" w:sz="4" w:space="0" w:color="auto"/>
              <w:bottom w:val="single" w:sz="4" w:space="0" w:color="auto"/>
              <w:right w:val="single" w:sz="4" w:space="0" w:color="auto"/>
            </w:tcBorders>
          </w:tcPr>
          <w:p w:rsidR="00FC5417" w:rsidRPr="001948F3" w:rsidRDefault="00FC5417" w:rsidP="00FC5417">
            <w:pPr>
              <w:spacing w:line="240" w:lineRule="auto"/>
              <w:ind w:firstLine="459"/>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Обсяги фінансування завдань і заходів програми уточнюються кожного року залежно від фінансової можливості бюджету міста Києва.</w:t>
            </w:r>
          </w:p>
          <w:p w:rsidR="00FC5417" w:rsidRPr="001948F3" w:rsidRDefault="00FC5417" w:rsidP="00FC5417">
            <w:pPr>
              <w:spacing w:line="240" w:lineRule="auto"/>
              <w:ind w:left="459"/>
              <w:rPr>
                <w:rFonts w:ascii="Times New Roman" w:eastAsia="Times New Roman" w:hAnsi="Times New Roman" w:cs="Times New Roman"/>
                <w:b/>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Строки реалізації Програми: 2025-2027 роки.</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892746" w:rsidRPr="001948F3" w:rsidRDefault="00892746">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w:t>
            </w:r>
            <w:r w:rsidRPr="001948F3">
              <w:rPr>
                <w:rFonts w:ascii="Times New Roman" w:eastAsia="Times New Roman" w:hAnsi="Times New Roman" w:cs="Times New Roman"/>
                <w:bCs/>
                <w:color w:val="0D0D0D" w:themeColor="text1" w:themeTint="F2"/>
                <w:lang w:eastAsia="uk-UA"/>
              </w:rPr>
              <w:tab/>
              <w:t>АНАЛІЗ ВПЛИВУ ЗАХОДІВ ПРОГРАМИ НА СОЦІАЛЬНО- ЕКОНОМІЧНЕ СТАНОВИЩЕ РІЗНИХ КАТЕГОРІЙ ЖІНОК ТА</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ЧОЛОВІКІВ, А ТАКОЖ НА ЗАБЕЗПЕЧЕННЯ ГЕНДЕРНОЇ РІВНОСТІ</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 xml:space="preserve">Військова агресія росії проти України призвела до збільшення чисельності вразливих груп жінок і чоловіків, що потребує уваги та дієвих заходів з боку міста. Згідно з даними Пенсійного фонду України в м. Києві кількість пенсіонерів зростає щороку (2022 р. – 744447 осіб, 2023 р. – 751222 осіб), значна кількість людей похилого віку потребує соціальної підтримки. Більшу кількість пенсіонерів за віком, які потребують соціальної підтримки, становлять жінки. Зростає кількість домогосподарств, які втратили годувальника, або один із членів сім’ї набули інвалідність у зв’язку із війною і потребують додаткової соціальної допомоги. Так, порівняно з 2022 роком, частка осіб, які отримують пенсії по інвалідності, у 2023 році зросла на 6,7%. Війна призвела до збільшення і таких категорій населення, як жінки, які знаходяться у вразливому положенні, - мами-одиначки, жінки з обмеженими можливостями, жінки, які опікуються похилими членами родини або які втратили годувальника. </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Програма спрямована на створення рівних умов для чоловіків і жінок різних соціальних груп територіальної громади міста Києва, забезпечуючи доступ до ресурсів, послуг і можливостей без статевої дискримінації, та є важливим інструментом для досягнення гендерної рівності, забезпечуючи рівні умови, підтримку у вразливих групах та сприяючи зміні стереотипів.</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Реалізація заходів Програми насамперед спрямована забезпечити належні права і гарантії, підтримку різних вразливих соціальних груп жінок та чоловіків територіальної громади міста Києва, їх родин, членів сімей і забезпечить доступ до необхідних соціальних послуг, включаючи зокрема створення спеціальних умов для осіб з інвалідністю, в тому числі адаптацію інфраструктури та доступ до послуг згідно з їхніми потребами. Крім того, сприятиме розвитку навичок та можливостей цих груп для самостійного забезпечення себе та своїх сімей, включаючи підтримку у здобутті нових професійних навичок. Такі заходи сприятимуть підвищенню якості життя вразливих груп населення територіальної громади міста Києва, їхньому розвитку та самовизначенню в суспільстві, а також створенню безпекових умов для вразливих груп жінок і чоловіків в умовах війни.</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Основними групами населення, на які спрямована Програма, є ветерани війни та праці, члени сімей загиблих (померлих) ветеранів війни (яким виповнилося 18 років), постраждалі учасники Революції Гідності, особи з інвалідністю, діти війни, громадяни, які постраждали внаслідок Чорнобильської катастрофи; малозабезпечені одинокі громадяни; жінки та чоловіки з тяжкими формами захворювання, малозабезпечені одинокі громадяни, особи з інвалідністю, діти, студенти з інвалідністю, діти війни, громадяни, які не здатні до самообслуговування та мають V групу рухової активності, сім’ї Героїв Небесної Сотні, малозабезпечені сім’ї, особи похилого віку (пенсіонери), жінки, які зазнали мастектомію, працівники соціальної сфери, особи, які опинились у складних життєвих обставинах, сім’ї (особи), які не можуть самостійно подолати або мінімізувати негативний вплив, зокрема, таких обставин: відсутність постійного місця роботи у працездатних членів сім’ї (особи), відсутність житла, призначеного та придатного для проживання, тривала хвороба, встановлена інвалідність (у тому числі дітей), вроджені вади фізичного та психічного розвитку, малозабезпеченість, безробіття одного з членів сім’ї (особи), що негативно впливає на виконання батьківських обов’язків, призводить до неналежного утримання дитини та догляду за нею, стихійне лихо тощо.</w:t>
            </w:r>
          </w:p>
          <w:p w:rsidR="00892746" w:rsidRPr="001948F3" w:rsidRDefault="00892746" w:rsidP="00892746">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Урахування потреб різних соціальних груп жінок та чоловіків сприяє зменшенню нерівності між статями, забезпеченню рівних прав та можливостей жінок і чоловіків у всіх аспектах життя в громаді, і покращенню ситуації з дискримінацією на будь-яких підставах.</w:t>
            </w:r>
          </w:p>
        </w:tc>
        <w:tc>
          <w:tcPr>
            <w:tcW w:w="7938" w:type="dxa"/>
            <w:tcBorders>
              <w:top w:val="single" w:sz="4" w:space="0" w:color="auto"/>
              <w:left w:val="single" w:sz="4" w:space="0" w:color="auto"/>
              <w:bottom w:val="single" w:sz="4" w:space="0" w:color="auto"/>
              <w:right w:val="single" w:sz="4" w:space="0" w:color="auto"/>
            </w:tcBorders>
          </w:tcPr>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 АНАЛІЗ ВПЛИВУ ЗАХОДІВ ПРОГРАМИ НА СОЦІАЛЬНО-ЕКОНОМІЧНЕ СТАНОВИЩЕ РІЗНИХ КАТЕГОРІЙ ЖІНОК ТА ЧОЛОВІКІВ, А ТАКОЖ НА ЗАБЕЗПЕЧЕННЯ ГЕНДЕРНОЇ РІВНОСТІ</w:t>
            </w: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 xml:space="preserve">Військова агресія </w:t>
            </w:r>
            <w:r w:rsidR="00E1267F" w:rsidRPr="001948F3">
              <w:rPr>
                <w:rFonts w:ascii="Times New Roman" w:eastAsia="Times New Roman" w:hAnsi="Times New Roman" w:cs="Times New Roman"/>
                <w:b/>
                <w:bCs/>
                <w:color w:val="0D0D0D" w:themeColor="text1" w:themeTint="F2"/>
                <w:lang w:eastAsia="uk-UA"/>
              </w:rPr>
              <w:t>Р</w:t>
            </w:r>
            <w:r w:rsidRPr="001948F3">
              <w:rPr>
                <w:rFonts w:ascii="Times New Roman" w:eastAsia="Times New Roman" w:hAnsi="Times New Roman" w:cs="Times New Roman"/>
                <w:bCs/>
                <w:color w:val="0D0D0D" w:themeColor="text1" w:themeTint="F2"/>
                <w:lang w:eastAsia="uk-UA"/>
              </w:rPr>
              <w:t xml:space="preserve">осії проти України призвела до збільшення чисельності вразливих груп жінок і чоловіків, що потребує уваги та дієвих заходів з боку міста. Згідно з даними Пенсійного фонду України в м. Києві кількість пенсіонерів зростає щороку (2022 р. – 744447 осіб, 2023 р. – 751222 осіб), значна кількість людей похилого віку потребує соціальної підтримки. Більшу кількість пенсіонерів за віком, які потребують соціальної підтримки, становлять жінки. Зростає кількість домогосподарств, які втратили годувальника, або один із членів сім’ї набули інвалідність у зв’язку із війною і потребують додаткової соціальної допомоги. Так, порівняно з 2022 роком,  частка осіб, які отримують пенсії по інвалідності, у 2023 році зросла на 6,7%. Війна призвела до збільшення і таких категорій населення, як жінки, які знаходяться у вразливому положенні, - мами-одиначки, жінки з обмеженими можливостями, жінки, які опікуються похилими членами родини або які втратили годувальника. </w:t>
            </w: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Програма спрямована на створення рівних умов для чоловіків і жінок різних соціальних груп територіальної громади міста Києва, забезпечуючи доступ до ресурсів, послуг і можливостей без статевої дискримінації, та є важливим інструментом для досягнення гендерної рівності, забезпечуючи рівні умови, підтримку у вразливих групах та сприяючи зміні стереотипів.</w:t>
            </w: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Реалізація заходів Програми насамперед спрямована забезпечити належні права і гарантії, підтримку різних вразливих соціальних груп жінок та чоловіків територіальної громади міста Києва, їх родин, членів сімей і забезпечить доступ до необхідних соціальних послуг, включаючи зокрема створення спеціальних умов для осіб з інвалідністю, в тому числі адаптацію інфраструктури та доступ до послуг згідно з їхніми потребами. Крім того, сприятиме розвитку навичок та можливостей цих груп для самостійного забезпечення себе та своїх сімей, включаючи підтримку у здобутті нових професійних навичок. Такі заходи сприятимуть підвищенню якості життя вразливих груп населення територіальної громади міста Києва, їхньому розвитку та самовизначенню в суспільстві, а також створенню безпекових умов для вразливих груп жінок і чоловіків в умовах війни.</w:t>
            </w: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Основними групами населення, на які спрямована Програма, є ветерани війни та праці, члени сімей загиблих (померлих) ветеранів війни (яким виповнилося 18 років), постраждалі учасники Революції Гідності, особи з інвалідністю, діти війни, громадяни, які постраждали внаслідок Чорнобильської катастрофи; малозабезпечені одинокі громадяни; жінки та чоловіки з тяжкими формами захворювання, малозабезпечені одинокі громадяни, особи з інвалідністю, діти, студенти з інвалідністю, діти війни, громадяни, які не здатні до самообслуговування та мають V групу рухової активності, сім’ї Героїв Небесної Сотні, малозабезпечені сім’ї, особи похилого віку (пенсіонери), жінки, які зазнали мастектомію, працівники соціальної сфери, особи, які опинились у складних життєвих обставинах, сім’ї (особи), які не можуть самостійно подолати або мінімізувати негативний вплив, зокрема, таких обставин: відсутність постійного місця роботи у працездатних членів сім’ї (особи), відсутність житла, призначеного та придатного для проживання, тривала хвороба, встановлена інвалідність (у тому числі дітей), вроджені вади фізичного та психічного розвитку, малозабезпеченість, безробіття одного з членів сім’ї (особи), що негативно впливає на виконання батьківських обов’язків, призводить до неналежного утримання дитини та догляду за нею, стихійне лихо тощо.</w:t>
            </w: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p>
          <w:p w:rsidR="00892746" w:rsidRPr="001948F3" w:rsidRDefault="00892746" w:rsidP="00892746">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Урахування потреб різних соціальних груп жінок та чоловіків сприяє зменшенню нерівності між статями, забезпеченню рівних прав та можливостей жінок і чоловіків у всіх аспектах життя в громаді, і покращенню ситуації з дискримінацією на будь-яких підставах.</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142070" w:rsidRPr="001948F3" w:rsidRDefault="00142070">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0566C7" w:rsidRPr="001948F3" w:rsidRDefault="000566C7" w:rsidP="000566C7">
            <w:pPr>
              <w:spacing w:line="240" w:lineRule="auto"/>
              <w:ind w:firstLine="360"/>
              <w:jc w:val="center"/>
              <w:rPr>
                <w:rFonts w:ascii="Times New Roman" w:eastAsia="Times New Roman" w:hAnsi="Times New Roman" w:cs="Times New Roman"/>
                <w:bCs/>
                <w:color w:val="0D0D0D" w:themeColor="text1" w:themeTint="F2"/>
                <w:lang w:eastAsia="uk-UA"/>
              </w:rPr>
            </w:pPr>
          </w:p>
          <w:p w:rsidR="00142070" w:rsidRPr="001948F3" w:rsidRDefault="00142070" w:rsidP="000566C7">
            <w:pPr>
              <w:spacing w:line="240" w:lineRule="auto"/>
              <w:ind w:firstLine="360"/>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w:t>
            </w:r>
            <w:r w:rsidRPr="001948F3">
              <w:rPr>
                <w:rFonts w:ascii="Times New Roman" w:eastAsia="Times New Roman" w:hAnsi="Times New Roman" w:cs="Times New Roman"/>
                <w:bCs/>
                <w:color w:val="0D0D0D" w:themeColor="text1" w:themeTint="F2"/>
                <w:lang w:eastAsia="uk-UA"/>
              </w:rPr>
              <w:tab/>
              <w:t>ПЕРЕЛІК ЗАВДАНЬ І ЗАХОДІВ ПРОГРАМИ, РЕЗУЛЬТАТИВНІ ПОКАЗНИКИ ПРОГРАМИ</w:t>
            </w:r>
          </w:p>
          <w:p w:rsidR="00142070" w:rsidRPr="001948F3" w:rsidRDefault="00142070" w:rsidP="000566C7">
            <w:pPr>
              <w:spacing w:line="240" w:lineRule="auto"/>
              <w:ind w:firstLine="360"/>
              <w:jc w:val="center"/>
              <w:rPr>
                <w:rFonts w:ascii="Times New Roman" w:eastAsia="Times New Roman" w:hAnsi="Times New Roman" w:cs="Times New Roman"/>
                <w:bCs/>
                <w:color w:val="0D0D0D" w:themeColor="text1" w:themeTint="F2"/>
                <w:lang w:eastAsia="uk-UA"/>
              </w:rPr>
            </w:pPr>
          </w:p>
          <w:p w:rsidR="00142070" w:rsidRPr="001948F3" w:rsidRDefault="00142070" w:rsidP="00142070">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Перелік завдань і заходів Програми, результативні показники Програми наведені в таблиці 1.</w:t>
            </w:r>
          </w:p>
        </w:tc>
        <w:tc>
          <w:tcPr>
            <w:tcW w:w="7938" w:type="dxa"/>
            <w:tcBorders>
              <w:top w:val="single" w:sz="4" w:space="0" w:color="auto"/>
              <w:left w:val="single" w:sz="4" w:space="0" w:color="auto"/>
              <w:bottom w:val="single" w:sz="4" w:space="0" w:color="auto"/>
              <w:right w:val="single" w:sz="4" w:space="0" w:color="auto"/>
            </w:tcBorders>
          </w:tcPr>
          <w:p w:rsidR="000566C7" w:rsidRPr="001948F3" w:rsidRDefault="000566C7" w:rsidP="000566C7">
            <w:pPr>
              <w:spacing w:line="240" w:lineRule="auto"/>
              <w:ind w:firstLine="459"/>
              <w:jc w:val="center"/>
              <w:rPr>
                <w:rFonts w:ascii="Times New Roman" w:eastAsia="Times New Roman" w:hAnsi="Times New Roman" w:cs="Times New Roman"/>
                <w:bCs/>
                <w:color w:val="0D0D0D" w:themeColor="text1" w:themeTint="F2"/>
                <w:lang w:eastAsia="uk-UA"/>
              </w:rPr>
            </w:pPr>
          </w:p>
          <w:p w:rsidR="00142070" w:rsidRPr="001948F3" w:rsidRDefault="00142070" w:rsidP="000566C7">
            <w:pPr>
              <w:spacing w:line="240" w:lineRule="auto"/>
              <w:ind w:firstLine="459"/>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 ПЕРЕЛІК ЗАВДАНЬ І ЗАХОДІВ ПРОГРАМИ,</w:t>
            </w:r>
          </w:p>
          <w:p w:rsidR="00142070" w:rsidRPr="001948F3" w:rsidRDefault="00142070" w:rsidP="000566C7">
            <w:pPr>
              <w:spacing w:line="240" w:lineRule="auto"/>
              <w:ind w:firstLine="459"/>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РЕЗУЛЬТАТИВНІ ПОКАЗНИКИ ПРОГРАМИ</w:t>
            </w:r>
          </w:p>
          <w:p w:rsidR="00142070" w:rsidRPr="001948F3" w:rsidRDefault="00142070" w:rsidP="00142070">
            <w:pPr>
              <w:spacing w:line="240" w:lineRule="auto"/>
              <w:ind w:firstLine="459"/>
              <w:jc w:val="both"/>
              <w:rPr>
                <w:rFonts w:ascii="Times New Roman" w:eastAsia="Times New Roman" w:hAnsi="Times New Roman" w:cs="Times New Roman"/>
                <w:bCs/>
                <w:color w:val="0D0D0D" w:themeColor="text1" w:themeTint="F2"/>
                <w:lang w:eastAsia="uk-UA"/>
              </w:rPr>
            </w:pPr>
          </w:p>
          <w:p w:rsidR="00142070" w:rsidRPr="001948F3" w:rsidRDefault="00142070" w:rsidP="00142070">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Перелік завдань і заходів Програми, результативні показники Програми наведені в таблиці 1.</w:t>
            </w:r>
          </w:p>
        </w:tc>
      </w:tr>
      <w:tr w:rsidR="001948F3" w:rsidRPr="001948F3" w:rsidTr="00730E8A">
        <w:tc>
          <w:tcPr>
            <w:tcW w:w="236" w:type="dxa"/>
            <w:tcBorders>
              <w:top w:val="single" w:sz="4" w:space="0" w:color="auto"/>
              <w:left w:val="single" w:sz="4" w:space="0" w:color="auto"/>
              <w:bottom w:val="single" w:sz="4" w:space="0" w:color="auto"/>
              <w:right w:val="single" w:sz="4" w:space="0" w:color="auto"/>
            </w:tcBorders>
          </w:tcPr>
          <w:p w:rsidR="00BA6B62" w:rsidRPr="001948F3" w:rsidRDefault="00BA6B62">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BA6B62" w:rsidRPr="001948F3" w:rsidRDefault="00BA6B62" w:rsidP="00BA6B62">
            <w:pPr>
              <w:spacing w:line="240" w:lineRule="auto"/>
              <w:ind w:firstLine="360"/>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VII. ІНДИКАТОРИ ПРОГРАМИ</w:t>
            </w:r>
          </w:p>
          <w:p w:rsidR="00BA6B62" w:rsidRPr="001948F3" w:rsidRDefault="00BA6B62" w:rsidP="00BA6B62">
            <w:pPr>
              <w:spacing w:line="240" w:lineRule="auto"/>
              <w:ind w:firstLine="360"/>
              <w:jc w:val="center"/>
              <w:rPr>
                <w:rFonts w:ascii="Times New Roman" w:eastAsia="Times New Roman" w:hAnsi="Times New Roman" w:cs="Times New Roman"/>
                <w:bCs/>
                <w:color w:val="0D0D0D" w:themeColor="text1" w:themeTint="F2"/>
                <w:lang w:eastAsia="uk-UA"/>
              </w:rPr>
            </w:pPr>
          </w:p>
          <w:tbl>
            <w:tblPr>
              <w:tblStyle w:val="a8"/>
              <w:tblW w:w="6876" w:type="dxa"/>
              <w:tblInd w:w="0" w:type="dxa"/>
              <w:tblLayout w:type="fixed"/>
              <w:tblLook w:val="04A0" w:firstRow="1" w:lastRow="0" w:firstColumn="1" w:lastColumn="0" w:noHBand="0" w:noVBand="1"/>
            </w:tblPr>
            <w:tblGrid>
              <w:gridCol w:w="2198"/>
              <w:gridCol w:w="992"/>
              <w:gridCol w:w="1134"/>
              <w:gridCol w:w="1276"/>
              <w:gridCol w:w="1276"/>
            </w:tblGrid>
            <w:tr w:rsidR="001948F3" w:rsidRPr="001948F3" w:rsidTr="00812BA6">
              <w:tc>
                <w:tcPr>
                  <w:tcW w:w="2198" w:type="dxa"/>
                  <w:vMerge w:val="restart"/>
                </w:tcPr>
                <w:p w:rsidR="009250D9" w:rsidRPr="001948F3" w:rsidRDefault="009250D9" w:rsidP="00BA6B62">
                  <w:pPr>
                    <w:pStyle w:val="TableParagraph"/>
                    <w:kinsoku w:val="0"/>
                    <w:overflowPunct w:val="0"/>
                    <w:ind w:left="185"/>
                    <w:rPr>
                      <w:color w:val="0D0D0D" w:themeColor="text1" w:themeTint="F2"/>
                      <w:sz w:val="20"/>
                      <w:szCs w:val="20"/>
                    </w:rPr>
                  </w:pPr>
                  <w:r w:rsidRPr="001948F3">
                    <w:rPr>
                      <w:color w:val="0D0D0D" w:themeColor="text1" w:themeTint="F2"/>
                      <w:sz w:val="20"/>
                      <w:szCs w:val="20"/>
                    </w:rPr>
                    <w:t>Назва індикатора</w:t>
                  </w:r>
                </w:p>
              </w:tc>
              <w:tc>
                <w:tcPr>
                  <w:tcW w:w="992" w:type="dxa"/>
                  <w:vMerge w:val="restart"/>
                </w:tcPr>
                <w:p w:rsidR="009250D9" w:rsidRPr="001948F3" w:rsidRDefault="009250D9" w:rsidP="00BA6B62">
                  <w:pPr>
                    <w:pStyle w:val="TableParagraph"/>
                    <w:kinsoku w:val="0"/>
                    <w:overflowPunct w:val="0"/>
                    <w:ind w:left="293" w:right="8" w:hanging="128"/>
                    <w:rPr>
                      <w:color w:val="0D0D0D" w:themeColor="text1" w:themeTint="F2"/>
                      <w:sz w:val="20"/>
                      <w:szCs w:val="20"/>
                    </w:rPr>
                  </w:pPr>
                  <w:r w:rsidRPr="001948F3">
                    <w:rPr>
                      <w:color w:val="0D0D0D" w:themeColor="text1" w:themeTint="F2"/>
                      <w:sz w:val="20"/>
                      <w:szCs w:val="20"/>
                    </w:rPr>
                    <w:t>Одиниця виміру</w:t>
                  </w:r>
                </w:p>
              </w:tc>
              <w:tc>
                <w:tcPr>
                  <w:tcW w:w="3686" w:type="dxa"/>
                  <w:gridSpan w:val="3"/>
                </w:tcPr>
                <w:p w:rsidR="009250D9" w:rsidRPr="001948F3" w:rsidRDefault="009250D9" w:rsidP="00BA6B62">
                  <w:pPr>
                    <w:spacing w:line="240" w:lineRule="auto"/>
                    <w:jc w:val="center"/>
                    <w:rPr>
                      <w:rFonts w:ascii="Times New Roman" w:eastAsia="Times New Roman" w:hAnsi="Times New Roman" w:cs="Times New Roman"/>
                      <w:bCs/>
                      <w:color w:val="0D0D0D" w:themeColor="text1" w:themeTint="F2"/>
                      <w:sz w:val="20"/>
                      <w:szCs w:val="20"/>
                      <w:lang w:eastAsia="uk-UA"/>
                    </w:rPr>
                  </w:pPr>
                  <w:r w:rsidRPr="001948F3">
                    <w:rPr>
                      <w:rFonts w:ascii="Times New Roman" w:hAnsi="Times New Roman" w:cs="Times New Roman"/>
                      <w:color w:val="0D0D0D" w:themeColor="text1" w:themeTint="F2"/>
                      <w:sz w:val="20"/>
                      <w:szCs w:val="20"/>
                    </w:rPr>
                    <w:t>Значення індикатора за роками</w:t>
                  </w:r>
                </w:p>
              </w:tc>
            </w:tr>
            <w:tr w:rsidR="001948F3" w:rsidRPr="001948F3" w:rsidTr="00BA6B62">
              <w:tc>
                <w:tcPr>
                  <w:tcW w:w="2198" w:type="dxa"/>
                  <w:vMerge/>
                </w:tcPr>
                <w:p w:rsidR="009250D9" w:rsidRPr="001948F3" w:rsidRDefault="009250D9" w:rsidP="00BA6B62">
                  <w:pPr>
                    <w:pStyle w:val="ac"/>
                    <w:kinsoku w:val="0"/>
                    <w:overflowPunct w:val="0"/>
                    <w:ind w:left="0" w:right="0"/>
                    <w:jc w:val="left"/>
                    <w:rPr>
                      <w:b/>
                      <w:bCs/>
                      <w:color w:val="0D0D0D" w:themeColor="text1" w:themeTint="F2"/>
                      <w:sz w:val="20"/>
                      <w:szCs w:val="20"/>
                    </w:rPr>
                  </w:pPr>
                </w:p>
              </w:tc>
              <w:tc>
                <w:tcPr>
                  <w:tcW w:w="992" w:type="dxa"/>
                  <w:vMerge/>
                </w:tcPr>
                <w:p w:rsidR="009250D9" w:rsidRPr="001948F3" w:rsidRDefault="009250D9" w:rsidP="00BA6B62">
                  <w:pPr>
                    <w:pStyle w:val="ac"/>
                    <w:kinsoku w:val="0"/>
                    <w:overflowPunct w:val="0"/>
                    <w:ind w:left="0" w:right="0"/>
                    <w:jc w:val="left"/>
                    <w:rPr>
                      <w:b/>
                      <w:bCs/>
                      <w:color w:val="0D0D0D" w:themeColor="text1" w:themeTint="F2"/>
                      <w:sz w:val="20"/>
                      <w:szCs w:val="20"/>
                    </w:rPr>
                  </w:pPr>
                </w:p>
              </w:tc>
              <w:tc>
                <w:tcPr>
                  <w:tcW w:w="1134" w:type="dxa"/>
                </w:tcPr>
                <w:p w:rsidR="009250D9" w:rsidRPr="001948F3" w:rsidRDefault="009250D9" w:rsidP="00BA6B62">
                  <w:pPr>
                    <w:pStyle w:val="TableParagraph"/>
                    <w:kinsoku w:val="0"/>
                    <w:overflowPunct w:val="0"/>
                    <w:ind w:left="373"/>
                    <w:rPr>
                      <w:color w:val="0D0D0D" w:themeColor="text1" w:themeTint="F2"/>
                      <w:sz w:val="20"/>
                      <w:szCs w:val="20"/>
                    </w:rPr>
                  </w:pPr>
                  <w:r w:rsidRPr="001948F3">
                    <w:rPr>
                      <w:color w:val="0D0D0D" w:themeColor="text1" w:themeTint="F2"/>
                      <w:sz w:val="20"/>
                      <w:szCs w:val="20"/>
                    </w:rPr>
                    <w:t>2025 рік</w:t>
                  </w:r>
                </w:p>
              </w:tc>
              <w:tc>
                <w:tcPr>
                  <w:tcW w:w="1276" w:type="dxa"/>
                </w:tcPr>
                <w:p w:rsidR="009250D9" w:rsidRPr="001948F3" w:rsidRDefault="009250D9" w:rsidP="00BA6B62">
                  <w:pPr>
                    <w:pStyle w:val="TableParagraph"/>
                    <w:kinsoku w:val="0"/>
                    <w:overflowPunct w:val="0"/>
                    <w:ind w:left="397"/>
                    <w:rPr>
                      <w:color w:val="0D0D0D" w:themeColor="text1" w:themeTint="F2"/>
                      <w:sz w:val="20"/>
                      <w:szCs w:val="20"/>
                    </w:rPr>
                  </w:pPr>
                  <w:r w:rsidRPr="001948F3">
                    <w:rPr>
                      <w:color w:val="0D0D0D" w:themeColor="text1" w:themeTint="F2"/>
                      <w:sz w:val="20"/>
                      <w:szCs w:val="20"/>
                    </w:rPr>
                    <w:t>2026 рік</w:t>
                  </w:r>
                </w:p>
              </w:tc>
              <w:tc>
                <w:tcPr>
                  <w:tcW w:w="1276" w:type="dxa"/>
                </w:tcPr>
                <w:p w:rsidR="009250D9" w:rsidRPr="001948F3" w:rsidRDefault="009250D9" w:rsidP="00BA6B62">
                  <w:pPr>
                    <w:pStyle w:val="TableParagraph"/>
                    <w:kinsoku w:val="0"/>
                    <w:overflowPunct w:val="0"/>
                    <w:ind w:left="373"/>
                    <w:rPr>
                      <w:color w:val="0D0D0D" w:themeColor="text1" w:themeTint="F2"/>
                      <w:sz w:val="20"/>
                      <w:szCs w:val="20"/>
                    </w:rPr>
                  </w:pPr>
                  <w:r w:rsidRPr="001948F3">
                    <w:rPr>
                      <w:color w:val="0D0D0D" w:themeColor="text1" w:themeTint="F2"/>
                      <w:sz w:val="20"/>
                      <w:szCs w:val="20"/>
                    </w:rPr>
                    <w:t>2027 рік</w:t>
                  </w:r>
                </w:p>
              </w:tc>
            </w:tr>
            <w:tr w:rsidR="001948F3" w:rsidRPr="001948F3" w:rsidTr="00BA6B62">
              <w:tc>
                <w:tcPr>
                  <w:tcW w:w="2198" w:type="dxa"/>
                </w:tcPr>
                <w:p w:rsidR="00BA6B62" w:rsidRPr="001948F3" w:rsidRDefault="00BA6B62" w:rsidP="00BA6B62">
                  <w:pPr>
                    <w:pStyle w:val="TableParagraph"/>
                    <w:kinsoku w:val="0"/>
                    <w:overflowPunct w:val="0"/>
                    <w:ind w:left="143" w:right="-45"/>
                    <w:rPr>
                      <w:color w:val="0D0D0D" w:themeColor="text1" w:themeTint="F2"/>
                      <w:sz w:val="20"/>
                      <w:szCs w:val="20"/>
                    </w:rPr>
                  </w:pPr>
                  <w:r w:rsidRPr="001948F3">
                    <w:rPr>
                      <w:color w:val="0D0D0D" w:themeColor="text1" w:themeTint="F2"/>
                      <w:sz w:val="20"/>
                      <w:szCs w:val="20"/>
                    </w:rPr>
                    <w:t>Рівень задоволення потреб населення у соціальних</w:t>
                  </w:r>
                  <w:r w:rsidRPr="001948F3">
                    <w:rPr>
                      <w:color w:val="0D0D0D" w:themeColor="text1" w:themeTint="F2"/>
                      <w:spacing w:val="-16"/>
                      <w:sz w:val="20"/>
                      <w:szCs w:val="20"/>
                    </w:rPr>
                    <w:t xml:space="preserve"> </w:t>
                  </w:r>
                  <w:r w:rsidRPr="001948F3">
                    <w:rPr>
                      <w:color w:val="0D0D0D" w:themeColor="text1" w:themeTint="F2"/>
                      <w:sz w:val="20"/>
                      <w:szCs w:val="20"/>
                    </w:rPr>
                    <w:t>послугах</w:t>
                  </w:r>
                </w:p>
              </w:tc>
              <w:tc>
                <w:tcPr>
                  <w:tcW w:w="992" w:type="dxa"/>
                </w:tcPr>
                <w:p w:rsidR="00BA6B62" w:rsidRPr="001948F3" w:rsidRDefault="00BA6B62" w:rsidP="00BA6B62">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w:t>
                  </w:r>
                </w:p>
              </w:tc>
              <w:tc>
                <w:tcPr>
                  <w:tcW w:w="1134" w:type="dxa"/>
                </w:tcPr>
                <w:p w:rsidR="00BA6B62" w:rsidRPr="001948F3" w:rsidRDefault="00BA6B62" w:rsidP="0007326C">
                  <w:pPr>
                    <w:pStyle w:val="TableParagraph"/>
                    <w:kinsoku w:val="0"/>
                    <w:overflowPunct w:val="0"/>
                    <w:ind w:left="705" w:hanging="529"/>
                    <w:jc w:val="center"/>
                    <w:rPr>
                      <w:color w:val="0D0D0D" w:themeColor="text1" w:themeTint="F2"/>
                      <w:sz w:val="20"/>
                      <w:szCs w:val="20"/>
                    </w:rPr>
                  </w:pPr>
                  <w:r w:rsidRPr="001948F3">
                    <w:rPr>
                      <w:color w:val="0D0D0D" w:themeColor="text1" w:themeTint="F2"/>
                      <w:sz w:val="20"/>
                      <w:szCs w:val="20"/>
                    </w:rPr>
                    <w:t>35</w:t>
                  </w:r>
                </w:p>
              </w:tc>
              <w:tc>
                <w:tcPr>
                  <w:tcW w:w="1276" w:type="dxa"/>
                </w:tcPr>
                <w:p w:rsidR="00BA6B62" w:rsidRPr="001948F3" w:rsidRDefault="00BA6B62" w:rsidP="0007326C">
                  <w:pPr>
                    <w:pStyle w:val="TableParagraph"/>
                    <w:kinsoku w:val="0"/>
                    <w:overflowPunct w:val="0"/>
                    <w:ind w:left="728" w:hanging="529"/>
                    <w:jc w:val="center"/>
                    <w:rPr>
                      <w:color w:val="0D0D0D" w:themeColor="text1" w:themeTint="F2"/>
                      <w:sz w:val="20"/>
                      <w:szCs w:val="20"/>
                    </w:rPr>
                  </w:pPr>
                  <w:r w:rsidRPr="001948F3">
                    <w:rPr>
                      <w:color w:val="0D0D0D" w:themeColor="text1" w:themeTint="F2"/>
                      <w:sz w:val="20"/>
                      <w:szCs w:val="20"/>
                    </w:rPr>
                    <w:t>40</w:t>
                  </w:r>
                </w:p>
              </w:tc>
              <w:tc>
                <w:tcPr>
                  <w:tcW w:w="1276" w:type="dxa"/>
                </w:tcPr>
                <w:p w:rsidR="00BA6B62" w:rsidRPr="001948F3" w:rsidRDefault="00BA6B62" w:rsidP="0007326C">
                  <w:pPr>
                    <w:pStyle w:val="TableParagraph"/>
                    <w:kinsoku w:val="0"/>
                    <w:overflowPunct w:val="0"/>
                    <w:ind w:left="704" w:hanging="529"/>
                    <w:jc w:val="center"/>
                    <w:rPr>
                      <w:color w:val="0D0D0D" w:themeColor="text1" w:themeTint="F2"/>
                      <w:sz w:val="20"/>
                      <w:szCs w:val="20"/>
                    </w:rPr>
                  </w:pPr>
                  <w:r w:rsidRPr="001948F3">
                    <w:rPr>
                      <w:color w:val="0D0D0D" w:themeColor="text1" w:themeTint="F2"/>
                      <w:sz w:val="20"/>
                      <w:szCs w:val="20"/>
                    </w:rPr>
                    <w:t>45</w:t>
                  </w:r>
                </w:p>
              </w:tc>
            </w:tr>
            <w:tr w:rsidR="001948F3" w:rsidRPr="001948F3" w:rsidTr="00BA6B62">
              <w:tc>
                <w:tcPr>
                  <w:tcW w:w="2198" w:type="dxa"/>
                </w:tcPr>
                <w:p w:rsidR="00BA6B62" w:rsidRPr="001948F3" w:rsidRDefault="00BA6B62" w:rsidP="00BA6B62">
                  <w:pPr>
                    <w:pStyle w:val="TableParagraph"/>
                    <w:kinsoku w:val="0"/>
                    <w:overflowPunct w:val="0"/>
                    <w:ind w:left="143" w:right="-45"/>
                    <w:rPr>
                      <w:color w:val="0D0D0D" w:themeColor="text1" w:themeTint="F2"/>
                      <w:sz w:val="20"/>
                      <w:szCs w:val="20"/>
                    </w:rPr>
                  </w:pPr>
                  <w:r w:rsidRPr="001948F3">
                    <w:rPr>
                      <w:color w:val="0D0D0D" w:themeColor="text1" w:themeTint="F2"/>
                      <w:sz w:val="20"/>
                      <w:szCs w:val="20"/>
                    </w:rPr>
                    <w:t>Частка осіб забезпечених матеріальною допомогою в грошовій і натуральній формі від загальної кількості осіб, що звернулися за допомогою</w:t>
                  </w:r>
                </w:p>
              </w:tc>
              <w:tc>
                <w:tcPr>
                  <w:tcW w:w="992" w:type="dxa"/>
                </w:tcPr>
                <w:p w:rsidR="00BA6B62" w:rsidRPr="001948F3" w:rsidRDefault="00BA6B62"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w:t>
                  </w:r>
                </w:p>
              </w:tc>
              <w:tc>
                <w:tcPr>
                  <w:tcW w:w="1134" w:type="dxa"/>
                </w:tcPr>
                <w:p w:rsidR="00BA6B62"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82</w:t>
                  </w:r>
                </w:p>
              </w:tc>
              <w:tc>
                <w:tcPr>
                  <w:tcW w:w="1276" w:type="dxa"/>
                </w:tcPr>
                <w:p w:rsidR="00BA6B62" w:rsidRPr="001948F3" w:rsidRDefault="00BA6B62"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84</w:t>
                  </w:r>
                </w:p>
              </w:tc>
              <w:tc>
                <w:tcPr>
                  <w:tcW w:w="1276" w:type="dxa"/>
                </w:tcPr>
                <w:p w:rsidR="00BA6B62" w:rsidRPr="001948F3" w:rsidRDefault="00BA6B62"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85</w:t>
                  </w:r>
                </w:p>
              </w:tc>
            </w:tr>
          </w:tbl>
          <w:p w:rsidR="00BA6B62" w:rsidRPr="001948F3" w:rsidRDefault="00BA6B62" w:rsidP="00BA6B62">
            <w:pPr>
              <w:spacing w:line="240" w:lineRule="auto"/>
              <w:ind w:firstLine="360"/>
              <w:jc w:val="center"/>
              <w:rPr>
                <w:rFonts w:ascii="Times New Roman" w:eastAsia="Times New Roman" w:hAnsi="Times New Roman" w:cs="Times New Roman"/>
                <w:bCs/>
                <w:color w:val="0D0D0D" w:themeColor="text1" w:themeTint="F2"/>
                <w:lang w:eastAsia="uk-UA"/>
              </w:rPr>
            </w:pPr>
          </w:p>
        </w:tc>
        <w:tc>
          <w:tcPr>
            <w:tcW w:w="7938" w:type="dxa"/>
            <w:tcBorders>
              <w:top w:val="single" w:sz="4" w:space="0" w:color="auto"/>
              <w:left w:val="single" w:sz="4" w:space="0" w:color="auto"/>
              <w:bottom w:val="single" w:sz="4" w:space="0" w:color="auto"/>
              <w:right w:val="single" w:sz="4" w:space="0" w:color="auto"/>
            </w:tcBorders>
          </w:tcPr>
          <w:p w:rsidR="00BA6B62" w:rsidRPr="001948F3" w:rsidRDefault="00BA6B62" w:rsidP="00BA6B62">
            <w:pPr>
              <w:spacing w:line="240" w:lineRule="auto"/>
              <w:ind w:firstLine="459"/>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VII. ІНДИКАТОРИ ПРОГРАМИ</w:t>
            </w:r>
          </w:p>
          <w:p w:rsidR="009250D9" w:rsidRPr="001948F3" w:rsidRDefault="009250D9" w:rsidP="00BA6B62">
            <w:pPr>
              <w:spacing w:line="240" w:lineRule="auto"/>
              <w:ind w:firstLine="459"/>
              <w:jc w:val="center"/>
              <w:rPr>
                <w:rFonts w:ascii="Times New Roman" w:eastAsia="Times New Roman" w:hAnsi="Times New Roman" w:cs="Times New Roman"/>
                <w:bCs/>
                <w:color w:val="0D0D0D" w:themeColor="text1" w:themeTint="F2"/>
                <w:lang w:eastAsia="uk-UA"/>
              </w:rPr>
            </w:pPr>
          </w:p>
          <w:tbl>
            <w:tblPr>
              <w:tblStyle w:val="a8"/>
              <w:tblW w:w="6876" w:type="dxa"/>
              <w:tblInd w:w="0" w:type="dxa"/>
              <w:tblLayout w:type="fixed"/>
              <w:tblLook w:val="04A0" w:firstRow="1" w:lastRow="0" w:firstColumn="1" w:lastColumn="0" w:noHBand="0" w:noVBand="1"/>
            </w:tblPr>
            <w:tblGrid>
              <w:gridCol w:w="2198"/>
              <w:gridCol w:w="992"/>
              <w:gridCol w:w="1134"/>
              <w:gridCol w:w="1276"/>
              <w:gridCol w:w="1276"/>
            </w:tblGrid>
            <w:tr w:rsidR="001948F3" w:rsidRPr="001948F3" w:rsidTr="00812BA6">
              <w:tc>
                <w:tcPr>
                  <w:tcW w:w="2198" w:type="dxa"/>
                  <w:vMerge w:val="restart"/>
                </w:tcPr>
                <w:p w:rsidR="009250D9" w:rsidRPr="001948F3" w:rsidRDefault="009250D9" w:rsidP="009250D9">
                  <w:pPr>
                    <w:pStyle w:val="TableParagraph"/>
                    <w:kinsoku w:val="0"/>
                    <w:overflowPunct w:val="0"/>
                    <w:ind w:left="185"/>
                    <w:rPr>
                      <w:color w:val="0D0D0D" w:themeColor="text1" w:themeTint="F2"/>
                      <w:sz w:val="20"/>
                      <w:szCs w:val="20"/>
                    </w:rPr>
                  </w:pPr>
                  <w:r w:rsidRPr="001948F3">
                    <w:rPr>
                      <w:color w:val="0D0D0D" w:themeColor="text1" w:themeTint="F2"/>
                      <w:sz w:val="20"/>
                      <w:szCs w:val="20"/>
                    </w:rPr>
                    <w:t>Назва індикатора</w:t>
                  </w:r>
                </w:p>
              </w:tc>
              <w:tc>
                <w:tcPr>
                  <w:tcW w:w="992" w:type="dxa"/>
                  <w:vMerge w:val="restart"/>
                </w:tcPr>
                <w:p w:rsidR="009250D9" w:rsidRPr="001948F3" w:rsidRDefault="009250D9" w:rsidP="009250D9">
                  <w:pPr>
                    <w:pStyle w:val="TableParagraph"/>
                    <w:kinsoku w:val="0"/>
                    <w:overflowPunct w:val="0"/>
                    <w:ind w:left="293" w:right="8" w:hanging="128"/>
                    <w:rPr>
                      <w:color w:val="0D0D0D" w:themeColor="text1" w:themeTint="F2"/>
                      <w:sz w:val="20"/>
                      <w:szCs w:val="20"/>
                    </w:rPr>
                  </w:pPr>
                  <w:r w:rsidRPr="001948F3">
                    <w:rPr>
                      <w:color w:val="0D0D0D" w:themeColor="text1" w:themeTint="F2"/>
                      <w:sz w:val="20"/>
                      <w:szCs w:val="20"/>
                    </w:rPr>
                    <w:t>Одиниця виміру</w:t>
                  </w:r>
                </w:p>
              </w:tc>
              <w:tc>
                <w:tcPr>
                  <w:tcW w:w="3686" w:type="dxa"/>
                  <w:gridSpan w:val="3"/>
                </w:tcPr>
                <w:p w:rsidR="009250D9" w:rsidRPr="001948F3" w:rsidRDefault="009250D9" w:rsidP="009250D9">
                  <w:pPr>
                    <w:spacing w:line="240" w:lineRule="auto"/>
                    <w:jc w:val="center"/>
                    <w:rPr>
                      <w:rFonts w:ascii="Times New Roman" w:eastAsia="Times New Roman" w:hAnsi="Times New Roman" w:cs="Times New Roman"/>
                      <w:bCs/>
                      <w:color w:val="0D0D0D" w:themeColor="text1" w:themeTint="F2"/>
                      <w:sz w:val="20"/>
                      <w:szCs w:val="20"/>
                      <w:lang w:eastAsia="uk-UA"/>
                    </w:rPr>
                  </w:pPr>
                  <w:r w:rsidRPr="001948F3">
                    <w:rPr>
                      <w:rFonts w:ascii="Times New Roman" w:hAnsi="Times New Roman" w:cs="Times New Roman"/>
                      <w:color w:val="0D0D0D" w:themeColor="text1" w:themeTint="F2"/>
                      <w:sz w:val="20"/>
                      <w:szCs w:val="20"/>
                    </w:rPr>
                    <w:t>Значення індикатора за роками</w:t>
                  </w:r>
                </w:p>
              </w:tc>
            </w:tr>
            <w:tr w:rsidR="001948F3" w:rsidRPr="001948F3" w:rsidTr="00812BA6">
              <w:tc>
                <w:tcPr>
                  <w:tcW w:w="2198" w:type="dxa"/>
                  <w:vMerge/>
                </w:tcPr>
                <w:p w:rsidR="009250D9" w:rsidRPr="001948F3" w:rsidRDefault="009250D9" w:rsidP="009250D9">
                  <w:pPr>
                    <w:pStyle w:val="ac"/>
                    <w:kinsoku w:val="0"/>
                    <w:overflowPunct w:val="0"/>
                    <w:ind w:left="0" w:right="0"/>
                    <w:jc w:val="left"/>
                    <w:rPr>
                      <w:b/>
                      <w:bCs/>
                      <w:color w:val="0D0D0D" w:themeColor="text1" w:themeTint="F2"/>
                      <w:sz w:val="20"/>
                      <w:szCs w:val="20"/>
                    </w:rPr>
                  </w:pPr>
                </w:p>
              </w:tc>
              <w:tc>
                <w:tcPr>
                  <w:tcW w:w="992" w:type="dxa"/>
                  <w:vMerge/>
                </w:tcPr>
                <w:p w:rsidR="009250D9" w:rsidRPr="001948F3" w:rsidRDefault="009250D9" w:rsidP="009250D9">
                  <w:pPr>
                    <w:pStyle w:val="ac"/>
                    <w:kinsoku w:val="0"/>
                    <w:overflowPunct w:val="0"/>
                    <w:ind w:left="0" w:right="0"/>
                    <w:jc w:val="left"/>
                    <w:rPr>
                      <w:b/>
                      <w:bCs/>
                      <w:color w:val="0D0D0D" w:themeColor="text1" w:themeTint="F2"/>
                      <w:sz w:val="20"/>
                      <w:szCs w:val="20"/>
                    </w:rPr>
                  </w:pPr>
                </w:p>
              </w:tc>
              <w:tc>
                <w:tcPr>
                  <w:tcW w:w="1134" w:type="dxa"/>
                </w:tcPr>
                <w:p w:rsidR="009250D9" w:rsidRPr="001948F3" w:rsidRDefault="009250D9" w:rsidP="009250D9">
                  <w:pPr>
                    <w:pStyle w:val="TableParagraph"/>
                    <w:kinsoku w:val="0"/>
                    <w:overflowPunct w:val="0"/>
                    <w:ind w:left="373"/>
                    <w:rPr>
                      <w:color w:val="0D0D0D" w:themeColor="text1" w:themeTint="F2"/>
                      <w:sz w:val="20"/>
                      <w:szCs w:val="20"/>
                    </w:rPr>
                  </w:pPr>
                  <w:r w:rsidRPr="001948F3">
                    <w:rPr>
                      <w:color w:val="0D0D0D" w:themeColor="text1" w:themeTint="F2"/>
                      <w:sz w:val="20"/>
                      <w:szCs w:val="20"/>
                    </w:rPr>
                    <w:t>2025 рік</w:t>
                  </w:r>
                </w:p>
              </w:tc>
              <w:tc>
                <w:tcPr>
                  <w:tcW w:w="1276" w:type="dxa"/>
                </w:tcPr>
                <w:p w:rsidR="009250D9" w:rsidRPr="001948F3" w:rsidRDefault="009250D9" w:rsidP="009250D9">
                  <w:pPr>
                    <w:pStyle w:val="TableParagraph"/>
                    <w:kinsoku w:val="0"/>
                    <w:overflowPunct w:val="0"/>
                    <w:ind w:left="397"/>
                    <w:rPr>
                      <w:color w:val="0D0D0D" w:themeColor="text1" w:themeTint="F2"/>
                      <w:sz w:val="20"/>
                      <w:szCs w:val="20"/>
                    </w:rPr>
                  </w:pPr>
                  <w:r w:rsidRPr="001948F3">
                    <w:rPr>
                      <w:color w:val="0D0D0D" w:themeColor="text1" w:themeTint="F2"/>
                      <w:sz w:val="20"/>
                      <w:szCs w:val="20"/>
                    </w:rPr>
                    <w:t>2026 рік</w:t>
                  </w:r>
                </w:p>
              </w:tc>
              <w:tc>
                <w:tcPr>
                  <w:tcW w:w="1276" w:type="dxa"/>
                </w:tcPr>
                <w:p w:rsidR="009250D9" w:rsidRPr="001948F3" w:rsidRDefault="009250D9" w:rsidP="009250D9">
                  <w:pPr>
                    <w:pStyle w:val="TableParagraph"/>
                    <w:kinsoku w:val="0"/>
                    <w:overflowPunct w:val="0"/>
                    <w:ind w:left="373"/>
                    <w:rPr>
                      <w:color w:val="0D0D0D" w:themeColor="text1" w:themeTint="F2"/>
                      <w:sz w:val="20"/>
                      <w:szCs w:val="20"/>
                    </w:rPr>
                  </w:pPr>
                  <w:r w:rsidRPr="001948F3">
                    <w:rPr>
                      <w:color w:val="0D0D0D" w:themeColor="text1" w:themeTint="F2"/>
                      <w:sz w:val="20"/>
                      <w:szCs w:val="20"/>
                    </w:rPr>
                    <w:t>2027 рік</w:t>
                  </w:r>
                </w:p>
              </w:tc>
            </w:tr>
            <w:tr w:rsidR="001948F3" w:rsidRPr="001948F3" w:rsidTr="00812BA6">
              <w:tc>
                <w:tcPr>
                  <w:tcW w:w="2198" w:type="dxa"/>
                </w:tcPr>
                <w:p w:rsidR="009250D9" w:rsidRPr="001948F3" w:rsidRDefault="009250D9" w:rsidP="009250D9">
                  <w:pPr>
                    <w:pStyle w:val="TableParagraph"/>
                    <w:kinsoku w:val="0"/>
                    <w:overflowPunct w:val="0"/>
                    <w:ind w:left="143" w:right="-45"/>
                    <w:rPr>
                      <w:color w:val="0D0D0D" w:themeColor="text1" w:themeTint="F2"/>
                      <w:sz w:val="20"/>
                      <w:szCs w:val="20"/>
                    </w:rPr>
                  </w:pPr>
                  <w:r w:rsidRPr="001948F3">
                    <w:rPr>
                      <w:color w:val="0D0D0D" w:themeColor="text1" w:themeTint="F2"/>
                      <w:sz w:val="20"/>
                      <w:szCs w:val="20"/>
                    </w:rPr>
                    <w:t>Рівень задоволення потреб населення у соціальних</w:t>
                  </w:r>
                  <w:r w:rsidRPr="001948F3">
                    <w:rPr>
                      <w:color w:val="0D0D0D" w:themeColor="text1" w:themeTint="F2"/>
                      <w:spacing w:val="-16"/>
                      <w:sz w:val="20"/>
                      <w:szCs w:val="20"/>
                    </w:rPr>
                    <w:t xml:space="preserve"> </w:t>
                  </w:r>
                  <w:r w:rsidRPr="001948F3">
                    <w:rPr>
                      <w:color w:val="0D0D0D" w:themeColor="text1" w:themeTint="F2"/>
                      <w:sz w:val="20"/>
                      <w:szCs w:val="20"/>
                    </w:rPr>
                    <w:t>послугах</w:t>
                  </w:r>
                </w:p>
              </w:tc>
              <w:tc>
                <w:tcPr>
                  <w:tcW w:w="992" w:type="dxa"/>
                </w:tcPr>
                <w:p w:rsidR="009250D9"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w:t>
                  </w:r>
                </w:p>
              </w:tc>
              <w:tc>
                <w:tcPr>
                  <w:tcW w:w="1134" w:type="dxa"/>
                </w:tcPr>
                <w:p w:rsidR="009250D9" w:rsidRPr="001948F3" w:rsidRDefault="009250D9" w:rsidP="0007326C">
                  <w:pPr>
                    <w:pStyle w:val="TableParagraph"/>
                    <w:kinsoku w:val="0"/>
                    <w:overflowPunct w:val="0"/>
                    <w:ind w:left="705" w:hanging="289"/>
                    <w:rPr>
                      <w:color w:val="0D0D0D" w:themeColor="text1" w:themeTint="F2"/>
                      <w:sz w:val="20"/>
                      <w:szCs w:val="20"/>
                    </w:rPr>
                  </w:pPr>
                  <w:r w:rsidRPr="001948F3">
                    <w:rPr>
                      <w:color w:val="0D0D0D" w:themeColor="text1" w:themeTint="F2"/>
                      <w:sz w:val="20"/>
                      <w:szCs w:val="20"/>
                    </w:rPr>
                    <w:t>35</w:t>
                  </w:r>
                </w:p>
              </w:tc>
              <w:tc>
                <w:tcPr>
                  <w:tcW w:w="1276" w:type="dxa"/>
                </w:tcPr>
                <w:p w:rsidR="009250D9" w:rsidRPr="001948F3" w:rsidRDefault="009250D9" w:rsidP="0007326C">
                  <w:pPr>
                    <w:pStyle w:val="TableParagraph"/>
                    <w:kinsoku w:val="0"/>
                    <w:overflowPunct w:val="0"/>
                    <w:ind w:left="728" w:hanging="289"/>
                    <w:rPr>
                      <w:color w:val="0D0D0D" w:themeColor="text1" w:themeTint="F2"/>
                      <w:sz w:val="20"/>
                      <w:szCs w:val="20"/>
                    </w:rPr>
                  </w:pPr>
                  <w:r w:rsidRPr="001948F3">
                    <w:rPr>
                      <w:color w:val="0D0D0D" w:themeColor="text1" w:themeTint="F2"/>
                      <w:sz w:val="20"/>
                      <w:szCs w:val="20"/>
                    </w:rPr>
                    <w:t>40</w:t>
                  </w:r>
                </w:p>
              </w:tc>
              <w:tc>
                <w:tcPr>
                  <w:tcW w:w="1276" w:type="dxa"/>
                </w:tcPr>
                <w:p w:rsidR="009250D9" w:rsidRPr="001948F3" w:rsidRDefault="009250D9" w:rsidP="0007326C">
                  <w:pPr>
                    <w:pStyle w:val="TableParagraph"/>
                    <w:kinsoku w:val="0"/>
                    <w:overflowPunct w:val="0"/>
                    <w:ind w:left="704" w:hanging="289"/>
                    <w:rPr>
                      <w:color w:val="0D0D0D" w:themeColor="text1" w:themeTint="F2"/>
                      <w:sz w:val="20"/>
                      <w:szCs w:val="20"/>
                    </w:rPr>
                  </w:pPr>
                  <w:r w:rsidRPr="001948F3">
                    <w:rPr>
                      <w:color w:val="0D0D0D" w:themeColor="text1" w:themeTint="F2"/>
                      <w:sz w:val="20"/>
                      <w:szCs w:val="20"/>
                    </w:rPr>
                    <w:t>45</w:t>
                  </w:r>
                </w:p>
              </w:tc>
            </w:tr>
            <w:tr w:rsidR="001948F3" w:rsidRPr="001948F3" w:rsidTr="00812BA6">
              <w:tc>
                <w:tcPr>
                  <w:tcW w:w="2198" w:type="dxa"/>
                </w:tcPr>
                <w:p w:rsidR="009250D9" w:rsidRPr="001948F3" w:rsidRDefault="009250D9" w:rsidP="009250D9">
                  <w:pPr>
                    <w:pStyle w:val="TableParagraph"/>
                    <w:kinsoku w:val="0"/>
                    <w:overflowPunct w:val="0"/>
                    <w:ind w:left="143" w:right="-45"/>
                    <w:rPr>
                      <w:color w:val="0D0D0D" w:themeColor="text1" w:themeTint="F2"/>
                      <w:sz w:val="20"/>
                      <w:szCs w:val="20"/>
                    </w:rPr>
                  </w:pPr>
                  <w:r w:rsidRPr="001948F3">
                    <w:rPr>
                      <w:color w:val="0D0D0D" w:themeColor="text1" w:themeTint="F2"/>
                      <w:sz w:val="20"/>
                      <w:szCs w:val="20"/>
                    </w:rPr>
                    <w:t>Частка осіб забезпечених матеріальною допомогою в грошовій і натуральній формі від загальної кількості осіб, що звернулися за допомогою</w:t>
                  </w:r>
                </w:p>
              </w:tc>
              <w:tc>
                <w:tcPr>
                  <w:tcW w:w="992" w:type="dxa"/>
                </w:tcPr>
                <w:p w:rsidR="009250D9"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w:t>
                  </w:r>
                </w:p>
              </w:tc>
              <w:tc>
                <w:tcPr>
                  <w:tcW w:w="1134" w:type="dxa"/>
                </w:tcPr>
                <w:p w:rsidR="009250D9"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82</w:t>
                  </w:r>
                </w:p>
              </w:tc>
              <w:tc>
                <w:tcPr>
                  <w:tcW w:w="1276" w:type="dxa"/>
                </w:tcPr>
                <w:p w:rsidR="009250D9"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84</w:t>
                  </w:r>
                </w:p>
              </w:tc>
              <w:tc>
                <w:tcPr>
                  <w:tcW w:w="1276" w:type="dxa"/>
                </w:tcPr>
                <w:p w:rsidR="009250D9" w:rsidRPr="001948F3" w:rsidRDefault="009250D9" w:rsidP="009250D9">
                  <w:pPr>
                    <w:pStyle w:val="TableParagraph"/>
                    <w:kinsoku w:val="0"/>
                    <w:overflowPunct w:val="0"/>
                    <w:ind w:right="372"/>
                    <w:jc w:val="right"/>
                    <w:rPr>
                      <w:color w:val="0D0D0D" w:themeColor="text1" w:themeTint="F2"/>
                      <w:sz w:val="20"/>
                      <w:szCs w:val="20"/>
                    </w:rPr>
                  </w:pPr>
                  <w:r w:rsidRPr="001948F3">
                    <w:rPr>
                      <w:color w:val="0D0D0D" w:themeColor="text1" w:themeTint="F2"/>
                      <w:sz w:val="20"/>
                      <w:szCs w:val="20"/>
                    </w:rPr>
                    <w:t>85</w:t>
                  </w:r>
                </w:p>
              </w:tc>
            </w:tr>
          </w:tbl>
          <w:p w:rsidR="00BA6B62" w:rsidRPr="001948F3" w:rsidRDefault="00BA6B62" w:rsidP="00BA6B62">
            <w:pPr>
              <w:spacing w:line="240" w:lineRule="auto"/>
              <w:ind w:firstLine="459"/>
              <w:jc w:val="center"/>
              <w:rPr>
                <w:rFonts w:ascii="Times New Roman" w:eastAsia="Times New Roman" w:hAnsi="Times New Roman" w:cs="Times New Roman"/>
                <w:bCs/>
                <w:color w:val="0D0D0D" w:themeColor="text1" w:themeTint="F2"/>
                <w:lang w:eastAsia="uk-UA"/>
              </w:rPr>
            </w:pPr>
          </w:p>
        </w:tc>
      </w:tr>
      <w:tr w:rsidR="001C1324" w:rsidRPr="001948F3" w:rsidTr="00730E8A">
        <w:tc>
          <w:tcPr>
            <w:tcW w:w="236" w:type="dxa"/>
            <w:tcBorders>
              <w:top w:val="single" w:sz="4" w:space="0" w:color="auto"/>
              <w:left w:val="single" w:sz="4" w:space="0" w:color="auto"/>
              <w:bottom w:val="single" w:sz="4" w:space="0" w:color="auto"/>
              <w:right w:val="single" w:sz="4" w:space="0" w:color="auto"/>
            </w:tcBorders>
          </w:tcPr>
          <w:p w:rsidR="001C1324" w:rsidRPr="001948F3" w:rsidRDefault="001C1324">
            <w:pPr>
              <w:spacing w:line="240" w:lineRule="auto"/>
              <w:rPr>
                <w:rFonts w:ascii="Times New Roman" w:hAnsi="Times New Roman" w:cs="Times New Roman"/>
                <w:color w:val="0D0D0D" w:themeColor="text1" w:themeTint="F2"/>
                <w:sz w:val="18"/>
                <w:szCs w:val="18"/>
              </w:rPr>
            </w:pPr>
          </w:p>
        </w:tc>
        <w:tc>
          <w:tcPr>
            <w:tcW w:w="7272" w:type="dxa"/>
            <w:tcBorders>
              <w:top w:val="single" w:sz="4" w:space="0" w:color="auto"/>
              <w:left w:val="single" w:sz="4" w:space="0" w:color="auto"/>
              <w:bottom w:val="single" w:sz="4" w:space="0" w:color="auto"/>
              <w:right w:val="single" w:sz="4" w:space="0" w:color="auto"/>
            </w:tcBorders>
          </w:tcPr>
          <w:p w:rsidR="00007D9F" w:rsidRPr="001948F3" w:rsidRDefault="00007D9F" w:rsidP="001C1324">
            <w:pPr>
              <w:spacing w:line="240" w:lineRule="auto"/>
              <w:ind w:firstLine="360"/>
              <w:jc w:val="center"/>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360"/>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VIII. КООРДИНАЦІЯ ТА КОНТРОЛЬ ЗА ХОДОМ ВИКОНАННЯ</w:t>
            </w:r>
          </w:p>
          <w:p w:rsidR="001C1324" w:rsidRPr="001948F3" w:rsidRDefault="001C1324" w:rsidP="001C1324">
            <w:pPr>
              <w:spacing w:line="240" w:lineRule="auto"/>
              <w:ind w:firstLine="360"/>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ПРОГРАМИ</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Координацію та контроль за ходом виконанням Програми здійснює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у сфері соціального забезпечення та соціального захисту населення.</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Безпосередній контроль за виконанням завдань і заходів Програми здійснює Департамент соціальної та ветеранської політики виконавчого органу Київської міської ради (Київської міської державної адміністрації), а за цільовим та ефективним використанням коштів -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Співвиконавці заходів Програми, зазначені в графі «Виконавці заходу» розділу «Перелік завдань та заходів міської цільової програми Назустріч киянам» на 2025 - 2027 роки, надають Департаменту соціальної та ветеранської політики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rsidR="00153DFB"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подає</w:t>
            </w:r>
            <w:r w:rsidR="00153DFB" w:rsidRPr="001948F3">
              <w:rPr>
                <w:rFonts w:ascii="Times New Roman" w:eastAsia="Times New Roman" w:hAnsi="Times New Roman" w:cs="Times New Roman"/>
                <w:bCs/>
                <w:color w:val="0D0D0D" w:themeColor="text1" w:themeTint="F2"/>
                <w:lang w:eastAsia="uk-UA"/>
              </w:rPr>
              <w:t xml:space="preserve"> </w:t>
            </w:r>
            <w:r w:rsidRPr="001948F3">
              <w:rPr>
                <w:rFonts w:ascii="Times New Roman" w:eastAsia="Times New Roman" w:hAnsi="Times New Roman" w:cs="Times New Roman"/>
                <w:bCs/>
                <w:color w:val="0D0D0D" w:themeColor="text1" w:themeTint="F2"/>
                <w:lang w:eastAsia="uk-UA"/>
              </w:rPr>
              <w:t>Київській міській раді, Департаменту фінансів виконавчого органу Київської міської ради (Київської міської державної адміністрації), Департаменту економіки та інвестицій виконавчого органу Київської міської ради (Київської міської державної адміністрації) звіт про виконання завдань і заходів Програми:</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w:t>
            </w:r>
            <w:r w:rsidRPr="001948F3">
              <w:rPr>
                <w:rFonts w:ascii="Times New Roman" w:eastAsia="Times New Roman" w:hAnsi="Times New Roman" w:cs="Times New Roman"/>
                <w:bCs/>
                <w:color w:val="0D0D0D" w:themeColor="text1" w:themeTint="F2"/>
                <w:lang w:eastAsia="uk-UA"/>
              </w:rPr>
              <w:tab/>
              <w:t>квартальні звіти – до 01 травня, 01 серпня, 01 листопада звітного року;</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w:t>
            </w:r>
            <w:r w:rsidRPr="001948F3">
              <w:rPr>
                <w:rFonts w:ascii="Times New Roman" w:eastAsia="Times New Roman" w:hAnsi="Times New Roman" w:cs="Times New Roman"/>
                <w:bCs/>
                <w:color w:val="0D0D0D" w:themeColor="text1" w:themeTint="F2"/>
                <w:lang w:eastAsia="uk-UA"/>
              </w:rPr>
              <w:tab/>
              <w:t>річний звіт - до 01 березня року, наступного за звітним;</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w:t>
            </w:r>
            <w:r w:rsidRPr="001948F3">
              <w:rPr>
                <w:rFonts w:ascii="Times New Roman" w:eastAsia="Times New Roman" w:hAnsi="Times New Roman" w:cs="Times New Roman"/>
                <w:bCs/>
                <w:color w:val="0D0D0D" w:themeColor="text1" w:themeTint="F2"/>
                <w:lang w:eastAsia="uk-UA"/>
              </w:rPr>
              <w:tab/>
              <w:t>заключний звіт та уточнені річні звіти (у разі потреби) – до 01 квітня року, наступного за звітним.</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у встановлені терміни розміщує на Єдиному веб-порталі територіальної громади міста Києва річний (квартальний) звіт та заключний звіт про результати виконання Програми.</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З урахуванням реалізації заходів Програми та виділених в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Департаменту соціальної та ветеранської політики виконавчого органу Київської міської ради (Київської міської державної адміністрації).</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rsidR="001C1324" w:rsidRPr="001948F3" w:rsidRDefault="001C1324" w:rsidP="001C1324">
            <w:pPr>
              <w:spacing w:line="240" w:lineRule="auto"/>
              <w:ind w:firstLine="360"/>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За ініціативою Київської міської ради, виконавчого органу Київської міської ради (Київської міської державної адміністрації), Департаменту соціальної та ветеранської політики виконавчого органу Київської міської ради (Київської міської державної адміністрації) 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w:t>
            </w:r>
          </w:p>
        </w:tc>
        <w:tc>
          <w:tcPr>
            <w:tcW w:w="7938" w:type="dxa"/>
            <w:tcBorders>
              <w:top w:val="single" w:sz="4" w:space="0" w:color="auto"/>
              <w:left w:val="single" w:sz="4" w:space="0" w:color="auto"/>
              <w:bottom w:val="single" w:sz="4" w:space="0" w:color="auto"/>
              <w:right w:val="single" w:sz="4" w:space="0" w:color="auto"/>
            </w:tcBorders>
          </w:tcPr>
          <w:p w:rsidR="00007D9F" w:rsidRPr="001948F3" w:rsidRDefault="00007D9F" w:rsidP="001C1324">
            <w:pPr>
              <w:spacing w:line="240" w:lineRule="auto"/>
              <w:ind w:firstLine="459"/>
              <w:jc w:val="center"/>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center"/>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VIII. КООРДИНАЦІЯ ТА КОНТРОЛЬ ЗА ХОДОМ ВИКОНАННЯ ПРОГРАМИ</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Координацію та контроль за ходом виконанням Програми здійснює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у сфері соціального забезпечення та соціального захисту населення.</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Безпосередній контроль за виконанням завдань і заходів Програми здійснює Департамент соціальної та ветеранської політики виконавчого органу Київської міської ради (Київської міської державної адміністрації), а за цільовим та ефективним використанням коштів - головні розпорядники бюджетних коштів, які є співвиконавцями заходів Програми та яким передбачені бюджетні призначення на виконання заходів Програми.</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Співвиконавці заходів Програми, зазначені в графі «Виконавці заходу» розділу «Перелік завдань та заходів міської цільової програми «Турбота. Назустріч киянам» на 2025 - 2027 роки, надають Департаменту соціальної та ветеранської політики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подає Київській міській раді, Департаменту фінансів виконавчого органу Київської міської ради (Київської міської державної адміністрації), Департаменту економіки та інвестицій виконавчого органу Київської міської ради (Київської міської державної адміністрації) звіт про виконання завдань і заходів Програми:</w:t>
            </w:r>
          </w:p>
          <w:p w:rsidR="00153DFB" w:rsidRPr="001948F3" w:rsidRDefault="00153DFB"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53DFB" w:rsidRPr="001948F3" w:rsidRDefault="00153DFB"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 квартальні звіти – до 01 травня, 01 серпня, 01 листопада звітного року;</w:t>
            </w:r>
          </w:p>
          <w:p w:rsidR="00153DFB" w:rsidRPr="001948F3" w:rsidRDefault="00153DFB"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 xml:space="preserve"> річний звіт  - до 01 березня року, наступного за звітним;</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 xml:space="preserve">- заключний звіт та уточнені річні звіти (у разі потреби) – до 01 квітня року, наступного за звітним. </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у встановлені терміни розміщує на Єдиному веб-порталі територіальної громади міста Києва річний (квартальний) звіт та заключний звіт про результати виконання Програми.</w:t>
            </w:r>
          </w:p>
          <w:p w:rsidR="00C062AA" w:rsidRPr="001948F3" w:rsidRDefault="00C062AA"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З урахуванням реалізації заходів Програми та виділених в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Департаменту соціальної та ветеранської політики виконавчого органу Київської міської ради (Київської міської державної адміністрації).</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Департамент соціальної та ветеранської політики виконавчого органу Київської міської ради (Київської міської державної адміністрації)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p>
          <w:p w:rsidR="001C1324" w:rsidRPr="001948F3" w:rsidRDefault="001C1324" w:rsidP="001C1324">
            <w:pPr>
              <w:spacing w:line="240" w:lineRule="auto"/>
              <w:ind w:firstLine="459"/>
              <w:jc w:val="both"/>
              <w:rPr>
                <w:rFonts w:ascii="Times New Roman" w:eastAsia="Times New Roman" w:hAnsi="Times New Roman" w:cs="Times New Roman"/>
                <w:bCs/>
                <w:color w:val="0D0D0D" w:themeColor="text1" w:themeTint="F2"/>
                <w:lang w:eastAsia="uk-UA"/>
              </w:rPr>
            </w:pPr>
            <w:r w:rsidRPr="001948F3">
              <w:rPr>
                <w:rFonts w:ascii="Times New Roman" w:eastAsia="Times New Roman" w:hAnsi="Times New Roman" w:cs="Times New Roman"/>
                <w:bCs/>
                <w:color w:val="0D0D0D" w:themeColor="text1" w:themeTint="F2"/>
                <w:lang w:eastAsia="uk-UA"/>
              </w:rPr>
              <w:t>За ініціативою Київської міської ради, виконавчого органу Київської міської ради (Київської міської державної адміністрації), Департаменту соціальної та ветеранської політики виконавчого органу Київської міської ради (Київської міської державної адміністрації) 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w:t>
            </w:r>
          </w:p>
        </w:tc>
      </w:tr>
    </w:tbl>
    <w:p w:rsidR="00104210" w:rsidRDefault="001948F3" w:rsidP="001948F3">
      <w:pPr>
        <w:spacing w:after="0" w:line="240" w:lineRule="auto"/>
        <w:rPr>
          <w:color w:val="0D0D0D" w:themeColor="text1" w:themeTint="F2"/>
        </w:rPr>
      </w:pPr>
      <w:r>
        <w:rPr>
          <w:color w:val="0D0D0D" w:themeColor="text1" w:themeTint="F2"/>
        </w:rPr>
        <w:t xml:space="preserve"> </w:t>
      </w:r>
    </w:p>
    <w:p w:rsidR="001948F3" w:rsidRDefault="001948F3" w:rsidP="001948F3">
      <w:pPr>
        <w:spacing w:after="0" w:line="240" w:lineRule="auto"/>
        <w:rPr>
          <w:rFonts w:ascii="Times New Roman" w:hAnsi="Times New Roman" w:cs="Times New Roman"/>
          <w:color w:val="0D0D0D" w:themeColor="text1" w:themeTint="F2"/>
        </w:rPr>
      </w:pPr>
      <w:r w:rsidRPr="001948F3">
        <w:rPr>
          <w:rFonts w:ascii="Times New Roman" w:hAnsi="Times New Roman" w:cs="Times New Roman"/>
          <w:color w:val="0D0D0D" w:themeColor="text1" w:themeTint="F2"/>
        </w:rPr>
        <w:t>Директор Департаменту соціальної та ветеранської політики</w:t>
      </w:r>
    </w:p>
    <w:p w:rsidR="001948F3" w:rsidRDefault="001948F3" w:rsidP="001948F3">
      <w:p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виконавчого органу Київської міської ради (Київської міської</w:t>
      </w:r>
    </w:p>
    <w:p w:rsidR="001948F3" w:rsidRPr="001948F3" w:rsidRDefault="001948F3" w:rsidP="001948F3">
      <w:pPr>
        <w:spacing w:after="0" w:line="240" w:lineRule="auto"/>
        <w:rPr>
          <w:rFonts w:ascii="Times New Roman" w:hAnsi="Times New Roman" w:cs="Times New Roman"/>
          <w:color w:val="0D0D0D" w:themeColor="text1" w:themeTint="F2"/>
        </w:rPr>
      </w:pPr>
      <w:r>
        <w:rPr>
          <w:rFonts w:ascii="Times New Roman" w:hAnsi="Times New Roman" w:cs="Times New Roman"/>
          <w:color w:val="0D0D0D" w:themeColor="text1" w:themeTint="F2"/>
        </w:rPr>
        <w:t xml:space="preserve">державної адміністрації)                                                                                                                                                                                                    </w:t>
      </w:r>
      <w:bookmarkStart w:id="9" w:name="_GoBack"/>
      <w:bookmarkEnd w:id="9"/>
      <w:r>
        <w:rPr>
          <w:rFonts w:ascii="Times New Roman" w:hAnsi="Times New Roman" w:cs="Times New Roman"/>
          <w:color w:val="0D0D0D" w:themeColor="text1" w:themeTint="F2"/>
        </w:rPr>
        <w:t>Руслан СВІТЛИЙ</w:t>
      </w:r>
    </w:p>
    <w:sectPr w:rsidR="001948F3" w:rsidRPr="001948F3" w:rsidSect="00B2241A">
      <w:pgSz w:w="16838" w:h="11906" w:orient="landscape"/>
      <w:pgMar w:top="1417" w:right="850" w:bottom="850"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2F" w:rsidRDefault="004F382F" w:rsidP="00B2241A">
      <w:pPr>
        <w:spacing w:after="0" w:line="240" w:lineRule="auto"/>
      </w:pPr>
      <w:r>
        <w:separator/>
      </w:r>
    </w:p>
  </w:endnote>
  <w:endnote w:type="continuationSeparator" w:id="0">
    <w:p w:rsidR="004F382F" w:rsidRDefault="004F382F" w:rsidP="00B224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2F" w:rsidRDefault="004F382F" w:rsidP="00B2241A">
      <w:pPr>
        <w:spacing w:after="0" w:line="240" w:lineRule="auto"/>
      </w:pPr>
      <w:r>
        <w:separator/>
      </w:r>
    </w:p>
  </w:footnote>
  <w:footnote w:type="continuationSeparator" w:id="0">
    <w:p w:rsidR="004F382F" w:rsidRDefault="004F382F" w:rsidP="00B224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8E44D0"/>
    <w:multiLevelType w:val="hybridMultilevel"/>
    <w:tmpl w:val="DB78252E"/>
    <w:lvl w:ilvl="0" w:tplc="401CE80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07952FC"/>
    <w:multiLevelType w:val="hybridMultilevel"/>
    <w:tmpl w:val="F586B486"/>
    <w:lvl w:ilvl="0" w:tplc="49E4164E">
      <w:start w:val="6"/>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EA7"/>
    <w:rsid w:val="00007D9F"/>
    <w:rsid w:val="00026D93"/>
    <w:rsid w:val="000566C7"/>
    <w:rsid w:val="00057272"/>
    <w:rsid w:val="00067349"/>
    <w:rsid w:val="0007326C"/>
    <w:rsid w:val="00075553"/>
    <w:rsid w:val="00083B7D"/>
    <w:rsid w:val="000848A6"/>
    <w:rsid w:val="000C250B"/>
    <w:rsid w:val="000C5517"/>
    <w:rsid w:val="000F4E1B"/>
    <w:rsid w:val="00101207"/>
    <w:rsid w:val="00104210"/>
    <w:rsid w:val="00114832"/>
    <w:rsid w:val="001172DE"/>
    <w:rsid w:val="001221E3"/>
    <w:rsid w:val="00130579"/>
    <w:rsid w:val="00136B67"/>
    <w:rsid w:val="001373CF"/>
    <w:rsid w:val="00142070"/>
    <w:rsid w:val="00153DFB"/>
    <w:rsid w:val="00167C02"/>
    <w:rsid w:val="001948F3"/>
    <w:rsid w:val="001C1324"/>
    <w:rsid w:val="001E524A"/>
    <w:rsid w:val="001F5803"/>
    <w:rsid w:val="002115E1"/>
    <w:rsid w:val="002263DF"/>
    <w:rsid w:val="00231E7C"/>
    <w:rsid w:val="00237A01"/>
    <w:rsid w:val="00240C92"/>
    <w:rsid w:val="002443F1"/>
    <w:rsid w:val="00244E60"/>
    <w:rsid w:val="0028352C"/>
    <w:rsid w:val="002A0D13"/>
    <w:rsid w:val="002A1717"/>
    <w:rsid w:val="002A3651"/>
    <w:rsid w:val="002D38AE"/>
    <w:rsid w:val="002D54DA"/>
    <w:rsid w:val="002E5607"/>
    <w:rsid w:val="002F4FA3"/>
    <w:rsid w:val="00311ABF"/>
    <w:rsid w:val="00311E99"/>
    <w:rsid w:val="0031556F"/>
    <w:rsid w:val="0032162C"/>
    <w:rsid w:val="003343CA"/>
    <w:rsid w:val="00341365"/>
    <w:rsid w:val="0034703C"/>
    <w:rsid w:val="00354C70"/>
    <w:rsid w:val="00380547"/>
    <w:rsid w:val="0038374A"/>
    <w:rsid w:val="003A164C"/>
    <w:rsid w:val="003C2E58"/>
    <w:rsid w:val="0040700F"/>
    <w:rsid w:val="00411C2F"/>
    <w:rsid w:val="0044003B"/>
    <w:rsid w:val="00453ED9"/>
    <w:rsid w:val="00465FD7"/>
    <w:rsid w:val="0047102D"/>
    <w:rsid w:val="00493983"/>
    <w:rsid w:val="00493D52"/>
    <w:rsid w:val="004B5300"/>
    <w:rsid w:val="004F382F"/>
    <w:rsid w:val="004F4B20"/>
    <w:rsid w:val="0053556D"/>
    <w:rsid w:val="005414D5"/>
    <w:rsid w:val="0056370F"/>
    <w:rsid w:val="005741DC"/>
    <w:rsid w:val="005A2691"/>
    <w:rsid w:val="005C03C7"/>
    <w:rsid w:val="005C218D"/>
    <w:rsid w:val="005C347A"/>
    <w:rsid w:val="005D497E"/>
    <w:rsid w:val="00607278"/>
    <w:rsid w:val="00621EE8"/>
    <w:rsid w:val="006428E9"/>
    <w:rsid w:val="006500FC"/>
    <w:rsid w:val="00651C88"/>
    <w:rsid w:val="0065220D"/>
    <w:rsid w:val="0065358B"/>
    <w:rsid w:val="006606FA"/>
    <w:rsid w:val="0068133F"/>
    <w:rsid w:val="006843B4"/>
    <w:rsid w:val="00696D56"/>
    <w:rsid w:val="00697790"/>
    <w:rsid w:val="006A3368"/>
    <w:rsid w:val="006B3F45"/>
    <w:rsid w:val="006B71A5"/>
    <w:rsid w:val="006C10FE"/>
    <w:rsid w:val="006C1665"/>
    <w:rsid w:val="006C6892"/>
    <w:rsid w:val="006D67E5"/>
    <w:rsid w:val="006E5D1B"/>
    <w:rsid w:val="00704A8C"/>
    <w:rsid w:val="00730E8A"/>
    <w:rsid w:val="007447A5"/>
    <w:rsid w:val="00760A19"/>
    <w:rsid w:val="007B02A2"/>
    <w:rsid w:val="007B2610"/>
    <w:rsid w:val="007D72E7"/>
    <w:rsid w:val="007F1F62"/>
    <w:rsid w:val="00801D42"/>
    <w:rsid w:val="00807898"/>
    <w:rsid w:val="00812BA6"/>
    <w:rsid w:val="00813891"/>
    <w:rsid w:val="00817239"/>
    <w:rsid w:val="00842758"/>
    <w:rsid w:val="00852AE5"/>
    <w:rsid w:val="00855479"/>
    <w:rsid w:val="00867193"/>
    <w:rsid w:val="008724EE"/>
    <w:rsid w:val="008744B4"/>
    <w:rsid w:val="00876605"/>
    <w:rsid w:val="00892746"/>
    <w:rsid w:val="008D23FE"/>
    <w:rsid w:val="009031AE"/>
    <w:rsid w:val="009073AE"/>
    <w:rsid w:val="00914851"/>
    <w:rsid w:val="009250D9"/>
    <w:rsid w:val="00931FBC"/>
    <w:rsid w:val="00945600"/>
    <w:rsid w:val="00982351"/>
    <w:rsid w:val="0099302F"/>
    <w:rsid w:val="009C30AB"/>
    <w:rsid w:val="009C6F01"/>
    <w:rsid w:val="009D60C1"/>
    <w:rsid w:val="00A06FD0"/>
    <w:rsid w:val="00A1539A"/>
    <w:rsid w:val="00A16963"/>
    <w:rsid w:val="00A25380"/>
    <w:rsid w:val="00A273D1"/>
    <w:rsid w:val="00A332B9"/>
    <w:rsid w:val="00A90E83"/>
    <w:rsid w:val="00AA3FCF"/>
    <w:rsid w:val="00AC0935"/>
    <w:rsid w:val="00B01C0A"/>
    <w:rsid w:val="00B16D7F"/>
    <w:rsid w:val="00B2241A"/>
    <w:rsid w:val="00B3433D"/>
    <w:rsid w:val="00B622AE"/>
    <w:rsid w:val="00B6277C"/>
    <w:rsid w:val="00B6580C"/>
    <w:rsid w:val="00B70A68"/>
    <w:rsid w:val="00B70F80"/>
    <w:rsid w:val="00B729A9"/>
    <w:rsid w:val="00B74205"/>
    <w:rsid w:val="00BA112B"/>
    <w:rsid w:val="00BA6B62"/>
    <w:rsid w:val="00BA6DD9"/>
    <w:rsid w:val="00BC0392"/>
    <w:rsid w:val="00BD22BE"/>
    <w:rsid w:val="00BD317D"/>
    <w:rsid w:val="00BE0041"/>
    <w:rsid w:val="00BE0A6B"/>
    <w:rsid w:val="00BF2468"/>
    <w:rsid w:val="00BF3630"/>
    <w:rsid w:val="00C062AA"/>
    <w:rsid w:val="00C15906"/>
    <w:rsid w:val="00C171D5"/>
    <w:rsid w:val="00C30255"/>
    <w:rsid w:val="00C400A1"/>
    <w:rsid w:val="00C61E3D"/>
    <w:rsid w:val="00C65705"/>
    <w:rsid w:val="00C77A65"/>
    <w:rsid w:val="00CC2D02"/>
    <w:rsid w:val="00CD48A3"/>
    <w:rsid w:val="00D33026"/>
    <w:rsid w:val="00D52FF3"/>
    <w:rsid w:val="00D708B0"/>
    <w:rsid w:val="00D75613"/>
    <w:rsid w:val="00D86681"/>
    <w:rsid w:val="00D93EA7"/>
    <w:rsid w:val="00DA1A1D"/>
    <w:rsid w:val="00DA3C6D"/>
    <w:rsid w:val="00DB3878"/>
    <w:rsid w:val="00DB55C9"/>
    <w:rsid w:val="00DB7C7C"/>
    <w:rsid w:val="00DC1E9C"/>
    <w:rsid w:val="00DE279A"/>
    <w:rsid w:val="00DE368E"/>
    <w:rsid w:val="00DE5A53"/>
    <w:rsid w:val="00DF6BFD"/>
    <w:rsid w:val="00E0523C"/>
    <w:rsid w:val="00E1267F"/>
    <w:rsid w:val="00E14C91"/>
    <w:rsid w:val="00E15CA6"/>
    <w:rsid w:val="00E205C9"/>
    <w:rsid w:val="00E22A43"/>
    <w:rsid w:val="00E340AD"/>
    <w:rsid w:val="00E530D7"/>
    <w:rsid w:val="00E574A4"/>
    <w:rsid w:val="00E57BBE"/>
    <w:rsid w:val="00E62F0C"/>
    <w:rsid w:val="00E821D1"/>
    <w:rsid w:val="00E9434F"/>
    <w:rsid w:val="00EA16B3"/>
    <w:rsid w:val="00EA742E"/>
    <w:rsid w:val="00F034F6"/>
    <w:rsid w:val="00F53403"/>
    <w:rsid w:val="00F5690D"/>
    <w:rsid w:val="00F57A75"/>
    <w:rsid w:val="00F61064"/>
    <w:rsid w:val="00F74337"/>
    <w:rsid w:val="00F93B6F"/>
    <w:rsid w:val="00FA06E8"/>
    <w:rsid w:val="00FA583E"/>
    <w:rsid w:val="00FB32C5"/>
    <w:rsid w:val="00FB431C"/>
    <w:rsid w:val="00FC15B1"/>
    <w:rsid w:val="00FC5417"/>
    <w:rsid w:val="00FD2F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2DCF696-FBB4-4220-B016-CB3AC82A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0D9"/>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241A"/>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B2241A"/>
  </w:style>
  <w:style w:type="paragraph" w:styleId="a5">
    <w:name w:val="footer"/>
    <w:basedOn w:val="a"/>
    <w:link w:val="a6"/>
    <w:uiPriority w:val="99"/>
    <w:unhideWhenUsed/>
    <w:rsid w:val="00B2241A"/>
    <w:pPr>
      <w:tabs>
        <w:tab w:val="center" w:pos="4819"/>
        <w:tab w:val="right" w:pos="9639"/>
      </w:tabs>
      <w:spacing w:after="0" w:line="240" w:lineRule="auto"/>
    </w:pPr>
  </w:style>
  <w:style w:type="character" w:customStyle="1" w:styleId="a6">
    <w:name w:val="Нижній колонтитул Знак"/>
    <w:basedOn w:val="a0"/>
    <w:link w:val="a5"/>
    <w:uiPriority w:val="99"/>
    <w:rsid w:val="00B2241A"/>
  </w:style>
  <w:style w:type="paragraph" w:styleId="a7">
    <w:name w:val="Normal (Web)"/>
    <w:basedOn w:val="a"/>
    <w:unhideWhenUsed/>
    <w:rsid w:val="00B224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8">
    <w:name w:val="Table Grid"/>
    <w:basedOn w:val="a1"/>
    <w:uiPriority w:val="39"/>
    <w:rsid w:val="00B2241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5741D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5741DC"/>
    <w:rPr>
      <w:rFonts w:ascii="Segoe UI" w:hAnsi="Segoe UI" w:cs="Segoe UI"/>
      <w:sz w:val="18"/>
      <w:szCs w:val="18"/>
    </w:rPr>
  </w:style>
  <w:style w:type="paragraph" w:styleId="ab">
    <w:name w:val="List Paragraph"/>
    <w:basedOn w:val="a"/>
    <w:uiPriority w:val="34"/>
    <w:qFormat/>
    <w:rsid w:val="00F53403"/>
    <w:pPr>
      <w:ind w:left="720"/>
      <w:contextualSpacing/>
    </w:pPr>
  </w:style>
  <w:style w:type="character" w:customStyle="1" w:styleId="fontstyle216">
    <w:name w:val="fontstyle216"/>
    <w:basedOn w:val="a0"/>
    <w:rsid w:val="00A273D1"/>
  </w:style>
  <w:style w:type="paragraph" w:styleId="ac">
    <w:name w:val="Body Text"/>
    <w:basedOn w:val="a"/>
    <w:link w:val="ad"/>
    <w:uiPriority w:val="1"/>
    <w:qFormat/>
    <w:rsid w:val="00FD2F69"/>
    <w:pPr>
      <w:widowControl w:val="0"/>
      <w:autoSpaceDE w:val="0"/>
      <w:autoSpaceDN w:val="0"/>
      <w:adjustRightInd w:val="0"/>
      <w:spacing w:after="0" w:line="240" w:lineRule="auto"/>
      <w:ind w:left="221" w:right="304"/>
      <w:jc w:val="both"/>
    </w:pPr>
    <w:rPr>
      <w:rFonts w:ascii="Times New Roman" w:eastAsiaTheme="minorEastAsia" w:hAnsi="Times New Roman" w:cs="Times New Roman"/>
      <w:sz w:val="28"/>
      <w:szCs w:val="28"/>
      <w:lang w:eastAsia="uk-UA"/>
    </w:rPr>
  </w:style>
  <w:style w:type="character" w:customStyle="1" w:styleId="ad">
    <w:name w:val="Основний текст Знак"/>
    <w:basedOn w:val="a0"/>
    <w:link w:val="ac"/>
    <w:uiPriority w:val="1"/>
    <w:rsid w:val="00FD2F69"/>
    <w:rPr>
      <w:rFonts w:ascii="Times New Roman" w:eastAsiaTheme="minorEastAsia" w:hAnsi="Times New Roman" w:cs="Times New Roman"/>
      <w:sz w:val="28"/>
      <w:szCs w:val="28"/>
      <w:lang w:eastAsia="uk-UA"/>
    </w:rPr>
  </w:style>
  <w:style w:type="paragraph" w:customStyle="1" w:styleId="TableParagraph">
    <w:name w:val="Table Paragraph"/>
    <w:basedOn w:val="a"/>
    <w:uiPriority w:val="1"/>
    <w:qFormat/>
    <w:rsid w:val="00B6277C"/>
    <w:pPr>
      <w:widowControl w:val="0"/>
      <w:autoSpaceDE w:val="0"/>
      <w:autoSpaceDN w:val="0"/>
      <w:adjustRightInd w:val="0"/>
      <w:spacing w:after="0"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74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2DEC2-CE69-449B-BCAC-8F328B13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57730</Words>
  <Characters>32907</Characters>
  <Application>Microsoft Office Word</Application>
  <DocSecurity>0</DocSecurity>
  <Lines>274</Lines>
  <Paragraphs>180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Козлова Ірина Анатоліївна</dc:creator>
  <cp:keywords/>
  <dc:description/>
  <cp:lastModifiedBy>Дем’яненко Олена Михайлівна</cp:lastModifiedBy>
  <cp:revision>2</cp:revision>
  <cp:lastPrinted>2024-06-25T07:41:00Z</cp:lastPrinted>
  <dcterms:created xsi:type="dcterms:W3CDTF">2025-05-05T10:42:00Z</dcterms:created>
  <dcterms:modified xsi:type="dcterms:W3CDTF">2025-05-05T10:42:00Z</dcterms:modified>
</cp:coreProperties>
</file>