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4F" w:rsidRPr="002D1E5E" w:rsidRDefault="006C384F" w:rsidP="008F3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E5E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AB5966" w:rsidRPr="00AB5966" w:rsidRDefault="006C384F" w:rsidP="00AB5966">
      <w:pPr>
        <w:pStyle w:val="a4"/>
        <w:tabs>
          <w:tab w:val="left" w:pos="4820"/>
        </w:tabs>
        <w:jc w:val="center"/>
        <w:rPr>
          <w:rFonts w:ascii="Times New Roman" w:hAnsi="Times New Roman"/>
          <w:sz w:val="28"/>
          <w:szCs w:val="28"/>
        </w:rPr>
      </w:pPr>
      <w:r w:rsidRPr="00AB5966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AB5966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B5966">
        <w:rPr>
          <w:rFonts w:ascii="Times New Roman" w:hAnsi="Times New Roman"/>
          <w:sz w:val="28"/>
          <w:szCs w:val="28"/>
        </w:rPr>
        <w:t xml:space="preserve"> рішення Київської міської ради </w:t>
      </w:r>
      <w:r w:rsidR="00AB5966" w:rsidRPr="00AB5966">
        <w:rPr>
          <w:rFonts w:ascii="Times New Roman" w:hAnsi="Times New Roman"/>
          <w:bCs/>
          <w:color w:val="000000"/>
          <w:sz w:val="28"/>
          <w:szCs w:val="28"/>
          <w:lang w:eastAsia="uk-UA"/>
        </w:rPr>
        <w:t>«</w:t>
      </w:r>
      <w:r w:rsidR="00AB5966" w:rsidRPr="00AB5966">
        <w:rPr>
          <w:rFonts w:ascii="Times New Roman" w:hAnsi="Times New Roman"/>
          <w:sz w:val="28"/>
          <w:szCs w:val="28"/>
        </w:rPr>
        <w:t xml:space="preserve">Про внесення змін до рішення Київської міської ради </w:t>
      </w:r>
      <w:r w:rsidR="00AB5966">
        <w:rPr>
          <w:rFonts w:ascii="Times New Roman" w:hAnsi="Times New Roman"/>
          <w:sz w:val="28"/>
          <w:szCs w:val="28"/>
        </w:rPr>
        <w:br/>
      </w:r>
      <w:r w:rsidR="00AB5966" w:rsidRPr="00AB5966">
        <w:rPr>
          <w:rFonts w:ascii="Times New Roman" w:hAnsi="Times New Roman"/>
          <w:sz w:val="28"/>
          <w:szCs w:val="28"/>
        </w:rPr>
        <w:t xml:space="preserve">від 05 жовтня 2023 року № 7116/7157 «Про затвердження Порядку відбору громадських організацій, на утриманні яких знаходяться притулки </w:t>
      </w:r>
      <w:r w:rsidR="00AB5966" w:rsidRPr="00AB5966">
        <w:rPr>
          <w:rFonts w:ascii="Times New Roman" w:hAnsi="Times New Roman"/>
          <w:color w:val="000000"/>
          <w:sz w:val="28"/>
          <w:szCs w:val="28"/>
        </w:rPr>
        <w:t>для безпритульних тварин (котів, собак)</w:t>
      </w:r>
      <w:r w:rsidR="006E7AAC">
        <w:rPr>
          <w:rFonts w:ascii="Times New Roman" w:hAnsi="Times New Roman"/>
          <w:color w:val="000000"/>
          <w:sz w:val="28"/>
          <w:szCs w:val="28"/>
        </w:rPr>
        <w:t>,</w:t>
      </w:r>
      <w:r w:rsidR="00AB5966" w:rsidRPr="00AB5966">
        <w:rPr>
          <w:rFonts w:ascii="Times New Roman" w:hAnsi="Times New Roman"/>
          <w:color w:val="000000"/>
          <w:sz w:val="28"/>
          <w:szCs w:val="28"/>
        </w:rPr>
        <w:t xml:space="preserve"> що виловлені/знайдені на території міста Києва, </w:t>
      </w:r>
      <w:r w:rsidR="00AB5966">
        <w:rPr>
          <w:rFonts w:ascii="Times New Roman" w:hAnsi="Times New Roman"/>
          <w:color w:val="000000"/>
          <w:sz w:val="28"/>
          <w:szCs w:val="28"/>
        </w:rPr>
        <w:br/>
      </w:r>
      <w:r w:rsidR="00AB5966" w:rsidRPr="00AB5966">
        <w:rPr>
          <w:rFonts w:ascii="Times New Roman" w:hAnsi="Times New Roman"/>
          <w:color w:val="000000"/>
          <w:sz w:val="28"/>
          <w:szCs w:val="28"/>
        </w:rPr>
        <w:t>для надання фінансової підтримки з міського бюджету»</w:t>
      </w:r>
    </w:p>
    <w:p w:rsidR="006C384F" w:rsidRDefault="006C384F" w:rsidP="00AB5966">
      <w:pPr>
        <w:pStyle w:val="a4"/>
        <w:tabs>
          <w:tab w:val="left" w:pos="4820"/>
        </w:tabs>
        <w:ind w:right="11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6C384F" w:rsidTr="00796A67">
        <w:tc>
          <w:tcPr>
            <w:tcW w:w="7564" w:type="dxa"/>
          </w:tcPr>
          <w:p w:rsidR="006C384F" w:rsidRDefault="006E7AAC" w:rsidP="006E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положень</w:t>
            </w:r>
            <w:r w:rsidR="006C3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чинної редакції </w:t>
            </w:r>
            <w:r w:rsidRPr="00AB5966">
              <w:rPr>
                <w:rFonts w:ascii="Times New Roman" w:hAnsi="Times New Roman"/>
                <w:sz w:val="28"/>
                <w:szCs w:val="28"/>
              </w:rPr>
              <w:t xml:space="preserve">Порядку відбору громадських організацій, на утриманні яких знаходяться притулки </w:t>
            </w:r>
            <w:r w:rsidRPr="00AB5966">
              <w:rPr>
                <w:rFonts w:ascii="Times New Roman" w:hAnsi="Times New Roman"/>
                <w:color w:val="000000"/>
                <w:sz w:val="28"/>
                <w:szCs w:val="28"/>
              </w:rPr>
              <w:t>для безпритульних тварин (котів, собак)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AB5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що виловлені/знайдені на території міста Києва, для надання фінансової підтримки з міського бюджету</w:t>
            </w:r>
          </w:p>
        </w:tc>
        <w:tc>
          <w:tcPr>
            <w:tcW w:w="7564" w:type="dxa"/>
          </w:tcPr>
          <w:p w:rsidR="006C384F" w:rsidRDefault="006C384F" w:rsidP="006D6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E7AAC">
              <w:rPr>
                <w:rFonts w:ascii="Times New Roman" w:hAnsi="Times New Roman" w:cs="Times New Roman"/>
                <w:sz w:val="28"/>
                <w:szCs w:val="28"/>
              </w:rPr>
              <w:t>міст положень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92B">
              <w:rPr>
                <w:rFonts w:ascii="Times New Roman" w:hAnsi="Times New Roman" w:cs="Times New Roman"/>
                <w:sz w:val="28"/>
                <w:szCs w:val="28"/>
              </w:rPr>
              <w:t>нової (</w:t>
            </w:r>
            <w:proofErr w:type="spellStart"/>
            <w:r w:rsidR="006D692B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="006D692B">
              <w:rPr>
                <w:rFonts w:ascii="Times New Roman" w:hAnsi="Times New Roman" w:cs="Times New Roman"/>
                <w:sz w:val="28"/>
                <w:szCs w:val="28"/>
              </w:rPr>
              <w:t>) редакції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AAC" w:rsidRPr="00AB5966">
              <w:rPr>
                <w:rFonts w:ascii="Times New Roman" w:hAnsi="Times New Roman"/>
                <w:sz w:val="28"/>
                <w:szCs w:val="28"/>
              </w:rPr>
              <w:t xml:space="preserve">Порядку відбору громадських організацій, на утриманні яких знаходяться притулки </w:t>
            </w:r>
            <w:r w:rsidR="006E7AAC" w:rsidRPr="00AB5966">
              <w:rPr>
                <w:rFonts w:ascii="Times New Roman" w:hAnsi="Times New Roman"/>
                <w:color w:val="000000"/>
                <w:sz w:val="28"/>
                <w:szCs w:val="28"/>
              </w:rPr>
              <w:t>для безпритульних тварин (котів, собак) що виловлені/знайдені на території міста Києва, для надання фінансов</w:t>
            </w:r>
            <w:r w:rsidR="006E7AAC">
              <w:rPr>
                <w:rFonts w:ascii="Times New Roman" w:hAnsi="Times New Roman"/>
                <w:color w:val="000000"/>
                <w:sz w:val="28"/>
                <w:szCs w:val="28"/>
              </w:rPr>
              <w:t>ої підтримки з міського бюджету</w:t>
            </w:r>
          </w:p>
        </w:tc>
      </w:tr>
      <w:tr w:rsidR="006C384F" w:rsidTr="00796A67">
        <w:tc>
          <w:tcPr>
            <w:tcW w:w="7564" w:type="dxa"/>
          </w:tcPr>
          <w:p w:rsidR="006C384F" w:rsidRDefault="006E7AAC" w:rsidP="006C3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92B">
              <w:rPr>
                <w:rFonts w:ascii="Times New Roman" w:hAnsi="Times New Roman" w:cs="Times New Roman"/>
                <w:sz w:val="28"/>
                <w:szCs w:val="28"/>
              </w:rPr>
              <w:t>Підпункт 12.10</w:t>
            </w:r>
            <w:r w:rsidR="006C384F" w:rsidRPr="006D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92B">
              <w:rPr>
                <w:rFonts w:ascii="Times New Roman" w:hAnsi="Times New Roman" w:cs="Times New Roman"/>
                <w:sz w:val="28"/>
                <w:szCs w:val="28"/>
              </w:rPr>
              <w:t>пункту 12</w:t>
            </w:r>
            <w:r w:rsidR="006D6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F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 xml:space="preserve">Письмову згоду на можливість проведення перевірки, із залученням спеціалістів ветеринарної медицини Комунального підприємства </w:t>
            </w:r>
            <w:r w:rsidR="006C38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>Київська міська лікарня ветеринарної медицини</w:t>
            </w:r>
            <w:r w:rsidR="006C38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 xml:space="preserve"> та інших членів конкурсної комісії (за згодою), умов утримання безпритульних тварин в притулку громадської організації, яка подала заяву на участь у конкурсному відборі, з виїздом на місце та складанням відповідного </w:t>
            </w:r>
            <w:proofErr w:type="spellStart"/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 xml:space="preserve"> про умови утримання безпритульних тварин, яким спростовується чи підтверджується достовірність викладеної у зверненні інформації.</w:t>
            </w:r>
            <w:r w:rsidR="003F0F1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564" w:type="dxa"/>
          </w:tcPr>
          <w:p w:rsidR="006C384F" w:rsidRDefault="006E7AAC" w:rsidP="006C3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Підпункт 12.10</w:t>
            </w:r>
            <w:r w:rsidRPr="006C3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пункту </w:t>
            </w:r>
            <w:r w:rsidR="006D692B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3F0F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384F" w:rsidRPr="007E12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Письмову згоду на можливість проведення перевірки, із залученням спеціалістів ветеринарної медицини Комунального підприємства </w:t>
            </w:r>
            <w:r w:rsidR="006C384F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6C384F" w:rsidRPr="007E121C">
              <w:rPr>
                <w:rFonts w:ascii="Times New Roman" w:hAnsi="Times New Roman"/>
                <w:color w:val="000000"/>
                <w:sz w:val="28"/>
                <w:szCs w:val="28"/>
              </w:rPr>
              <w:t>Київська міська лікарня ветеринарної медицини</w:t>
            </w:r>
            <w:r w:rsidR="006C384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6C384F" w:rsidRPr="007E12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інших членів конкурсної комісії (за згодою), умов утримання безпритульних тварин в притулку громадської організації, яка подала заяву на участь у конкурсному відборі</w:t>
            </w:r>
            <w:r w:rsidR="006C3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6C384F" w:rsidRPr="006D69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фактичної чисельності безпритульних тварин (котів, собак)</w:t>
            </w:r>
            <w:r w:rsidR="006C384F" w:rsidRPr="006C3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з виїздом на місце та складанням відповідного </w:t>
            </w:r>
            <w:proofErr w:type="spellStart"/>
            <w:r w:rsidR="006C384F" w:rsidRPr="006C384F">
              <w:rPr>
                <w:rFonts w:ascii="Times New Roman" w:hAnsi="Times New Roman"/>
                <w:color w:val="000000"/>
                <w:sz w:val="28"/>
                <w:szCs w:val="28"/>
              </w:rPr>
              <w:t>акта</w:t>
            </w:r>
            <w:proofErr w:type="spellEnd"/>
            <w:r w:rsidR="006C384F" w:rsidRPr="006C3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умови утримання безпритульних тварин, </w:t>
            </w:r>
            <w:r w:rsidR="006C384F" w:rsidRPr="006D69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фактичної чисельності безпритульних тварин (котів, собак)</w:t>
            </w:r>
            <w:r w:rsidR="006C384F" w:rsidRPr="006C384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C384F" w:rsidRPr="007E12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яким спростовується чи підтверджується достовірність викладеної у зверненні інформації</w:t>
            </w:r>
            <w:r w:rsidR="006C384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F0F1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6C384F" w:rsidTr="00796A67">
        <w:tc>
          <w:tcPr>
            <w:tcW w:w="7564" w:type="dxa"/>
          </w:tcPr>
          <w:p w:rsidR="006C384F" w:rsidRPr="006C384F" w:rsidRDefault="006D692B" w:rsidP="006C3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3F0F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>Документи, зазначені в пункті 12 цього Порядку, засвідчуються на кожній сторінці підписом керівника, скріпленим печаткою громадської організації (за наявності)</w:t>
            </w:r>
            <w:r w:rsidR="006C38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F1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564" w:type="dxa"/>
          </w:tcPr>
          <w:p w:rsidR="006C384F" w:rsidRDefault="006D692B" w:rsidP="00A0319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Pr="006C3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3F0F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>Документи, зазначені в пункті 12 цього Порядку, засвідчуються на кожній сторінці підписом керівника, скріпленим печаткою громадської організації (за наявності)</w:t>
            </w:r>
            <w:r w:rsidR="006C3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84F" w:rsidRPr="006C384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або засвідч</w:t>
            </w:r>
            <w:r w:rsidR="00A0319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уються</w:t>
            </w:r>
            <w:r w:rsidR="006C384F" w:rsidRPr="006C384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КЕП (кваліфікованим електронним підписом)</w:t>
            </w:r>
            <w:r w:rsidR="006C384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.</w:t>
            </w:r>
            <w:r w:rsidR="003F0F1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».</w:t>
            </w:r>
          </w:p>
        </w:tc>
      </w:tr>
      <w:tr w:rsidR="006C384F" w:rsidTr="00796A67">
        <w:tc>
          <w:tcPr>
            <w:tcW w:w="7564" w:type="dxa"/>
          </w:tcPr>
          <w:p w:rsidR="006C384F" w:rsidRPr="006C384F" w:rsidRDefault="003F0F11" w:rsidP="006C3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Підпункт 14.1 пункту 14. «</w:t>
            </w:r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>Перший етап - формування конкурсної комісії, оголошення конкурсу, прийом документів на участь у конкурсному відборі, аналіз відповідності поданих заяв вимогам конкурсного відбору.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564" w:type="dxa"/>
          </w:tcPr>
          <w:p w:rsidR="006C384F" w:rsidRPr="006C384F" w:rsidRDefault="003F0F11" w:rsidP="006C3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Підпункт 14.1 пункту 14.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 xml:space="preserve">Перший етап - </w:t>
            </w:r>
            <w:r w:rsidR="006C384F" w:rsidRPr="006C384F">
              <w:rPr>
                <w:rFonts w:ascii="Times New Roman" w:hAnsi="Times New Roman" w:cs="Times New Roman"/>
                <w:strike/>
                <w:sz w:val="28"/>
                <w:szCs w:val="28"/>
              </w:rPr>
              <w:t>формування конкурсної комісії,</w:t>
            </w:r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 xml:space="preserve"> оголошення конкурсу, прийом документів на участь у конкурсному відборі, аналіз відповідності поданих заяв вимогам конкурсного відбору.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C384F" w:rsidTr="00796A67">
        <w:tc>
          <w:tcPr>
            <w:tcW w:w="7564" w:type="dxa"/>
          </w:tcPr>
          <w:p w:rsidR="006C384F" w:rsidRPr="006C384F" w:rsidRDefault="003F0F11" w:rsidP="006C3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третій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ідпункт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14.1 пункту 14.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>У разі наявності у представників конкурсної комісії підстав, які ставлять під сумнів достовірність викладеної у заяві інформації та підтримки такої ініціативи простою більшістю складу конкурсної комісії, може бути організована перевірка, із залученням спеціалістів ветеринарної медицини Комунального під</w:t>
            </w:r>
            <w:r w:rsidR="00AB5966">
              <w:rPr>
                <w:rFonts w:ascii="Times New Roman" w:hAnsi="Times New Roman" w:cs="Times New Roman"/>
                <w:sz w:val="28"/>
                <w:szCs w:val="28"/>
              </w:rPr>
              <w:t>приємства «</w:t>
            </w:r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>Київська міськ</w:t>
            </w:r>
            <w:r w:rsidR="00AB5966">
              <w:rPr>
                <w:rFonts w:ascii="Times New Roman" w:hAnsi="Times New Roman" w:cs="Times New Roman"/>
                <w:sz w:val="28"/>
                <w:szCs w:val="28"/>
              </w:rPr>
              <w:t>а лікарня ветеринарної медицини»</w:t>
            </w:r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 xml:space="preserve">, умов утримання безпритульних тварин у притулку громадської організації, яка подала заяву на участь у конкурсному відборі з виїздом на місце та складанням відповідного </w:t>
            </w:r>
            <w:proofErr w:type="spellStart"/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 xml:space="preserve"> про умови утримання безпритульних тварин, в якому підтверджується чи спростовується достовірність викладеної у зверненні інформації.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64" w:type="dxa"/>
          </w:tcPr>
          <w:p w:rsidR="006C384F" w:rsidRPr="006C384F" w:rsidRDefault="003F0F11" w:rsidP="006C3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третій підпункту 14.1 пункту 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C384F" w:rsidRPr="003F0F1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Після документального опрацювання конкурсною комісією документів, наданих відповідно до пункту 12 Порядку, конкурсною комісією організовується перевірка, із залученням спеціалістів ветеринарної меди</w:t>
            </w:r>
            <w:r w:rsidR="00AB5966" w:rsidRPr="003F0F1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цини Комунального підприємства «</w:t>
            </w:r>
            <w:r w:rsidR="006C384F" w:rsidRPr="003F0F1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Київська міськ</w:t>
            </w:r>
            <w:r w:rsidR="00AB5966" w:rsidRPr="003F0F1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 лікарня ветеринарної медицини»</w:t>
            </w:r>
            <w:r w:rsidR="006C384F" w:rsidRPr="003F0F1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умов утримання, фактичної чисельності безпритульних тварин (собак, котів) у притулку громадської організації, яка подала заяву на участь у конкурсному відборі з виїздом на місце та складанням відповідного </w:t>
            </w:r>
            <w:proofErr w:type="spellStart"/>
            <w:r w:rsidR="006C384F" w:rsidRPr="003F0F1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акта</w:t>
            </w:r>
            <w:proofErr w:type="spellEnd"/>
            <w:r w:rsidR="006C384F" w:rsidRPr="003F0F1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про умови утримання, фактичної чисельності безпритульних тварин (собак, котів), в якому підтверджується чи спростовується достовірність викладеної у зверненні інформації.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».</w:t>
            </w:r>
          </w:p>
        </w:tc>
      </w:tr>
      <w:tr w:rsidR="006C384F" w:rsidTr="00796A67">
        <w:tc>
          <w:tcPr>
            <w:tcW w:w="7564" w:type="dxa"/>
          </w:tcPr>
          <w:p w:rsidR="006C384F" w:rsidRPr="006C384F" w:rsidRDefault="003F0F11" w:rsidP="006C3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Абзац десятий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підпункту 14.1 пункту 14.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>внаслідок перевірки, із залученням спеціалістів ветеринарної меди</w:t>
            </w:r>
            <w:r w:rsidR="00AB5966">
              <w:rPr>
                <w:rFonts w:ascii="Times New Roman" w:hAnsi="Times New Roman" w:cs="Times New Roman"/>
                <w:sz w:val="28"/>
                <w:szCs w:val="28"/>
              </w:rPr>
              <w:t>цини Комунального підприємства «</w:t>
            </w:r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>Київська міськ</w:t>
            </w:r>
            <w:r w:rsidR="00AB5966">
              <w:rPr>
                <w:rFonts w:ascii="Times New Roman" w:hAnsi="Times New Roman" w:cs="Times New Roman"/>
                <w:sz w:val="28"/>
                <w:szCs w:val="28"/>
              </w:rPr>
              <w:t>а лікарня ветеринарної медицини»</w:t>
            </w:r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 xml:space="preserve"> та інших членів конкурсної комісії (за згодою), умов утримання безпритульних тварин у притулку громадської організації, яка подала заяву на участь в конкурсному відборі, з виїздом на місце та складанням відповідного </w:t>
            </w:r>
            <w:proofErr w:type="spellStart"/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 xml:space="preserve"> про умови утримання безпритульних тварин, яким спростовується достовірність викладеної у зверненні інформації.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564" w:type="dxa"/>
          </w:tcPr>
          <w:p w:rsidR="006C384F" w:rsidRDefault="003F0F11" w:rsidP="006C38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Абзац десятий підпункту 14.1 пункту 14.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384F" w:rsidRPr="0073473B">
              <w:rPr>
                <w:rFonts w:ascii="Times New Roman" w:hAnsi="Times New Roman"/>
                <w:color w:val="000000"/>
                <w:sz w:val="28"/>
                <w:szCs w:val="28"/>
              </w:rPr>
              <w:t>внаслідок перевірки, із залученням спеціалістів ветеринарної меди</w:t>
            </w:r>
            <w:r w:rsidR="00AB5966">
              <w:rPr>
                <w:rFonts w:ascii="Times New Roman" w:hAnsi="Times New Roman"/>
                <w:color w:val="000000"/>
                <w:sz w:val="28"/>
                <w:szCs w:val="28"/>
              </w:rPr>
              <w:t>цини Комунального підприємства «</w:t>
            </w:r>
            <w:r w:rsidR="006C384F" w:rsidRPr="0073473B">
              <w:rPr>
                <w:rFonts w:ascii="Times New Roman" w:hAnsi="Times New Roman"/>
                <w:color w:val="000000"/>
                <w:sz w:val="28"/>
                <w:szCs w:val="28"/>
              </w:rPr>
              <w:t>Київська міськ</w:t>
            </w:r>
            <w:r w:rsidR="00AB5966">
              <w:rPr>
                <w:rFonts w:ascii="Times New Roman" w:hAnsi="Times New Roman"/>
                <w:color w:val="000000"/>
                <w:sz w:val="28"/>
                <w:szCs w:val="28"/>
              </w:rPr>
              <w:t>а лікарня ветеринарної медицини»</w:t>
            </w:r>
            <w:r w:rsidR="006C384F" w:rsidRPr="007347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інших членів конкурсної комісії (за згодою), умов утримання</w:t>
            </w:r>
            <w:r w:rsidR="006C3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6C384F" w:rsidRPr="00B141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фактичної чисельності</w:t>
            </w:r>
            <w:r w:rsidR="006C384F" w:rsidRPr="007347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безпритульних тварин</w:t>
            </w:r>
            <w:r w:rsidR="006C3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C384F" w:rsidRPr="00B141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(собак, котів)</w:t>
            </w:r>
            <w:r w:rsidR="006C384F" w:rsidRPr="007347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притулку громадської організації, яка подала заяву на участь в конкурсному відборі, з виїздом на місце та складанням відповідного </w:t>
            </w:r>
            <w:proofErr w:type="spellStart"/>
            <w:r w:rsidR="006C384F" w:rsidRPr="0073473B">
              <w:rPr>
                <w:rFonts w:ascii="Times New Roman" w:hAnsi="Times New Roman"/>
                <w:color w:val="000000"/>
                <w:sz w:val="28"/>
                <w:szCs w:val="28"/>
              </w:rPr>
              <w:t>акта</w:t>
            </w:r>
            <w:proofErr w:type="spellEnd"/>
            <w:r w:rsidR="006C384F" w:rsidRPr="007347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умови утримання</w:t>
            </w:r>
            <w:r w:rsidR="006C3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6C384F" w:rsidRPr="00B141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фактичної чисельності</w:t>
            </w:r>
            <w:r w:rsidR="006C384F" w:rsidRPr="007347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безпритульних тварин</w:t>
            </w:r>
            <w:r w:rsidR="006C3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="006C384F" w:rsidRPr="00B141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(собак, котів)</w:t>
            </w:r>
            <w:bookmarkEnd w:id="0"/>
            <w:r w:rsidR="006C384F" w:rsidRPr="0073473B">
              <w:rPr>
                <w:rFonts w:ascii="Times New Roman" w:hAnsi="Times New Roman"/>
                <w:color w:val="000000"/>
                <w:sz w:val="28"/>
                <w:szCs w:val="28"/>
              </w:rPr>
              <w:t>, яким спростовується достовірність викладеної у зверненні інформації.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6C384F" w:rsidTr="00796A67">
        <w:tc>
          <w:tcPr>
            <w:tcW w:w="7564" w:type="dxa"/>
          </w:tcPr>
          <w:p w:rsidR="006C384F" w:rsidRPr="006C384F" w:rsidRDefault="00B14195" w:rsidP="006C3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Абзац другий підпункту 14.2. пункту 14. «</w:t>
            </w:r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місяця після затвердження бюджету міста Києва на відповідний рік, в межах визначеного обсягу видатків на надання фінансової підтримки громадським організаціям, організатор визначає розмір фінансової підтримки по кожній громадській організації, що пройшла перший етап конкурсного відбору, </w:t>
            </w:r>
            <w:proofErr w:type="spellStart"/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>пропорційно</w:t>
            </w:r>
            <w:proofErr w:type="spellEnd"/>
            <w:r w:rsidR="006C384F" w:rsidRPr="006C384F">
              <w:rPr>
                <w:rFonts w:ascii="Times New Roman" w:hAnsi="Times New Roman" w:cs="Times New Roman"/>
                <w:sz w:val="28"/>
                <w:szCs w:val="28"/>
              </w:rPr>
              <w:t xml:space="preserve"> кількості безпритульних тварин, які були виловлені (знайдені) на території міста Києва та перебувають на утриманні визначених громадських організацій.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564" w:type="dxa"/>
          </w:tcPr>
          <w:p w:rsidR="006C384F" w:rsidRPr="0073473B" w:rsidRDefault="00B14195" w:rsidP="006C38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Абзац другий підпункту 14.2. пункту 14. </w:t>
            </w:r>
            <w:r w:rsidRPr="00B1419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C384F" w:rsidRPr="00B141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Протягом місяця після закінчення строку подання документів, визначених у пункті 12 Порядку, але не раніше затвердження бюджету міста Києва на відповідний рік, в межах визначеного обсягу видатків на надання фінансової підтримки громадським організаціям, конкурсна комісія визначає розмір фінансової підтримки по кожній громадській організації, що пройшла перший етап конкурсного відбору, </w:t>
            </w:r>
            <w:proofErr w:type="spellStart"/>
            <w:r w:rsidR="006C384F" w:rsidRPr="00B141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пропорційно</w:t>
            </w:r>
            <w:proofErr w:type="spellEnd"/>
            <w:r w:rsidR="006C384F" w:rsidRPr="00B141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кількості безпритульних тварин</w:t>
            </w:r>
            <w:r w:rsidR="0025164F" w:rsidRPr="00B141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(собак, котів)</w:t>
            </w:r>
            <w:r w:rsidR="006C384F" w:rsidRPr="00B141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які були виловлені (знайдені) на території міста Києва та перебувають на утриманні визначених громадських організацій.</w:t>
            </w:r>
            <w:r w:rsidRPr="00B141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».</w:t>
            </w:r>
          </w:p>
        </w:tc>
      </w:tr>
    </w:tbl>
    <w:p w:rsidR="001207CF" w:rsidRDefault="001207CF"/>
    <w:p w:rsidR="006C384F" w:rsidRDefault="006C384F" w:rsidP="006C384F">
      <w:pPr>
        <w:pStyle w:val="a6"/>
        <w:jc w:val="both"/>
        <w:rPr>
          <w:color w:val="000000"/>
          <w:sz w:val="28"/>
          <w:szCs w:val="28"/>
          <w:lang w:val="uk-UA"/>
        </w:rPr>
      </w:pPr>
      <w:r w:rsidRPr="00370C80">
        <w:rPr>
          <w:color w:val="000000"/>
          <w:sz w:val="28"/>
          <w:szCs w:val="28"/>
          <w:lang w:val="uk-UA"/>
        </w:rPr>
        <w:t xml:space="preserve">Директор Департаменту захисту довкілля </w:t>
      </w:r>
    </w:p>
    <w:p w:rsidR="006C384F" w:rsidRDefault="006C384F" w:rsidP="006C384F">
      <w:pPr>
        <w:pStyle w:val="a6"/>
        <w:jc w:val="both"/>
        <w:rPr>
          <w:color w:val="000000"/>
          <w:sz w:val="28"/>
          <w:szCs w:val="28"/>
          <w:lang w:val="uk-UA"/>
        </w:rPr>
      </w:pPr>
      <w:r w:rsidRPr="00370C80">
        <w:rPr>
          <w:color w:val="000000"/>
          <w:sz w:val="28"/>
          <w:szCs w:val="28"/>
          <w:lang w:val="uk-UA"/>
        </w:rPr>
        <w:t xml:space="preserve">та адаптації до зміни клімату виконавчого </w:t>
      </w:r>
    </w:p>
    <w:p w:rsidR="006C384F" w:rsidRDefault="006C384F" w:rsidP="006C384F">
      <w:pPr>
        <w:pStyle w:val="a6"/>
        <w:jc w:val="both"/>
        <w:rPr>
          <w:color w:val="000000"/>
          <w:sz w:val="28"/>
          <w:szCs w:val="28"/>
          <w:lang w:val="uk-UA"/>
        </w:rPr>
      </w:pPr>
      <w:r w:rsidRPr="00370C80">
        <w:rPr>
          <w:color w:val="000000"/>
          <w:sz w:val="28"/>
          <w:szCs w:val="28"/>
          <w:lang w:val="uk-UA"/>
        </w:rPr>
        <w:t xml:space="preserve">органу Київської міської ради (Київської </w:t>
      </w:r>
    </w:p>
    <w:p w:rsidR="006C384F" w:rsidRPr="00370C80" w:rsidRDefault="006C384F" w:rsidP="006C384F">
      <w:pPr>
        <w:pStyle w:val="a6"/>
        <w:jc w:val="both"/>
        <w:rPr>
          <w:color w:val="000000"/>
          <w:sz w:val="28"/>
          <w:lang w:val="uk-UA"/>
        </w:rPr>
      </w:pPr>
      <w:r w:rsidRPr="00370C80">
        <w:rPr>
          <w:color w:val="000000"/>
          <w:sz w:val="28"/>
          <w:szCs w:val="28"/>
          <w:lang w:val="uk-UA"/>
        </w:rPr>
        <w:t>міської державної адміністрації)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Олександр ВОЗНИЙ</w:t>
      </w:r>
    </w:p>
    <w:p w:rsidR="006C384F" w:rsidRDefault="006C384F"/>
    <w:sectPr w:rsidR="006C384F" w:rsidSect="006C384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0F"/>
    <w:rsid w:val="001207CF"/>
    <w:rsid w:val="0025164F"/>
    <w:rsid w:val="003F0F11"/>
    <w:rsid w:val="006C384F"/>
    <w:rsid w:val="006D692B"/>
    <w:rsid w:val="006E7AAC"/>
    <w:rsid w:val="0084680F"/>
    <w:rsid w:val="00876DA6"/>
    <w:rsid w:val="008F3677"/>
    <w:rsid w:val="00A0319D"/>
    <w:rsid w:val="00AB5966"/>
    <w:rsid w:val="00B1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AA13"/>
  <w15:chartTrackingRefBased/>
  <w15:docId w15:val="{1D0255D5-0754-438D-A7D6-81C02E7C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C38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інтервалів Знак"/>
    <w:link w:val="a4"/>
    <w:uiPriority w:val="1"/>
    <w:rsid w:val="006C384F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6C3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4327</Words>
  <Characters>2467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Eco01</dc:creator>
  <cp:keywords/>
  <dc:description/>
  <cp:lastModifiedBy>Бражнікова Тетяна Олексіївна</cp:lastModifiedBy>
  <cp:revision>10</cp:revision>
  <dcterms:created xsi:type="dcterms:W3CDTF">2024-08-09T09:46:00Z</dcterms:created>
  <dcterms:modified xsi:type="dcterms:W3CDTF">2024-08-12T12:22:00Z</dcterms:modified>
</cp:coreProperties>
</file>