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90E6" w14:textId="296720FD" w:rsidR="008C4BB1" w:rsidRDefault="006457A6" w:rsidP="008C4B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8C4BB1">
        <w:rPr>
          <w:rFonts w:ascii="Times New Roman" w:hAnsi="Times New Roman" w:cs="Times New Roman"/>
          <w:b/>
          <w:sz w:val="32"/>
          <w:szCs w:val="32"/>
          <w:lang w:val="uk-UA"/>
        </w:rPr>
        <w:t>Порівняльна</w:t>
      </w:r>
      <w:r w:rsidRPr="008C4BB1">
        <w:rPr>
          <w:b/>
          <w:sz w:val="32"/>
          <w:szCs w:val="32"/>
        </w:rPr>
        <w:t xml:space="preserve"> </w:t>
      </w:r>
      <w:r w:rsidRPr="008C4B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таблиця </w:t>
      </w:r>
    </w:p>
    <w:p w14:paraId="746950CA" w14:textId="77777777" w:rsidR="005671B8" w:rsidRDefault="005671B8" w:rsidP="008C4B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32B0E8F" w14:textId="37AEB0A6" w:rsidR="00D31FC1" w:rsidRDefault="006457A6" w:rsidP="00D76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4BB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C4BB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C4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58" w:rsidRPr="00D761B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D761B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AE3BCB" w:rsidRPr="00D76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86F" w:rsidRPr="00D761B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61BE" w:rsidRPr="00D761BE">
        <w:rPr>
          <w:rFonts w:ascii="Times New Roman" w:hAnsi="Times New Roman" w:cs="Times New Roman"/>
          <w:sz w:val="28"/>
          <w:szCs w:val="28"/>
          <w:lang w:val="uk-UA"/>
        </w:rPr>
        <w:t>Про внесення змін у додаток 4 до рішення Київської міської ради від                      15 грудня 2022 року № 5907/5948 «Про безоплатне прийняття до комунальної власності територіальної громади міста Києва гуртожитку та зовнішніх інженерних мереж ПрАТ «АТЕК» та внесення змін у додаток до рішення Київської міської ради від 24 травня 2012 року № 596/7933 «Про приватизацію жилих приміщень у гуртожитках м. Києва»</w:t>
      </w:r>
    </w:p>
    <w:p w14:paraId="4AD28FFB" w14:textId="77777777" w:rsidR="005671B8" w:rsidRPr="008C4BB1" w:rsidRDefault="005671B8" w:rsidP="008C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97"/>
        <w:gridCol w:w="7796"/>
      </w:tblGrid>
      <w:tr w:rsidR="00960BB6" w14:paraId="35785E2F" w14:textId="77777777" w:rsidTr="008C4BB1">
        <w:tc>
          <w:tcPr>
            <w:tcW w:w="7797" w:type="dxa"/>
          </w:tcPr>
          <w:p w14:paraId="15DA4810" w14:textId="77777777" w:rsidR="00960BB6" w:rsidRPr="008C4BB1" w:rsidRDefault="00960BB6" w:rsidP="0001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4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796" w:type="dxa"/>
          </w:tcPr>
          <w:p w14:paraId="720B458E" w14:textId="77777777" w:rsidR="00960BB6" w:rsidRPr="008C4BB1" w:rsidRDefault="00960BB6" w:rsidP="0001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4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B111E0" w:rsidRPr="00AD3C18" w14:paraId="36B34599" w14:textId="77777777" w:rsidTr="008C4BB1">
        <w:trPr>
          <w:trHeight w:val="1694"/>
        </w:trPr>
        <w:tc>
          <w:tcPr>
            <w:tcW w:w="7797" w:type="dxa"/>
          </w:tcPr>
          <w:p w14:paraId="17785EDF" w14:textId="77777777" w:rsidR="00AD3C18" w:rsidRDefault="00D761BE" w:rsidP="00D761BE">
            <w:pPr>
              <w:ind w:left="3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4 до рішення Київської міської ради від 15.12.2022 № 5907/5918</w:t>
            </w:r>
          </w:p>
          <w:p w14:paraId="6E9A3A59" w14:textId="77777777" w:rsidR="00D761BE" w:rsidRDefault="00D761BE" w:rsidP="00D76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8CBC94A" w14:textId="0FA957CE" w:rsidR="00D761BE" w:rsidRPr="00D761BE" w:rsidRDefault="00D761BE" w:rsidP="00D76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61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овнішн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теплова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</w:t>
            </w:r>
            <w:r w:rsidRPr="00D761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  <w:p w14:paraId="47C0DF37" w14:textId="77777777" w:rsidR="00D761BE" w:rsidRDefault="00D761BE" w:rsidP="00D76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гуртожитку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приватного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акціонерного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«АТЕК» для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безоплатного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міста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Києва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закріплення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праві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господарського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відання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комунальним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підприємством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) «КИЇВТЕПЛОЕНЕРГО»</w:t>
            </w:r>
          </w:p>
          <w:p w14:paraId="0216F463" w14:textId="49652172" w:rsidR="00D761BE" w:rsidRPr="006725CC" w:rsidRDefault="00D761BE" w:rsidP="00D7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A720FC" w14:textId="77777777" w:rsidR="00795520" w:rsidRDefault="00D761BE" w:rsidP="00D761BE">
            <w:pPr>
              <w:ind w:left="24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4 до рішення Київської міської ради від 15.12.2022 № 5907/5918</w:t>
            </w:r>
          </w:p>
          <w:p w14:paraId="52E229A9" w14:textId="77777777" w:rsidR="00D761BE" w:rsidRDefault="00D761BE" w:rsidP="00D76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A932F9" w14:textId="2DBD513C" w:rsidR="00D761BE" w:rsidRPr="00D761BE" w:rsidRDefault="00D761BE" w:rsidP="00D76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61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овнішн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теплова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</w:t>
            </w:r>
            <w:r w:rsidRPr="00D761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  <w:p w14:paraId="2BE62201" w14:textId="0915429E" w:rsidR="00D761BE" w:rsidRPr="00D761BE" w:rsidRDefault="00D761BE" w:rsidP="00D7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гуртожитку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приватного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акціонерного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«АТЕК» для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безоплатного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міста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Києва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закріплення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праві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господарського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відання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комунальним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підприємством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(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D761BE">
              <w:rPr>
                <w:rFonts w:ascii="Times New Roman" w:eastAsia="Calibri" w:hAnsi="Times New Roman" w:cs="Times New Roman"/>
                <w:sz w:val="28"/>
                <w:szCs w:val="28"/>
              </w:rPr>
              <w:t>) «КИЇВТЕПЛОЕНЕРГО»</w:t>
            </w:r>
          </w:p>
        </w:tc>
      </w:tr>
      <w:tr w:rsidR="006725CC" w:rsidRPr="008C4BB1" w14:paraId="7522C7DF" w14:textId="77777777" w:rsidTr="008C4BB1">
        <w:trPr>
          <w:trHeight w:val="1694"/>
        </w:trPr>
        <w:tc>
          <w:tcPr>
            <w:tcW w:w="7797" w:type="dxa"/>
          </w:tcPr>
          <w:tbl>
            <w:tblPr>
              <w:tblStyle w:val="a3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992"/>
              <w:gridCol w:w="851"/>
              <w:gridCol w:w="567"/>
              <w:gridCol w:w="708"/>
              <w:gridCol w:w="567"/>
              <w:gridCol w:w="567"/>
              <w:gridCol w:w="567"/>
              <w:gridCol w:w="567"/>
              <w:gridCol w:w="709"/>
              <w:gridCol w:w="1134"/>
            </w:tblGrid>
            <w:tr w:rsidR="00CC47F2" w:rsidRPr="008A7D5F" w14:paraId="2E483116" w14:textId="77777777" w:rsidTr="00CC47F2">
              <w:trPr>
                <w:trHeight w:val="375"/>
              </w:trPr>
              <w:tc>
                <w:tcPr>
                  <w:tcW w:w="31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880F33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lastRenderedPageBreak/>
                    <w:t>№</w:t>
                  </w:r>
                </w:p>
                <w:p w14:paraId="32BBEC0D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5B7501" w14:textId="77777777" w:rsidR="00CC47F2" w:rsidRPr="00CC47F2" w:rsidRDefault="00CC47F2" w:rsidP="00CC47F2">
                  <w:pPr>
                    <w:pStyle w:val="1"/>
                    <w:ind w:left="-107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Назва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мереж, адреса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A48FBD" w14:textId="141D98A2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Підприєм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,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що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передає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2B208C" w14:textId="641DD4DC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Рік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вве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ден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ня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експ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луа-тацію</w:t>
                  </w:r>
                  <w:proofErr w:type="spellEnd"/>
                </w:p>
              </w:tc>
              <w:tc>
                <w:tcPr>
                  <w:tcW w:w="3685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8C815C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Основні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показники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трубопроводів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мережі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134B92D9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54D3C0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Ринкова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вартість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(без ПДВ) станом на 30.06.2021,</w:t>
                  </w:r>
                </w:p>
                <w:p w14:paraId="0F042D3D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CC47F2" w:rsidRPr="008A7D5F" w14:paraId="7417EBF7" w14:textId="77777777" w:rsidTr="00CC47F2">
              <w:trPr>
                <w:trHeight w:val="665"/>
              </w:trPr>
              <w:tc>
                <w:tcPr>
                  <w:tcW w:w="31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28FEE1D" w14:textId="77777777" w:rsidR="00CC47F2" w:rsidRPr="00D761BE" w:rsidRDefault="00CC47F2" w:rsidP="00CC47F2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6AE8F34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1B867FF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A7AA4FC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5E18416B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конструкція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ізоляції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000000" w:themeColor="text1"/>
                  </w:tcBorders>
                </w:tcPr>
                <w:p w14:paraId="639298F6" w14:textId="77777777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Тип</w:t>
                  </w:r>
                </w:p>
                <w:p w14:paraId="0A02EF36" w14:textId="1A3DAFF8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Прок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ладан-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ня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2D9F95ED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Протяжність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в двухтрубному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вимірі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 м. п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14:paraId="5E477E7C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Діаметр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труб, мм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77CC4FA2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47F2" w:rsidRPr="008A7D5F" w14:paraId="725A1137" w14:textId="77777777" w:rsidTr="00CC47F2">
              <w:trPr>
                <w:trHeight w:val="930"/>
              </w:trPr>
              <w:tc>
                <w:tcPr>
                  <w:tcW w:w="31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4C45525" w14:textId="77777777" w:rsidR="00CC47F2" w:rsidRPr="00D761BE" w:rsidRDefault="00CC47F2" w:rsidP="00CC47F2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B03545F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9C87184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9B7A6DA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5588C120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65D0D9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2F0A0813" w14:textId="58F3249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Цент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ральне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опале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ння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E48277" w14:textId="77777777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гаряче</w:t>
                  </w:r>
                  <w:proofErr w:type="spellEnd"/>
                </w:p>
                <w:p w14:paraId="0F6DE69A" w14:textId="02CF936B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водо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поста-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чання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344D7C" w14:textId="5033E8EE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Цент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ральне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опалення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8D2F9E" w14:textId="727BC46E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гаряче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водо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поста-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чання</w:t>
                  </w:r>
                  <w:proofErr w:type="spellEnd"/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06688244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47F2" w:rsidRPr="008A7D5F" w14:paraId="1C11FD81" w14:textId="77777777" w:rsidTr="00CC47F2">
              <w:tc>
                <w:tcPr>
                  <w:tcW w:w="3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45352C3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9AA5FC" w14:textId="77777777" w:rsidR="00CC47F2" w:rsidRPr="00CC47F2" w:rsidRDefault="00CC47F2" w:rsidP="00CC47F2">
                  <w:pPr>
                    <w:pStyle w:val="1"/>
                    <w:ind w:left="-107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DE6F4A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E60534E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3068C6FB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A65763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734064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67A047B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20ADFD0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391597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FE1254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CC47F2" w:rsidRPr="008A7D5F" w14:paraId="616A65AC" w14:textId="77777777" w:rsidTr="00CC47F2">
              <w:tc>
                <w:tcPr>
                  <w:tcW w:w="3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37014C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</w:p>
                <w:p w14:paraId="4E39ACBB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5E02855C" w14:textId="1EFAE4F7" w:rsidR="00CC47F2" w:rsidRPr="00CC47F2" w:rsidRDefault="00CC47F2" w:rsidP="00CC47F2">
                  <w:pPr>
                    <w:pStyle w:val="1"/>
                    <w:spacing w:before="0"/>
                    <w:ind w:left="-69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  <w:lang w:val="uk-UA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В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ід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ТК 112/3 до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 xml:space="preserve"> вузла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br/>
                    <w:t>№ 112/3-1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 xml:space="preserve">, довжина орієнтовно 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br/>
                    <w:t>6 м</w:t>
                  </w:r>
                </w:p>
                <w:p w14:paraId="21C2F337" w14:textId="49B55B71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F941D2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акціонерне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«АТЕК»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5F0202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16DCF613" w14:textId="2F6C3DA8" w:rsidR="00CC47F2" w:rsidRPr="00CC47F2" w:rsidRDefault="00CC47F2" w:rsidP="00B23638">
                  <w:pPr>
                    <w:pStyle w:val="1"/>
                    <w:ind w:left="-112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  <w:lang w:val="uk-UA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Сталеві з підвіс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ною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ізоля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цією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35D8E73B" w14:textId="0CEEC571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  <w:lang w:val="uk-UA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В каналі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5D2BA257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6DFFD0A0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09F36EFB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5AF5598A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1178F27B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2ø108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67FB0903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4959800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F4FEA9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6DA57E2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9 100</w:t>
                  </w:r>
                </w:p>
              </w:tc>
            </w:tr>
            <w:tr w:rsidR="00CC47F2" w:rsidRPr="008A7D5F" w14:paraId="29D9C728" w14:textId="77777777" w:rsidTr="00CC47F2">
              <w:tblPrEx>
                <w:tblLook w:val="0000" w:firstRow="0" w:lastRow="0" w:firstColumn="0" w:lastColumn="0" w:noHBand="0" w:noVBand="0"/>
              </w:tblPrEx>
              <w:trPr>
                <w:trHeight w:val="705"/>
              </w:trPr>
              <w:tc>
                <w:tcPr>
                  <w:tcW w:w="317" w:type="dxa"/>
                </w:tcPr>
                <w:p w14:paraId="49CB58E4" w14:textId="77777777" w:rsidR="00CC47F2" w:rsidRPr="00CC47F2" w:rsidRDefault="00CC47F2" w:rsidP="00CC47F2">
                  <w:pPr>
                    <w:ind w:right="-108" w:firstLine="22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2</w:t>
                  </w:r>
                </w:p>
                <w:p w14:paraId="191E01C4" w14:textId="77777777" w:rsidR="00CC47F2" w:rsidRPr="00CC47F2" w:rsidRDefault="00CC47F2" w:rsidP="00CC47F2">
                  <w:pPr>
                    <w:ind w:right="-108" w:firstLine="22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F367500" w14:textId="181F8A64" w:rsidR="00CC47F2" w:rsidRPr="00CC47F2" w:rsidRDefault="00CC47F2" w:rsidP="00CC47F2">
                  <w:pPr>
                    <w:ind w:left="-69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Від ТК 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112/3 </w:t>
                  </w:r>
                </w:p>
                <w:p w14:paraId="57334EB3" w14:textId="6CFCAC73" w:rsidR="00CC47F2" w:rsidRPr="00CC47F2" w:rsidRDefault="00CC47F2" w:rsidP="00CC47F2">
                  <w:pPr>
                    <w:ind w:left="-69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 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окремо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розташова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-ного 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ЦТП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, </w:t>
                  </w:r>
                </w:p>
                <w:p w14:paraId="665F10BA" w14:textId="3470A9E5" w:rsidR="00CC47F2" w:rsidRPr="00CC47F2" w:rsidRDefault="00CC47F2" w:rsidP="00CC47F2">
                  <w:pPr>
                    <w:ind w:left="-69"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довжина орієнтовно 75 м</w:t>
                  </w:r>
                </w:p>
                <w:p w14:paraId="68119865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061038F4" w14:textId="77777777" w:rsidR="00CC47F2" w:rsidRPr="00CC47F2" w:rsidRDefault="00CC47F2" w:rsidP="00CC47F2">
                  <w:pPr>
                    <w:ind w:left="-75"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акціонерне</w:t>
                  </w:r>
                  <w:proofErr w:type="spellEnd"/>
                  <w:proofErr w:type="gram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«АТЕК»</w:t>
                  </w:r>
                </w:p>
                <w:p w14:paraId="3765AF7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3089B34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708" w:type="dxa"/>
                </w:tcPr>
                <w:p w14:paraId="0C36FE39" w14:textId="338DBA82" w:rsidR="00CC47F2" w:rsidRPr="00CC47F2" w:rsidRDefault="00B23638" w:rsidP="00B23638">
                  <w:pPr>
                    <w:pStyle w:val="1"/>
                    <w:ind w:left="-112" w:right="-108" w:firstLine="1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Сталеві з підвіс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ною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ізоля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цією</w:t>
                  </w:r>
                </w:p>
              </w:tc>
              <w:tc>
                <w:tcPr>
                  <w:tcW w:w="567" w:type="dxa"/>
                </w:tcPr>
                <w:p w14:paraId="34C38C80" w14:textId="1B7A81DE" w:rsidR="00CC47F2" w:rsidRPr="00CC47F2" w:rsidRDefault="00B23638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В каналі</w:t>
                  </w:r>
                </w:p>
              </w:tc>
              <w:tc>
                <w:tcPr>
                  <w:tcW w:w="567" w:type="dxa"/>
                </w:tcPr>
                <w:p w14:paraId="4CF1E264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75</w:t>
                  </w:r>
                </w:p>
                <w:p w14:paraId="7686F2A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33F841A" w14:textId="6EEDD883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6BBBB00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2ø108</w:t>
                  </w:r>
                </w:p>
              </w:tc>
              <w:tc>
                <w:tcPr>
                  <w:tcW w:w="709" w:type="dxa"/>
                </w:tcPr>
                <w:p w14:paraId="1B01DBE0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  <w:p w14:paraId="315CD101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0CAE8C8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  <w:p w14:paraId="13511D32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114 100</w:t>
                  </w:r>
                </w:p>
              </w:tc>
            </w:tr>
            <w:tr w:rsidR="00CC47F2" w:rsidRPr="008A7D5F" w14:paraId="6D0C7385" w14:textId="77777777" w:rsidTr="00CC47F2">
              <w:tblPrEx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317" w:type="dxa"/>
                </w:tcPr>
                <w:p w14:paraId="22BA01A8" w14:textId="77777777" w:rsidR="00CC47F2" w:rsidRPr="00CC47F2" w:rsidRDefault="00CC47F2" w:rsidP="00CC47F2">
                  <w:pPr>
                    <w:ind w:right="-108" w:firstLine="2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6D3252AA" w14:textId="1D41EE41" w:rsidR="00CC47F2" w:rsidRPr="00CC47F2" w:rsidRDefault="00CC47F2" w:rsidP="00CC47F2">
                  <w:pPr>
                    <w:ind w:left="-69" w:right="-108" w:hanging="3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ід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ВТ 112/3 до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будинку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, </w:t>
                  </w:r>
                </w:p>
                <w:p w14:paraId="3B2BD45C" w14:textId="26FB9CF9" w:rsidR="00CC47F2" w:rsidRPr="00CC47F2" w:rsidRDefault="00CC47F2" w:rsidP="00CC47F2">
                  <w:pPr>
                    <w:ind w:left="-69" w:right="-108" w:hanging="3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довжина орієнтовно 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br/>
                    <w:t>24 м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1B7E9BCD" w14:textId="77777777" w:rsidR="00CC47F2" w:rsidRPr="00CC47F2" w:rsidRDefault="00CC47F2" w:rsidP="00CC47F2">
                  <w:pPr>
                    <w:ind w:left="-75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акціонерне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«АТЕК»</w:t>
                  </w:r>
                </w:p>
              </w:tc>
              <w:tc>
                <w:tcPr>
                  <w:tcW w:w="567" w:type="dxa"/>
                </w:tcPr>
                <w:p w14:paraId="632BBACC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708" w:type="dxa"/>
                </w:tcPr>
                <w:p w14:paraId="1FAA0E36" w14:textId="237E5A70" w:rsidR="00CC47F2" w:rsidRPr="00CC47F2" w:rsidRDefault="00B23638" w:rsidP="00B23638">
                  <w:pPr>
                    <w:pStyle w:val="1"/>
                    <w:ind w:left="-112" w:right="-108" w:firstLine="1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Сталеві з підвіс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ною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ізоля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цією</w:t>
                  </w:r>
                </w:p>
              </w:tc>
              <w:tc>
                <w:tcPr>
                  <w:tcW w:w="567" w:type="dxa"/>
                </w:tcPr>
                <w:p w14:paraId="59EFE8E2" w14:textId="141A5A9B" w:rsidR="00CC47F2" w:rsidRPr="00CC47F2" w:rsidRDefault="00B23638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В каналі</w:t>
                  </w:r>
                </w:p>
              </w:tc>
              <w:tc>
                <w:tcPr>
                  <w:tcW w:w="567" w:type="dxa"/>
                </w:tcPr>
                <w:p w14:paraId="63C619F0" w14:textId="77777777" w:rsidR="00CC47F2" w:rsidRPr="00CC47F2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14:paraId="41DE0559" w14:textId="35980AA8" w:rsidR="00CC47F2" w:rsidRPr="00CC47F2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D7FF627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2ø108</w:t>
                  </w:r>
                </w:p>
              </w:tc>
              <w:tc>
                <w:tcPr>
                  <w:tcW w:w="709" w:type="dxa"/>
                </w:tcPr>
                <w:p w14:paraId="311339AB" w14:textId="77777777" w:rsidR="00CC47F2" w:rsidRPr="00CC47F2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9982691" w14:textId="77777777" w:rsidR="00CC47F2" w:rsidRPr="00D761BE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61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36 500</w:t>
                  </w:r>
                </w:p>
              </w:tc>
            </w:tr>
            <w:tr w:rsidR="00CC47F2" w:rsidRPr="008A7D5F" w14:paraId="5EDA6590" w14:textId="77777777" w:rsidTr="00CC47F2">
              <w:tblPrEx>
                <w:tblLook w:val="0000" w:firstRow="0" w:lastRow="0" w:firstColumn="0" w:lastColumn="0" w:noHBand="0" w:noVBand="0"/>
              </w:tblPrEx>
              <w:trPr>
                <w:trHeight w:val="690"/>
              </w:trPr>
              <w:tc>
                <w:tcPr>
                  <w:tcW w:w="317" w:type="dxa"/>
                </w:tcPr>
                <w:p w14:paraId="11B8B645" w14:textId="77777777" w:rsidR="00CC47F2" w:rsidRPr="00CC47F2" w:rsidRDefault="00CC47F2" w:rsidP="00CC47F2">
                  <w:pPr>
                    <w:ind w:right="-108" w:firstLine="2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  <w:p w14:paraId="76353FC4" w14:textId="77777777" w:rsidR="00CC47F2" w:rsidRPr="00CC47F2" w:rsidRDefault="00CC47F2" w:rsidP="00CC47F2">
                  <w:pPr>
                    <w:ind w:right="-108" w:firstLine="2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73DC4613" w14:textId="57710C8F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Подаваль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-ний трубо-провід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ГВП</w:t>
                  </w:r>
                </w:p>
                <w:p w14:paraId="64793B1D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9DDBD40" w14:textId="77777777" w:rsidR="00CC47F2" w:rsidRPr="00CC47F2" w:rsidRDefault="00CC47F2" w:rsidP="00CC47F2">
                  <w:pPr>
                    <w:ind w:left="-75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акціонерне</w:t>
                  </w:r>
                  <w:proofErr w:type="spellEnd"/>
                  <w:proofErr w:type="gram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«АТЕК»</w:t>
                  </w:r>
                </w:p>
                <w:p w14:paraId="6AB2016F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9EE009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708" w:type="dxa"/>
                </w:tcPr>
                <w:p w14:paraId="4A98EDE7" w14:textId="25476B5C" w:rsidR="00CC47F2" w:rsidRPr="00CC47F2" w:rsidRDefault="00B23638" w:rsidP="00B23638">
                  <w:pPr>
                    <w:pStyle w:val="1"/>
                    <w:ind w:left="-112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Сталеві з підвіс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ною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ізоля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цією</w:t>
                  </w:r>
                </w:p>
              </w:tc>
              <w:tc>
                <w:tcPr>
                  <w:tcW w:w="567" w:type="dxa"/>
                </w:tcPr>
                <w:p w14:paraId="67EBA356" w14:textId="317CDD31" w:rsidR="00CC47F2" w:rsidRPr="00CC47F2" w:rsidRDefault="00B23638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В каналі</w:t>
                  </w:r>
                </w:p>
              </w:tc>
              <w:tc>
                <w:tcPr>
                  <w:tcW w:w="567" w:type="dxa"/>
                </w:tcPr>
                <w:p w14:paraId="55E61413" w14:textId="28FF8DC0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69D0413" w14:textId="272C0A26" w:rsidR="00CC47F2" w:rsidRPr="00C45F10" w:rsidRDefault="00C45F10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Під-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зем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-ний 85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опо-рах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14</w:t>
                  </w:r>
                </w:p>
                <w:p w14:paraId="00B251AE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3F42E97" w14:textId="5F8E294C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9AC4167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1ø108</w:t>
                  </w:r>
                </w:p>
              </w:tc>
              <w:tc>
                <w:tcPr>
                  <w:tcW w:w="1134" w:type="dxa"/>
                </w:tcPr>
                <w:p w14:paraId="4055FCF6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61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133 700</w:t>
                  </w:r>
                </w:p>
                <w:p w14:paraId="3DD63C77" w14:textId="77777777" w:rsidR="00CC47F2" w:rsidRPr="00D761BE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D6703C6" w14:textId="464F6FB3" w:rsidR="006725CC" w:rsidRPr="006725CC" w:rsidRDefault="006725CC" w:rsidP="006725CC">
            <w:pPr>
              <w:pStyle w:val="a7"/>
              <w:ind w:firstLine="320"/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tbl>
            <w:tblPr>
              <w:tblStyle w:val="a3"/>
              <w:tblW w:w="768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168"/>
              <w:gridCol w:w="992"/>
              <w:gridCol w:w="567"/>
              <w:gridCol w:w="567"/>
              <w:gridCol w:w="567"/>
              <w:gridCol w:w="425"/>
              <w:gridCol w:w="567"/>
              <w:gridCol w:w="709"/>
              <w:gridCol w:w="709"/>
              <w:gridCol w:w="992"/>
            </w:tblGrid>
            <w:tr w:rsidR="004E7989" w:rsidRPr="008A7D5F" w14:paraId="4C1CF21E" w14:textId="77777777" w:rsidTr="004E7989">
              <w:trPr>
                <w:trHeight w:val="375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B773853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№</w:t>
                  </w:r>
                </w:p>
                <w:p w14:paraId="27B8C163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DFC8E8" w14:textId="77777777" w:rsidR="00CC47F2" w:rsidRPr="00CC47F2" w:rsidRDefault="00CC47F2" w:rsidP="00CC47F2">
                  <w:pPr>
                    <w:pStyle w:val="1"/>
                    <w:ind w:left="-107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Назва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мереж, адреса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2B533C" w14:textId="6093A58C" w:rsidR="00CC47F2" w:rsidRPr="00CC47F2" w:rsidRDefault="004E7989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Підприємст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во</w:t>
                  </w:r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,  </w:t>
                  </w:r>
                  <w:proofErr w:type="spellStart"/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що</w:t>
                  </w:r>
                  <w:proofErr w:type="spellEnd"/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передає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24EE74" w14:textId="7CBF037F" w:rsidR="00CC47F2" w:rsidRPr="00CC47F2" w:rsidRDefault="00CC47F2" w:rsidP="004E7989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Рік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вве</w:t>
                  </w:r>
                  <w:proofErr w:type="spellEnd"/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дення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експ</w:t>
                  </w:r>
                  <w:proofErr w:type="spellEnd"/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луа-тацію</w:t>
                  </w:r>
                  <w:proofErr w:type="spellEnd"/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DCA0D2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Основні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показники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трубопроводів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мережі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3C127979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BCAE0FD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Ринкова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вартість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(без ПДВ) станом на 30.06.2021,</w:t>
                  </w:r>
                </w:p>
                <w:p w14:paraId="21260F12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грн</w:t>
                  </w:r>
                  <w:proofErr w:type="spellEnd"/>
                </w:p>
              </w:tc>
            </w:tr>
            <w:tr w:rsidR="00CC47F2" w:rsidRPr="008A7D5F" w14:paraId="58ED4615" w14:textId="77777777" w:rsidTr="004E7989">
              <w:trPr>
                <w:trHeight w:val="665"/>
              </w:trPr>
              <w:tc>
                <w:tcPr>
                  <w:tcW w:w="42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D8134CE" w14:textId="77777777" w:rsidR="00CC47F2" w:rsidRPr="00CC47F2" w:rsidRDefault="00CC47F2" w:rsidP="00CC47F2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0D3766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B718C9B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E2BEB95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45F95B5E" w14:textId="2620A02D" w:rsidR="00CC47F2" w:rsidRPr="00CC47F2" w:rsidRDefault="004E7989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К</w:t>
                  </w:r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онст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рукція</w:t>
                  </w:r>
                  <w:proofErr w:type="spellEnd"/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ізоляції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000000" w:themeColor="text1"/>
                  </w:tcBorders>
                </w:tcPr>
                <w:p w14:paraId="0A32ED62" w14:textId="77777777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Тип</w:t>
                  </w:r>
                </w:p>
                <w:p w14:paraId="5EC97FF9" w14:textId="490E5725" w:rsidR="00CC47F2" w:rsidRPr="00CC47F2" w:rsidRDefault="004E7989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</w:t>
                  </w:r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рок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ладан-</w:t>
                  </w:r>
                  <w:proofErr w:type="spellStart"/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733F5636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Протяжність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в двухтрубному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вимірі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 м. п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14:paraId="5FDB3EE4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Діаметр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труб, мм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7908929B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47F2" w:rsidRPr="008A7D5F" w14:paraId="16C829C2" w14:textId="77777777" w:rsidTr="004E7989">
              <w:trPr>
                <w:trHeight w:val="930"/>
              </w:trPr>
              <w:tc>
                <w:tcPr>
                  <w:tcW w:w="42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1A6848C" w14:textId="77777777" w:rsidR="00CC47F2" w:rsidRPr="00CC47F2" w:rsidRDefault="00CC47F2" w:rsidP="00CC47F2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C37BE70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1917E6B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5AB9D65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33C21351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6BEC48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4254688A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центральне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опалення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3B3C91" w14:textId="77777777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гаряче</w:t>
                  </w:r>
                  <w:proofErr w:type="spellEnd"/>
                </w:p>
                <w:p w14:paraId="6A8F569F" w14:textId="77777777" w:rsidR="00CC47F2" w:rsidRPr="00CC47F2" w:rsidRDefault="00CC47F2" w:rsidP="00CC47F2">
                  <w:pPr>
                    <w:pStyle w:val="1"/>
                    <w:spacing w:before="0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водопоста-чання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FB0AB3" w14:textId="15542CB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Централь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не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опалення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D62EF3" w14:textId="1BEBF6E4" w:rsidR="00CC47F2" w:rsidRPr="00CC47F2" w:rsidRDefault="004E7989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гаряче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водопос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та</w:t>
                  </w:r>
                  <w:r w:rsidR="00CC47F2"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чання</w:t>
                  </w:r>
                  <w:proofErr w:type="spellEnd"/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77D3E369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47F2" w:rsidRPr="008A7D5F" w14:paraId="605E0CCB" w14:textId="77777777" w:rsidTr="004E7989">
              <w:tc>
                <w:tcPr>
                  <w:tcW w:w="4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F6BFA3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22809E" w14:textId="77777777" w:rsidR="00CC47F2" w:rsidRPr="00CC47F2" w:rsidRDefault="00CC47F2" w:rsidP="00CC47F2">
                  <w:pPr>
                    <w:pStyle w:val="1"/>
                    <w:ind w:left="-107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6AD1446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EFAA67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14:paraId="4D691DB0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A4D4D5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85DECC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C115C4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6D025B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00242B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78478F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CC47F2" w:rsidRPr="008A7D5F" w14:paraId="025B55EC" w14:textId="77777777" w:rsidTr="004E7989">
              <w:tc>
                <w:tcPr>
                  <w:tcW w:w="4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1DAB67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  <w:t>1</w:t>
                  </w:r>
                </w:p>
                <w:p w14:paraId="74455838" w14:textId="77777777" w:rsidR="00CC47F2" w:rsidRPr="00CC47F2" w:rsidRDefault="00CC47F2" w:rsidP="00CC47F2">
                  <w:pPr>
                    <w:pStyle w:val="1"/>
                    <w:ind w:left="-142"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23565954" w14:textId="77777777" w:rsidR="00CC47F2" w:rsidRPr="00CC47F2" w:rsidRDefault="00CC47F2" w:rsidP="00CC47F2">
                  <w:pPr>
                    <w:pStyle w:val="1"/>
                    <w:spacing w:before="0"/>
                    <w:ind w:left="-73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ТМ ЦО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від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ТК 112/3 до</w:t>
                  </w:r>
                </w:p>
                <w:p w14:paraId="42AD9E18" w14:textId="77777777" w:rsidR="00CC47F2" w:rsidRPr="00CC47F2" w:rsidRDefault="00CC47F2" w:rsidP="00CC47F2">
                  <w:pPr>
                    <w:pStyle w:val="1"/>
                    <w:spacing w:before="0"/>
                    <w:ind w:left="-73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ВТ № 112/3-1</w:t>
                  </w:r>
                </w:p>
                <w:p w14:paraId="1996C980" w14:textId="77777777" w:rsidR="00CC47F2" w:rsidRPr="00CC47F2" w:rsidRDefault="00CC47F2" w:rsidP="00CC47F2">
                  <w:pPr>
                    <w:pStyle w:val="1"/>
                    <w:spacing w:before="0"/>
                    <w:ind w:left="-73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вул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. Чистяківська,4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BCF19E" w14:textId="77777777" w:rsidR="00CC47F2" w:rsidRPr="00CC47F2" w:rsidRDefault="00CC47F2" w:rsidP="00CC47F2">
                  <w:pPr>
                    <w:pStyle w:val="1"/>
                    <w:ind w:left="-108"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акціонерне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«АТЕК»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8E0422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4A4135A3" w14:textId="7DF6D552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Під</w:t>
                  </w:r>
                  <w:proofErr w:type="spellEnd"/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вісна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42B38B47" w14:textId="765D8CFE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Над</w:t>
                  </w:r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земна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7CF2ED32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0E827F2B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3F554C98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466830FF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62C6EF2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2ø108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11A8F842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1A48B440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37BE88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5F956BF4" w14:textId="7777777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9 100</w:t>
                  </w:r>
                </w:p>
              </w:tc>
            </w:tr>
            <w:tr w:rsidR="00CC47F2" w:rsidRPr="008A7D5F" w14:paraId="71DC0514" w14:textId="77777777" w:rsidTr="004E7989">
              <w:tblPrEx>
                <w:tblLook w:val="0000" w:firstRow="0" w:lastRow="0" w:firstColumn="0" w:lastColumn="0" w:noHBand="0" w:noVBand="0"/>
              </w:tblPrEx>
              <w:trPr>
                <w:trHeight w:val="705"/>
              </w:trPr>
              <w:tc>
                <w:tcPr>
                  <w:tcW w:w="421" w:type="dxa"/>
                </w:tcPr>
                <w:p w14:paraId="04FBEFE4" w14:textId="77777777" w:rsidR="00CC47F2" w:rsidRPr="00CC47F2" w:rsidRDefault="00CC47F2" w:rsidP="00CC47F2">
                  <w:pPr>
                    <w:ind w:right="-108" w:firstLine="22"/>
                    <w:rPr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spacing w:val="-12"/>
                      <w:sz w:val="16"/>
                      <w:szCs w:val="16"/>
                    </w:rPr>
                    <w:t>2</w:t>
                  </w:r>
                </w:p>
                <w:p w14:paraId="502EB74D" w14:textId="77777777" w:rsidR="00CC47F2" w:rsidRPr="00CC47F2" w:rsidRDefault="00CC47F2" w:rsidP="00CC47F2">
                  <w:pPr>
                    <w:ind w:right="-108" w:firstLine="22"/>
                    <w:rPr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2B3ADBA8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ТМ ЦО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від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ВТ 112/3 – 1</w:t>
                  </w:r>
                </w:p>
                <w:p w14:paraId="0C098CA8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ЦТП</w:t>
                  </w:r>
                </w:p>
                <w:p w14:paraId="6565CD97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вул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Чистяківська,2</w:t>
                  </w:r>
                </w:p>
                <w:p w14:paraId="0D8CFB6A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7495D803" w14:textId="77777777" w:rsidR="00CC47F2" w:rsidRPr="00CC47F2" w:rsidRDefault="00CC47F2" w:rsidP="00CC47F2">
                  <w:pPr>
                    <w:ind w:left="-8" w:right="-108" w:firstLine="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акціонерне</w:t>
                  </w:r>
                  <w:proofErr w:type="spellEnd"/>
                  <w:proofErr w:type="gram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«АТЕК»</w:t>
                  </w:r>
                </w:p>
                <w:p w14:paraId="338CE85F" w14:textId="77777777" w:rsidR="00CC47F2" w:rsidRPr="00CC47F2" w:rsidRDefault="00CC47F2" w:rsidP="00CC47F2">
                  <w:pPr>
                    <w:ind w:left="-8" w:right="-108" w:firstLine="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FBB52F6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567" w:type="dxa"/>
                </w:tcPr>
                <w:p w14:paraId="106A8807" w14:textId="01629E1C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Під</w:t>
                  </w:r>
                  <w:proofErr w:type="spellEnd"/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вісна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61F13428" w14:textId="0448C295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Над</w:t>
                  </w:r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земна</w:t>
                  </w:r>
                </w:p>
              </w:tc>
              <w:tc>
                <w:tcPr>
                  <w:tcW w:w="425" w:type="dxa"/>
                </w:tcPr>
                <w:p w14:paraId="7D6AC489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75</w:t>
                  </w:r>
                </w:p>
                <w:p w14:paraId="0402AC17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590AC9E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  <w:p w14:paraId="4A3B276D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5A646E84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2ø108</w:t>
                  </w:r>
                </w:p>
              </w:tc>
              <w:tc>
                <w:tcPr>
                  <w:tcW w:w="709" w:type="dxa"/>
                </w:tcPr>
                <w:p w14:paraId="59F0A9B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  <w:p w14:paraId="00AB198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3EFE7621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</w:p>
                <w:p w14:paraId="4306AB07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114 100</w:t>
                  </w:r>
                </w:p>
              </w:tc>
            </w:tr>
            <w:tr w:rsidR="00CC47F2" w:rsidRPr="008A7D5F" w14:paraId="208DEE23" w14:textId="77777777" w:rsidTr="004E7989">
              <w:tblPrEx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421" w:type="dxa"/>
                </w:tcPr>
                <w:p w14:paraId="20BBD2CB" w14:textId="77777777" w:rsidR="00CC47F2" w:rsidRPr="00CC47F2" w:rsidRDefault="00CC47F2" w:rsidP="00CC47F2">
                  <w:pPr>
                    <w:ind w:right="-108" w:firstLine="22"/>
                    <w:rPr>
                      <w:sz w:val="16"/>
                      <w:szCs w:val="16"/>
                    </w:rPr>
                  </w:pPr>
                  <w:r w:rsidRPr="00CC47F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60927968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ТМ ЦО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від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ВТ 112/3 -1</w:t>
                  </w:r>
                </w:p>
                <w:p w14:paraId="6E486571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будинку</w:t>
                  </w:r>
                  <w:proofErr w:type="spellEnd"/>
                </w:p>
                <w:p w14:paraId="6A689802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вул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pacing w:val="-12"/>
                      <w:sz w:val="16"/>
                      <w:szCs w:val="16"/>
                    </w:rPr>
                    <w:t>. Чистяківська,4</w:t>
                  </w:r>
                </w:p>
                <w:p w14:paraId="499C7D96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38ABCCF" w14:textId="77777777" w:rsidR="00CC47F2" w:rsidRPr="00CC47F2" w:rsidRDefault="00CC47F2" w:rsidP="00CC47F2">
                  <w:pPr>
                    <w:ind w:left="-8" w:right="-108" w:firstLine="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акціонерне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«АТЕК»</w:t>
                  </w:r>
                </w:p>
              </w:tc>
              <w:tc>
                <w:tcPr>
                  <w:tcW w:w="567" w:type="dxa"/>
                </w:tcPr>
                <w:p w14:paraId="4C7A1875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567" w:type="dxa"/>
                </w:tcPr>
                <w:p w14:paraId="03091062" w14:textId="3F583A44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Під</w:t>
                  </w:r>
                  <w:proofErr w:type="spellEnd"/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вісна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0DC624D8" w14:textId="79F69897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Над</w:t>
                  </w:r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земна</w:t>
                  </w:r>
                </w:p>
              </w:tc>
              <w:tc>
                <w:tcPr>
                  <w:tcW w:w="425" w:type="dxa"/>
                </w:tcPr>
                <w:p w14:paraId="05803084" w14:textId="77777777" w:rsidR="00CC47F2" w:rsidRPr="00CC47F2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14:paraId="21D1EB5B" w14:textId="77777777" w:rsidR="00CC47F2" w:rsidRPr="00CC47F2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0D3ECCC4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2ø108</w:t>
                  </w:r>
                </w:p>
              </w:tc>
              <w:tc>
                <w:tcPr>
                  <w:tcW w:w="709" w:type="dxa"/>
                </w:tcPr>
                <w:p w14:paraId="3D42325A" w14:textId="77777777" w:rsidR="00CC47F2" w:rsidRPr="00CC47F2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F92748C" w14:textId="77777777" w:rsidR="00CC47F2" w:rsidRPr="00CC47F2" w:rsidRDefault="00CC47F2" w:rsidP="00CC47F2">
                  <w:pPr>
                    <w:ind w:left="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36 500</w:t>
                  </w:r>
                </w:p>
              </w:tc>
            </w:tr>
            <w:tr w:rsidR="00CC47F2" w:rsidRPr="008A7D5F" w14:paraId="3DC796EA" w14:textId="77777777" w:rsidTr="004E7989">
              <w:tblPrEx>
                <w:tblLook w:val="0000" w:firstRow="0" w:lastRow="0" w:firstColumn="0" w:lastColumn="0" w:noHBand="0" w:noVBand="0"/>
              </w:tblPrEx>
              <w:trPr>
                <w:trHeight w:val="1561"/>
              </w:trPr>
              <w:tc>
                <w:tcPr>
                  <w:tcW w:w="421" w:type="dxa"/>
                </w:tcPr>
                <w:p w14:paraId="7FF56EEE" w14:textId="77777777" w:rsidR="00CC47F2" w:rsidRPr="00CC47F2" w:rsidRDefault="00CC47F2" w:rsidP="00CC47F2">
                  <w:pPr>
                    <w:ind w:right="-108" w:firstLine="22"/>
                    <w:rPr>
                      <w:sz w:val="16"/>
                      <w:szCs w:val="16"/>
                    </w:rPr>
                  </w:pPr>
                  <w:r w:rsidRPr="00CC47F2">
                    <w:rPr>
                      <w:sz w:val="16"/>
                      <w:szCs w:val="16"/>
                    </w:rPr>
                    <w:t>4</w:t>
                  </w:r>
                </w:p>
                <w:p w14:paraId="05ADA5D6" w14:textId="77777777" w:rsidR="00CC47F2" w:rsidRPr="00CC47F2" w:rsidRDefault="00CC47F2" w:rsidP="00CC47F2">
                  <w:pPr>
                    <w:ind w:right="-108" w:firstLine="2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71BFC281" w14:textId="74C1B551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ТМ ГВП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від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ЦТП                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вул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Чистяківська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2                  до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будинку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вул.Чистяківсь</w:t>
                  </w:r>
                  <w:proofErr w:type="spellEnd"/>
                  <w:proofErr w:type="gramEnd"/>
                  <w:r w:rsidR="004E7989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ка, 4</w:t>
                  </w:r>
                </w:p>
                <w:p w14:paraId="6495BECE" w14:textId="77777777" w:rsidR="00CC47F2" w:rsidRPr="00CC47F2" w:rsidRDefault="00CC47F2" w:rsidP="00CC47F2">
                  <w:pPr>
                    <w:ind w:left="-73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FC5CD0F" w14:textId="77777777" w:rsidR="00CC47F2" w:rsidRPr="00CC47F2" w:rsidRDefault="00CC47F2" w:rsidP="00CC47F2">
                  <w:pPr>
                    <w:ind w:left="-8" w:right="-108" w:firstLine="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Приватне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акціонерне</w:t>
                  </w:r>
                  <w:proofErr w:type="spellEnd"/>
                  <w:proofErr w:type="gram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товариство</w:t>
                  </w:r>
                  <w:proofErr w:type="spellEnd"/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«АТЕК»</w:t>
                  </w:r>
                </w:p>
                <w:p w14:paraId="4258ABB0" w14:textId="77777777" w:rsidR="00CC47F2" w:rsidRPr="00CC47F2" w:rsidRDefault="00CC47F2" w:rsidP="00CC47F2">
                  <w:pPr>
                    <w:ind w:left="-8" w:right="-108" w:firstLine="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EBF66B6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567" w:type="dxa"/>
                </w:tcPr>
                <w:p w14:paraId="6FD443E8" w14:textId="36C00EFB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Під</w:t>
                  </w:r>
                  <w:proofErr w:type="spellEnd"/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proofErr w:type="spellStart"/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вісна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3D3E1BC9" w14:textId="7A8C7878" w:rsidR="00CC47F2" w:rsidRPr="00CC47F2" w:rsidRDefault="00CC47F2" w:rsidP="00CC47F2">
                  <w:pPr>
                    <w:pStyle w:val="1"/>
                    <w:ind w:right="-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Над</w:t>
                  </w:r>
                  <w:r w:rsidR="004E798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uk-UA"/>
                    </w:rPr>
                    <w:t>-</w:t>
                  </w:r>
                  <w:r w:rsidRPr="00CC47F2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земна</w:t>
                  </w:r>
                </w:p>
              </w:tc>
              <w:tc>
                <w:tcPr>
                  <w:tcW w:w="425" w:type="dxa"/>
                </w:tcPr>
                <w:p w14:paraId="12BCB548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6C8334AA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</w:t>
                  </w:r>
                </w:p>
                <w:p w14:paraId="00884FBA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86750B1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E8F39AA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1ø108</w:t>
                  </w:r>
                </w:p>
              </w:tc>
              <w:tc>
                <w:tcPr>
                  <w:tcW w:w="992" w:type="dxa"/>
                </w:tcPr>
                <w:p w14:paraId="57A43045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47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133 700</w:t>
                  </w:r>
                </w:p>
                <w:p w14:paraId="50DCB2E3" w14:textId="77777777" w:rsidR="00CC47F2" w:rsidRPr="00CC47F2" w:rsidRDefault="00CC47F2" w:rsidP="00CC47F2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3C484AE" w14:textId="768D01E0" w:rsidR="006725CC" w:rsidRPr="006725CC" w:rsidRDefault="006725CC" w:rsidP="006725CC">
            <w:pPr>
              <w:pStyle w:val="a7"/>
              <w:tabs>
                <w:tab w:val="left" w:pos="870"/>
              </w:tabs>
              <w:spacing w:before="0" w:beforeAutospacing="0" w:after="0" w:afterAutospacing="0"/>
              <w:ind w:firstLine="458"/>
              <w:rPr>
                <w:color w:val="000000" w:themeColor="text1"/>
              </w:rPr>
            </w:pPr>
          </w:p>
        </w:tc>
      </w:tr>
    </w:tbl>
    <w:p w14:paraId="2A32DFBB" w14:textId="55EE1FB1" w:rsidR="00D761BE" w:rsidRDefault="00D761BE" w:rsidP="00D761BE">
      <w:pPr>
        <w:spacing w:after="0" w:line="240" w:lineRule="auto"/>
        <w:ind w:left="11482"/>
        <w:rPr>
          <w:lang w:val="uk-UA"/>
        </w:rPr>
      </w:pPr>
    </w:p>
    <w:p w14:paraId="2B429CFF" w14:textId="358DB85B" w:rsidR="00D761BE" w:rsidRDefault="00D761BE" w:rsidP="00D761BE">
      <w:pPr>
        <w:spacing w:after="0" w:line="240" w:lineRule="auto"/>
        <w:ind w:left="11482"/>
        <w:rPr>
          <w:lang w:val="uk-UA"/>
        </w:rPr>
      </w:pPr>
    </w:p>
    <w:p w14:paraId="18E64D1C" w14:textId="77777777" w:rsidR="00D761BE" w:rsidRDefault="00D761BE" w:rsidP="00D761BE">
      <w:pPr>
        <w:spacing w:after="0" w:line="240" w:lineRule="auto"/>
        <w:ind w:left="11482"/>
        <w:rPr>
          <w:lang w:val="uk-UA"/>
        </w:rPr>
      </w:pPr>
    </w:p>
    <w:p w14:paraId="155C48BC" w14:textId="2B2449E0" w:rsidR="0060064A" w:rsidRDefault="0060064A" w:rsidP="00D761BE">
      <w:pPr>
        <w:spacing w:after="0" w:line="240" w:lineRule="auto"/>
        <w:ind w:left="11482"/>
        <w:rPr>
          <w:lang w:val="uk-UA"/>
        </w:rPr>
      </w:pPr>
    </w:p>
    <w:sectPr w:rsidR="0060064A" w:rsidSect="008C4BB1">
      <w:pgSz w:w="16838" w:h="11906" w:orient="landscape"/>
      <w:pgMar w:top="851" w:right="678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F6B"/>
    <w:multiLevelType w:val="hybridMultilevel"/>
    <w:tmpl w:val="7242B08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A466BD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F0B5738"/>
    <w:multiLevelType w:val="hybridMultilevel"/>
    <w:tmpl w:val="76B22A3A"/>
    <w:lvl w:ilvl="0" w:tplc="13C4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8CA4082"/>
    <w:multiLevelType w:val="hybridMultilevel"/>
    <w:tmpl w:val="830CFA44"/>
    <w:lvl w:ilvl="0" w:tplc="4A366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C76"/>
    <w:multiLevelType w:val="hybridMultilevel"/>
    <w:tmpl w:val="2536F594"/>
    <w:lvl w:ilvl="0" w:tplc="A442F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AD6E18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2110BF0"/>
    <w:multiLevelType w:val="hybridMultilevel"/>
    <w:tmpl w:val="0DA4A7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053"/>
    <w:multiLevelType w:val="hybridMultilevel"/>
    <w:tmpl w:val="19369FA4"/>
    <w:lvl w:ilvl="0" w:tplc="4120ED7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505B"/>
    <w:multiLevelType w:val="hybridMultilevel"/>
    <w:tmpl w:val="D97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A02"/>
    <w:multiLevelType w:val="hybridMultilevel"/>
    <w:tmpl w:val="3194666A"/>
    <w:lvl w:ilvl="0" w:tplc="FC34FA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0C37"/>
    <w:multiLevelType w:val="hybridMultilevel"/>
    <w:tmpl w:val="C94E4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67B"/>
    <w:multiLevelType w:val="hybridMultilevel"/>
    <w:tmpl w:val="622CC412"/>
    <w:lvl w:ilvl="0" w:tplc="2D20A1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45464CF4"/>
    <w:multiLevelType w:val="multilevel"/>
    <w:tmpl w:val="3BA0E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3825F46"/>
    <w:multiLevelType w:val="hybridMultilevel"/>
    <w:tmpl w:val="622CC412"/>
    <w:lvl w:ilvl="0" w:tplc="2D20A1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55530BD3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5BB2215"/>
    <w:multiLevelType w:val="hybridMultilevel"/>
    <w:tmpl w:val="C1600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2EFD"/>
    <w:multiLevelType w:val="hybridMultilevel"/>
    <w:tmpl w:val="1EE6E62C"/>
    <w:lvl w:ilvl="0" w:tplc="13C497A6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1D20BA6"/>
    <w:multiLevelType w:val="hybridMultilevel"/>
    <w:tmpl w:val="184C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02E1A"/>
    <w:multiLevelType w:val="hybridMultilevel"/>
    <w:tmpl w:val="498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31E0D5D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780B0B8C"/>
    <w:multiLevelType w:val="hybridMultilevel"/>
    <w:tmpl w:val="BC7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5DE7"/>
    <w:multiLevelType w:val="hybridMultilevel"/>
    <w:tmpl w:val="6F2C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6"/>
  </w:num>
  <w:num w:numId="10">
    <w:abstractNumId w:val="22"/>
  </w:num>
  <w:num w:numId="11">
    <w:abstractNumId w:val="20"/>
  </w:num>
  <w:num w:numId="12">
    <w:abstractNumId w:val="13"/>
  </w:num>
  <w:num w:numId="13">
    <w:abstractNumId w:val="0"/>
  </w:num>
  <w:num w:numId="14">
    <w:abstractNumId w:val="19"/>
  </w:num>
  <w:num w:numId="15">
    <w:abstractNumId w:val="15"/>
  </w:num>
  <w:num w:numId="16">
    <w:abstractNumId w:val="7"/>
  </w:num>
  <w:num w:numId="17">
    <w:abstractNumId w:val="6"/>
  </w:num>
  <w:num w:numId="18">
    <w:abstractNumId w:val="4"/>
  </w:num>
  <w:num w:numId="19">
    <w:abstractNumId w:val="11"/>
  </w:num>
  <w:num w:numId="20">
    <w:abstractNumId w:val="3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D6"/>
    <w:rsid w:val="00011EB0"/>
    <w:rsid w:val="00012949"/>
    <w:rsid w:val="00012E57"/>
    <w:rsid w:val="00015861"/>
    <w:rsid w:val="00047331"/>
    <w:rsid w:val="00052543"/>
    <w:rsid w:val="00083622"/>
    <w:rsid w:val="00097D98"/>
    <w:rsid w:val="000A2C7D"/>
    <w:rsid w:val="000C2784"/>
    <w:rsid w:val="000D4FE4"/>
    <w:rsid w:val="000D58BF"/>
    <w:rsid w:val="000E16AB"/>
    <w:rsid w:val="000F4A19"/>
    <w:rsid w:val="00102832"/>
    <w:rsid w:val="001048AE"/>
    <w:rsid w:val="001117CD"/>
    <w:rsid w:val="0011366D"/>
    <w:rsid w:val="00123076"/>
    <w:rsid w:val="001264F4"/>
    <w:rsid w:val="00132296"/>
    <w:rsid w:val="001423DA"/>
    <w:rsid w:val="0014481A"/>
    <w:rsid w:val="00147C57"/>
    <w:rsid w:val="00151399"/>
    <w:rsid w:val="00156BB4"/>
    <w:rsid w:val="00166CC7"/>
    <w:rsid w:val="00171D28"/>
    <w:rsid w:val="00172DE6"/>
    <w:rsid w:val="00173162"/>
    <w:rsid w:val="001733C1"/>
    <w:rsid w:val="00183F3F"/>
    <w:rsid w:val="00185A04"/>
    <w:rsid w:val="00185D18"/>
    <w:rsid w:val="00191AD7"/>
    <w:rsid w:val="001933D5"/>
    <w:rsid w:val="001A0186"/>
    <w:rsid w:val="001A0AA1"/>
    <w:rsid w:val="001A276C"/>
    <w:rsid w:val="001D4799"/>
    <w:rsid w:val="001E7AFA"/>
    <w:rsid w:val="001F0648"/>
    <w:rsid w:val="001F6463"/>
    <w:rsid w:val="00200658"/>
    <w:rsid w:val="00203520"/>
    <w:rsid w:val="0020740B"/>
    <w:rsid w:val="00220580"/>
    <w:rsid w:val="002249BB"/>
    <w:rsid w:val="002321E0"/>
    <w:rsid w:val="00236730"/>
    <w:rsid w:val="0024327C"/>
    <w:rsid w:val="00254031"/>
    <w:rsid w:val="00256512"/>
    <w:rsid w:val="00256605"/>
    <w:rsid w:val="0025725E"/>
    <w:rsid w:val="00264CF5"/>
    <w:rsid w:val="00283064"/>
    <w:rsid w:val="002B188F"/>
    <w:rsid w:val="002B59B5"/>
    <w:rsid w:val="002C1F03"/>
    <w:rsid w:val="002D05C5"/>
    <w:rsid w:val="002D08F5"/>
    <w:rsid w:val="002D26F4"/>
    <w:rsid w:val="002D271C"/>
    <w:rsid w:val="002F3FEF"/>
    <w:rsid w:val="002F4DC0"/>
    <w:rsid w:val="003006A8"/>
    <w:rsid w:val="00316272"/>
    <w:rsid w:val="00320ADF"/>
    <w:rsid w:val="00324CE9"/>
    <w:rsid w:val="00332EAC"/>
    <w:rsid w:val="003330F3"/>
    <w:rsid w:val="00352D01"/>
    <w:rsid w:val="003542DC"/>
    <w:rsid w:val="00380BAE"/>
    <w:rsid w:val="003874D7"/>
    <w:rsid w:val="00391632"/>
    <w:rsid w:val="003A3403"/>
    <w:rsid w:val="003E651B"/>
    <w:rsid w:val="00402D80"/>
    <w:rsid w:val="00414634"/>
    <w:rsid w:val="004344A7"/>
    <w:rsid w:val="00436C5C"/>
    <w:rsid w:val="00441375"/>
    <w:rsid w:val="00450124"/>
    <w:rsid w:val="00451A69"/>
    <w:rsid w:val="0045338B"/>
    <w:rsid w:val="004536BA"/>
    <w:rsid w:val="004636EF"/>
    <w:rsid w:val="004679BC"/>
    <w:rsid w:val="00483517"/>
    <w:rsid w:val="00492446"/>
    <w:rsid w:val="00493DD5"/>
    <w:rsid w:val="004A2339"/>
    <w:rsid w:val="004A3325"/>
    <w:rsid w:val="004B6744"/>
    <w:rsid w:val="004E4F23"/>
    <w:rsid w:val="004E7989"/>
    <w:rsid w:val="00502A5C"/>
    <w:rsid w:val="00504E29"/>
    <w:rsid w:val="0054042C"/>
    <w:rsid w:val="00542BD6"/>
    <w:rsid w:val="005529A1"/>
    <w:rsid w:val="005671B8"/>
    <w:rsid w:val="00573689"/>
    <w:rsid w:val="00597CFE"/>
    <w:rsid w:val="005A0A7C"/>
    <w:rsid w:val="005C53CD"/>
    <w:rsid w:val="005E0861"/>
    <w:rsid w:val="0060064A"/>
    <w:rsid w:val="0061408C"/>
    <w:rsid w:val="00617292"/>
    <w:rsid w:val="00623C09"/>
    <w:rsid w:val="006300FF"/>
    <w:rsid w:val="0064208B"/>
    <w:rsid w:val="006457A6"/>
    <w:rsid w:val="00662895"/>
    <w:rsid w:val="00670D12"/>
    <w:rsid w:val="006725CC"/>
    <w:rsid w:val="006A1B76"/>
    <w:rsid w:val="006C2300"/>
    <w:rsid w:val="006C2A24"/>
    <w:rsid w:val="006D69CB"/>
    <w:rsid w:val="006E259C"/>
    <w:rsid w:val="006E30F6"/>
    <w:rsid w:val="006E4E20"/>
    <w:rsid w:val="006E586D"/>
    <w:rsid w:val="006F004C"/>
    <w:rsid w:val="006F0F70"/>
    <w:rsid w:val="007032E1"/>
    <w:rsid w:val="00717F39"/>
    <w:rsid w:val="007459AC"/>
    <w:rsid w:val="007741C6"/>
    <w:rsid w:val="0078237A"/>
    <w:rsid w:val="0078300C"/>
    <w:rsid w:val="007837DA"/>
    <w:rsid w:val="00785DD4"/>
    <w:rsid w:val="00794A64"/>
    <w:rsid w:val="00795520"/>
    <w:rsid w:val="007B500F"/>
    <w:rsid w:val="007C0B0A"/>
    <w:rsid w:val="007C55E9"/>
    <w:rsid w:val="007E3E80"/>
    <w:rsid w:val="007E4039"/>
    <w:rsid w:val="007E707D"/>
    <w:rsid w:val="007E7434"/>
    <w:rsid w:val="007F0DA5"/>
    <w:rsid w:val="0082340D"/>
    <w:rsid w:val="00823B1E"/>
    <w:rsid w:val="0084792F"/>
    <w:rsid w:val="00852C3D"/>
    <w:rsid w:val="008536D4"/>
    <w:rsid w:val="00853C0C"/>
    <w:rsid w:val="00862775"/>
    <w:rsid w:val="00886DFA"/>
    <w:rsid w:val="008903AC"/>
    <w:rsid w:val="00893D5D"/>
    <w:rsid w:val="00895E4F"/>
    <w:rsid w:val="008A71E2"/>
    <w:rsid w:val="008B349D"/>
    <w:rsid w:val="008B6F74"/>
    <w:rsid w:val="008C24F6"/>
    <w:rsid w:val="008C4BB1"/>
    <w:rsid w:val="008D02C1"/>
    <w:rsid w:val="00923033"/>
    <w:rsid w:val="0093248F"/>
    <w:rsid w:val="00942428"/>
    <w:rsid w:val="00960BB6"/>
    <w:rsid w:val="009748E7"/>
    <w:rsid w:val="00990F97"/>
    <w:rsid w:val="00992FEC"/>
    <w:rsid w:val="00995505"/>
    <w:rsid w:val="00996302"/>
    <w:rsid w:val="009A30FA"/>
    <w:rsid w:val="009A617C"/>
    <w:rsid w:val="009C0933"/>
    <w:rsid w:val="009C5873"/>
    <w:rsid w:val="009C6BFA"/>
    <w:rsid w:val="009C6C0D"/>
    <w:rsid w:val="009C6D6D"/>
    <w:rsid w:val="009D6B0F"/>
    <w:rsid w:val="009E1E2C"/>
    <w:rsid w:val="009E1FD8"/>
    <w:rsid w:val="009E48E5"/>
    <w:rsid w:val="009F3D21"/>
    <w:rsid w:val="009F586F"/>
    <w:rsid w:val="00A0117E"/>
    <w:rsid w:val="00A02E85"/>
    <w:rsid w:val="00A10705"/>
    <w:rsid w:val="00A10A50"/>
    <w:rsid w:val="00A13FB2"/>
    <w:rsid w:val="00A2017E"/>
    <w:rsid w:val="00A35FAB"/>
    <w:rsid w:val="00A42638"/>
    <w:rsid w:val="00A47F77"/>
    <w:rsid w:val="00A6181E"/>
    <w:rsid w:val="00A70C11"/>
    <w:rsid w:val="00A76C90"/>
    <w:rsid w:val="00AB32E5"/>
    <w:rsid w:val="00AB46CC"/>
    <w:rsid w:val="00AB4BC7"/>
    <w:rsid w:val="00AB56F9"/>
    <w:rsid w:val="00AB6AAE"/>
    <w:rsid w:val="00AC64E2"/>
    <w:rsid w:val="00AD3C18"/>
    <w:rsid w:val="00AE0F4E"/>
    <w:rsid w:val="00AE3BCB"/>
    <w:rsid w:val="00AE4DEA"/>
    <w:rsid w:val="00AF5ED7"/>
    <w:rsid w:val="00AF7567"/>
    <w:rsid w:val="00B05017"/>
    <w:rsid w:val="00B111E0"/>
    <w:rsid w:val="00B11CAD"/>
    <w:rsid w:val="00B14B7F"/>
    <w:rsid w:val="00B23638"/>
    <w:rsid w:val="00B5265B"/>
    <w:rsid w:val="00B6738D"/>
    <w:rsid w:val="00B81D8C"/>
    <w:rsid w:val="00B905E5"/>
    <w:rsid w:val="00B92C64"/>
    <w:rsid w:val="00BB7963"/>
    <w:rsid w:val="00BC2341"/>
    <w:rsid w:val="00BD4422"/>
    <w:rsid w:val="00BD6AFB"/>
    <w:rsid w:val="00BF135B"/>
    <w:rsid w:val="00BF13D6"/>
    <w:rsid w:val="00BF54A9"/>
    <w:rsid w:val="00C0357E"/>
    <w:rsid w:val="00C06E3A"/>
    <w:rsid w:val="00C331EF"/>
    <w:rsid w:val="00C45F10"/>
    <w:rsid w:val="00C467B2"/>
    <w:rsid w:val="00C604E9"/>
    <w:rsid w:val="00C7597F"/>
    <w:rsid w:val="00C77C62"/>
    <w:rsid w:val="00C8200A"/>
    <w:rsid w:val="00C824DD"/>
    <w:rsid w:val="00C84093"/>
    <w:rsid w:val="00CC3C9A"/>
    <w:rsid w:val="00CC47F2"/>
    <w:rsid w:val="00CC5BE9"/>
    <w:rsid w:val="00CD4116"/>
    <w:rsid w:val="00CD5583"/>
    <w:rsid w:val="00CE6B4D"/>
    <w:rsid w:val="00CF0377"/>
    <w:rsid w:val="00CF4A9F"/>
    <w:rsid w:val="00D038AE"/>
    <w:rsid w:val="00D075FF"/>
    <w:rsid w:val="00D134ED"/>
    <w:rsid w:val="00D13FBE"/>
    <w:rsid w:val="00D1435A"/>
    <w:rsid w:val="00D2493C"/>
    <w:rsid w:val="00D31FC1"/>
    <w:rsid w:val="00D410C5"/>
    <w:rsid w:val="00D423B2"/>
    <w:rsid w:val="00D4611C"/>
    <w:rsid w:val="00D466D2"/>
    <w:rsid w:val="00D7234D"/>
    <w:rsid w:val="00D761BE"/>
    <w:rsid w:val="00D8249F"/>
    <w:rsid w:val="00D856D9"/>
    <w:rsid w:val="00D965D0"/>
    <w:rsid w:val="00D97A29"/>
    <w:rsid w:val="00DA49E4"/>
    <w:rsid w:val="00DB496E"/>
    <w:rsid w:val="00DC1449"/>
    <w:rsid w:val="00DC70C6"/>
    <w:rsid w:val="00DD188F"/>
    <w:rsid w:val="00DD4870"/>
    <w:rsid w:val="00DD5A1A"/>
    <w:rsid w:val="00DE7D79"/>
    <w:rsid w:val="00DF7D6E"/>
    <w:rsid w:val="00E024DD"/>
    <w:rsid w:val="00E035F5"/>
    <w:rsid w:val="00E108C2"/>
    <w:rsid w:val="00E47F7B"/>
    <w:rsid w:val="00E82E0E"/>
    <w:rsid w:val="00E84DB9"/>
    <w:rsid w:val="00EA345B"/>
    <w:rsid w:val="00EA3A65"/>
    <w:rsid w:val="00EA73C9"/>
    <w:rsid w:val="00EA73D1"/>
    <w:rsid w:val="00EB1FE7"/>
    <w:rsid w:val="00EC7079"/>
    <w:rsid w:val="00ED399C"/>
    <w:rsid w:val="00EF7C5D"/>
    <w:rsid w:val="00F03498"/>
    <w:rsid w:val="00F11642"/>
    <w:rsid w:val="00F12098"/>
    <w:rsid w:val="00F17529"/>
    <w:rsid w:val="00F203B1"/>
    <w:rsid w:val="00F33201"/>
    <w:rsid w:val="00F44B66"/>
    <w:rsid w:val="00F61A1F"/>
    <w:rsid w:val="00F6573F"/>
    <w:rsid w:val="00F702FA"/>
    <w:rsid w:val="00F72444"/>
    <w:rsid w:val="00F735A1"/>
    <w:rsid w:val="00F869DB"/>
    <w:rsid w:val="00F90EB5"/>
    <w:rsid w:val="00F91461"/>
    <w:rsid w:val="00F96498"/>
    <w:rsid w:val="00FC22BB"/>
    <w:rsid w:val="00FD7B67"/>
    <w:rsid w:val="00FF0A62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906B"/>
  <w15:docId w15:val="{03C5FB79-BF92-4FDD-8076-7022E17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1E2"/>
  </w:style>
  <w:style w:type="paragraph" w:styleId="1">
    <w:name w:val="heading 1"/>
    <w:basedOn w:val="a"/>
    <w:next w:val="a"/>
    <w:link w:val="10"/>
    <w:uiPriority w:val="9"/>
    <w:qFormat/>
    <w:rsid w:val="00D76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C1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3C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66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C18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customStyle="1" w:styleId="a9">
    <w:name w:val="Основной текст_"/>
    <w:basedOn w:val="a0"/>
    <w:link w:val="21"/>
    <w:rsid w:val="005671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uiPriority w:val="99"/>
    <w:rsid w:val="005671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671B8"/>
    <w:pPr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76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FD37-C527-4D71-81BE-C9ED9769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Dyrector</dc:creator>
  <cp:lastModifiedBy>Антонюк Валентина Миколаївна</cp:lastModifiedBy>
  <cp:revision>2</cp:revision>
  <cp:lastPrinted>2023-02-07T13:33:00Z</cp:lastPrinted>
  <dcterms:created xsi:type="dcterms:W3CDTF">2024-05-15T07:55:00Z</dcterms:created>
  <dcterms:modified xsi:type="dcterms:W3CDTF">2024-05-15T07:55:00Z</dcterms:modified>
</cp:coreProperties>
</file>