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B0" w:rsidRPr="00FE65E2" w:rsidRDefault="009C11B0" w:rsidP="00FE65E2">
      <w:pPr>
        <w:spacing w:after="0" w:line="240" w:lineRule="auto"/>
        <w:ind w:left="5812" w:right="5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bCs/>
          <w:sz w:val="28"/>
          <w:szCs w:val="28"/>
          <w:lang w:val="uk-UA" w:eastAsia="uk-UA"/>
        </w:rPr>
        <w:t>ЗАТВЕРДЖЕНО</w:t>
      </w:r>
    </w:p>
    <w:p w:rsidR="009C11B0" w:rsidRPr="00FE65E2" w:rsidRDefault="009C11B0" w:rsidP="00FE65E2">
      <w:pPr>
        <w:spacing w:after="0" w:line="240" w:lineRule="auto"/>
        <w:ind w:left="5812" w:right="5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bCs/>
          <w:sz w:val="28"/>
          <w:szCs w:val="28"/>
          <w:lang w:val="uk-UA" w:eastAsia="uk-UA"/>
        </w:rPr>
        <w:t>Рішення Київської міської ради</w:t>
      </w:r>
    </w:p>
    <w:p w:rsidR="009C11B0" w:rsidRPr="00FE65E2" w:rsidRDefault="009C11B0" w:rsidP="00FE65E2">
      <w:pPr>
        <w:spacing w:after="0" w:line="240" w:lineRule="auto"/>
        <w:ind w:left="5812" w:right="57"/>
        <w:jc w:val="both"/>
        <w:rPr>
          <w:rStyle w:val="FontStyle13"/>
          <w:bCs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bCs/>
          <w:sz w:val="28"/>
          <w:szCs w:val="28"/>
          <w:lang w:val="uk-UA" w:eastAsia="uk-UA"/>
        </w:rPr>
        <w:t xml:space="preserve">від                                                </w:t>
      </w:r>
    </w:p>
    <w:p w:rsidR="001B1333" w:rsidRPr="00FE65E2" w:rsidRDefault="001B1333" w:rsidP="00FE65E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9C11B0" w:rsidRPr="00FE65E2" w:rsidRDefault="009C11B0" w:rsidP="00FE6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B1333" w:rsidRPr="00FE65E2" w:rsidRDefault="001B1333" w:rsidP="00FE65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E65E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ПОЛОЖЕННЯ</w:t>
      </w:r>
    </w:p>
    <w:p w:rsidR="001B1333" w:rsidRPr="00FE65E2" w:rsidRDefault="001B1333" w:rsidP="00FE65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E65E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про надання платних послуг</w:t>
      </w:r>
    </w:p>
    <w:p w:rsidR="001B1333" w:rsidRPr="00FE65E2" w:rsidRDefault="001B1333" w:rsidP="00FE65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E65E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Комунальною установою виконавчого органу Київської міської ради (Київської міської державної адміністрації) </w:t>
      </w:r>
    </w:p>
    <w:p w:rsidR="009C11B0" w:rsidRPr="00FE65E2" w:rsidRDefault="00747DE6" w:rsidP="00FE65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E65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«Київський молодіжний центр»</w:t>
      </w:r>
    </w:p>
    <w:p w:rsidR="00DE0593" w:rsidRPr="00FE65E2" w:rsidRDefault="00DE0593" w:rsidP="00FE65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15C34" w:rsidRPr="00FE65E2" w:rsidRDefault="00F15C34" w:rsidP="00FE65E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b/>
          <w:sz w:val="28"/>
          <w:szCs w:val="28"/>
          <w:lang w:val="uk-UA" w:eastAsia="uk-UA"/>
        </w:rPr>
        <w:t>1. Загальні положення</w:t>
      </w:r>
    </w:p>
    <w:p w:rsidR="00BB007E" w:rsidRPr="00FE65E2" w:rsidRDefault="00BB007E" w:rsidP="00FE65E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F15C34" w:rsidRPr="00FE65E2" w:rsidRDefault="00F15C34" w:rsidP="00FE65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1.1. Положення про надання платних послуг Комунальною установою </w:t>
      </w:r>
      <w:r w:rsidR="000858F1" w:rsidRPr="00FE65E2">
        <w:rPr>
          <w:rFonts w:ascii="Times New Roman" w:eastAsia="Times New Roman" w:hAnsi="Times New Roman"/>
          <w:sz w:val="28"/>
          <w:szCs w:val="28"/>
          <w:lang w:val="uk-UA" w:eastAsia="ru-RU"/>
        </w:rPr>
        <w:t>виконавчого органу Київської міської ради (Київської міської державної адміністрації)</w:t>
      </w:r>
      <w:r w:rsidR="000858F1" w:rsidRPr="00FE65E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 </w:t>
      </w:r>
      <w:r w:rsidR="000858F1" w:rsidRPr="00FE65E2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="009C11B0" w:rsidRPr="00FE65E2">
        <w:rPr>
          <w:rFonts w:ascii="Times New Roman" w:eastAsia="Times New Roman" w:hAnsi="Times New Roman"/>
          <w:sz w:val="28"/>
          <w:szCs w:val="28"/>
          <w:lang w:val="uk-UA" w:eastAsia="ru-RU"/>
        </w:rPr>
        <w:t>Київський молодіжний центр</w:t>
      </w:r>
      <w:r w:rsidR="000858F1" w:rsidRPr="00FE65E2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 (далі – Положення) встановлює механізм визначення вартості та надання платних послуг Комунальною</w:t>
      </w:r>
      <w:r w:rsidR="00073BE4" w:rsidRPr="00FE65E2">
        <w:rPr>
          <w:rFonts w:ascii="Times New Roman" w:hAnsi="Times New Roman"/>
          <w:sz w:val="28"/>
          <w:szCs w:val="28"/>
          <w:lang w:val="uk-UA" w:eastAsia="uk-UA"/>
        </w:rPr>
        <w:t xml:space="preserve"> установою </w:t>
      </w:r>
      <w:r w:rsidR="00073BE4" w:rsidRPr="00FE65E2">
        <w:rPr>
          <w:rFonts w:ascii="Times New Roman" w:eastAsia="Times New Roman" w:hAnsi="Times New Roman"/>
          <w:sz w:val="28"/>
          <w:szCs w:val="28"/>
          <w:lang w:val="uk-UA" w:eastAsia="ru-RU"/>
        </w:rPr>
        <w:t>виконавчого органу Київської міської ради (Київської міської державної адміністрації)</w:t>
      </w:r>
      <w:r w:rsidR="00073BE4" w:rsidRPr="00FE65E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 </w:t>
      </w:r>
      <w:r w:rsidR="00073BE4" w:rsidRPr="00FE65E2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="009C11B0" w:rsidRPr="00FE65E2">
        <w:rPr>
          <w:rFonts w:ascii="Times New Roman" w:eastAsia="Times New Roman" w:hAnsi="Times New Roman"/>
          <w:sz w:val="28"/>
          <w:szCs w:val="28"/>
          <w:lang w:val="uk-UA" w:eastAsia="ru-RU"/>
        </w:rPr>
        <w:t>Київський молодіжний центр</w:t>
      </w:r>
      <w:r w:rsidR="00073BE4" w:rsidRPr="00FE65E2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 (далі – Молодіжний центр) юридичним та фізичним особам (далі – замовник) згідно з Переліком платних послуг</w:t>
      </w:r>
      <w:r w:rsidRPr="00FE65E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B007E" w:rsidRPr="00FE65E2">
        <w:rPr>
          <w:rFonts w:ascii="Times New Roman" w:hAnsi="Times New Roman"/>
          <w:sz w:val="28"/>
          <w:szCs w:val="28"/>
          <w:lang w:val="uk-UA"/>
        </w:rPr>
        <w:t>що надаються Комунальною установою виконавчого органу Київської міської ради (Київської міської державної адміністрації) «Київський молодіжний центр»</w:t>
      </w:r>
      <w:r w:rsidR="00BB007E" w:rsidRPr="00FE65E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t>(далі – Перелі</w:t>
      </w:r>
      <w:r w:rsidR="00FF143E" w:rsidRPr="00FE65E2">
        <w:rPr>
          <w:rFonts w:ascii="Times New Roman" w:hAnsi="Times New Roman"/>
          <w:sz w:val="28"/>
          <w:szCs w:val="28"/>
          <w:lang w:val="uk-UA" w:eastAsia="uk-UA"/>
        </w:rPr>
        <w:t xml:space="preserve">к), затвердженого 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t>рішенням К</w:t>
      </w:r>
      <w:r w:rsidR="006B637B" w:rsidRPr="00FE65E2">
        <w:rPr>
          <w:rFonts w:ascii="Times New Roman" w:hAnsi="Times New Roman"/>
          <w:sz w:val="28"/>
          <w:szCs w:val="28"/>
          <w:lang w:val="uk-UA" w:eastAsia="uk-UA"/>
        </w:rPr>
        <w:t>иївської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 міської ради. </w:t>
      </w:r>
    </w:p>
    <w:p w:rsidR="00F15C34" w:rsidRPr="00FE65E2" w:rsidRDefault="00F15C34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1.2. Платні послуги </w:t>
      </w:r>
      <w:r w:rsidR="002D4035" w:rsidRPr="00FE65E2">
        <w:rPr>
          <w:rFonts w:ascii="Times New Roman" w:hAnsi="Times New Roman"/>
          <w:sz w:val="28"/>
          <w:szCs w:val="28"/>
          <w:lang w:val="uk-UA" w:eastAsia="uk-UA"/>
        </w:rPr>
        <w:t xml:space="preserve">надаються 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t>відповідно до Положення</w:t>
      </w:r>
      <w:r w:rsidR="00747DE6" w:rsidRPr="00FE65E2">
        <w:rPr>
          <w:rFonts w:ascii="Times New Roman" w:hAnsi="Times New Roman"/>
          <w:sz w:val="28"/>
          <w:szCs w:val="28"/>
          <w:lang w:val="uk-UA" w:eastAsia="uk-UA"/>
        </w:rPr>
        <w:t xml:space="preserve"> про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747DE6" w:rsidRPr="00FE65E2">
        <w:rPr>
          <w:rFonts w:ascii="Times New Roman" w:hAnsi="Times New Roman"/>
          <w:sz w:val="28"/>
          <w:szCs w:val="28"/>
          <w:lang w:val="uk-UA" w:eastAsia="uk-UA"/>
        </w:rPr>
        <w:t>Комунальну установу</w:t>
      </w:r>
      <w:r w:rsidR="006B637B" w:rsidRPr="00FE65E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B637B" w:rsidRPr="00FE65E2">
        <w:rPr>
          <w:rFonts w:ascii="Times New Roman" w:eastAsia="Times New Roman" w:hAnsi="Times New Roman"/>
          <w:sz w:val="28"/>
          <w:szCs w:val="28"/>
          <w:lang w:val="uk-UA" w:eastAsia="ru-RU"/>
        </w:rPr>
        <w:t>виконавчого органу Київської міської ради (Київської міської державної адміністрації)</w:t>
      </w:r>
      <w:r w:rsidR="006B637B" w:rsidRPr="00FE65E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 </w:t>
      </w:r>
      <w:r w:rsidR="006B637B" w:rsidRPr="00FE65E2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="009C11B0" w:rsidRPr="00FE65E2">
        <w:rPr>
          <w:rFonts w:ascii="Times New Roman" w:eastAsia="Times New Roman" w:hAnsi="Times New Roman"/>
          <w:sz w:val="28"/>
          <w:szCs w:val="28"/>
          <w:lang w:val="uk-UA" w:eastAsia="ru-RU"/>
        </w:rPr>
        <w:t>Київський молодіжний центр</w:t>
      </w:r>
      <w:r w:rsidR="006B637B" w:rsidRPr="00FE65E2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56680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566808" w:rsidRPr="00566808">
        <w:rPr>
          <w:lang w:val="uk-UA"/>
        </w:rPr>
        <w:t xml:space="preserve"> </w:t>
      </w:r>
      <w:r w:rsidR="00566808">
        <w:rPr>
          <w:rFonts w:ascii="Times New Roman" w:hAnsi="Times New Roman"/>
          <w:sz w:val="28"/>
          <w:szCs w:val="28"/>
          <w:lang w:val="uk-UA"/>
        </w:rPr>
        <w:t>затвердженого розпорядже</w:t>
      </w:r>
      <w:r w:rsidR="00566808" w:rsidRPr="00566808">
        <w:rPr>
          <w:rFonts w:ascii="Times New Roman" w:hAnsi="Times New Roman"/>
          <w:sz w:val="28"/>
          <w:szCs w:val="28"/>
          <w:lang w:val="uk-UA"/>
        </w:rPr>
        <w:t>нням Київської міської державної адміністрації</w:t>
      </w:r>
      <w:r w:rsidR="005668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6808" w:rsidRPr="00566808">
        <w:rPr>
          <w:rFonts w:ascii="Times New Roman" w:hAnsi="Times New Roman"/>
          <w:sz w:val="28"/>
          <w:szCs w:val="28"/>
          <w:lang w:val="uk-UA"/>
        </w:rPr>
        <w:t>21 квітня 2005 року № 642 (у редакції розпорядження начальника Київської міської військової адміністрації</w:t>
      </w:r>
      <w:r w:rsidR="005668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6808" w:rsidRPr="00566808">
        <w:rPr>
          <w:rFonts w:ascii="Times New Roman" w:hAnsi="Times New Roman"/>
          <w:sz w:val="28"/>
          <w:szCs w:val="28"/>
          <w:lang w:val="uk-UA"/>
        </w:rPr>
        <w:t xml:space="preserve">від 18 грудня 2023 року № 1066) </w:t>
      </w:r>
      <w:r w:rsidR="00566808">
        <w:rPr>
          <w:rFonts w:ascii="Times New Roman" w:eastAsia="Times New Roman" w:hAnsi="Times New Roman"/>
          <w:sz w:val="28"/>
          <w:szCs w:val="28"/>
          <w:lang w:val="uk-UA" w:eastAsia="ru-RU"/>
        </w:rPr>
        <w:t>(далі – Положення Молодіжного центр</w:t>
      </w:r>
      <w:r w:rsidR="003256B2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56680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FF143E" w:rsidRPr="00FE65E2">
        <w:rPr>
          <w:rFonts w:ascii="Times New Roman" w:eastAsia="Times New Roman" w:hAnsi="Times New Roman"/>
          <w:sz w:val="28"/>
          <w:szCs w:val="28"/>
          <w:lang w:val="uk-UA" w:eastAsia="ru-RU"/>
        </w:rPr>
        <w:t>, Переліку та цього Положення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F15C34" w:rsidRPr="00FE65E2" w:rsidRDefault="00F15C34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>1.3. У цьому Положенні терміни вживаються у таких значеннях:</w:t>
      </w:r>
    </w:p>
    <w:p w:rsidR="00F15C34" w:rsidRPr="00FE65E2" w:rsidRDefault="00F15C34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замовник – фізична чи юридична особа, яка на підставі договору (письмової заяви, звернення тощо), розрахункового документа (касовий чек, товарний чек, квиток, талон, квитанція тощо), що засвідчує вартість понесених у зв’язку з наданням платної послуги витрат, замовляє платну послугу 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br/>
        <w:t>в Молодіжному центрі для себе або іншої особи, беручи на себе фінансові зобов’язання щодо її оплати;</w:t>
      </w:r>
    </w:p>
    <w:p w:rsidR="00F15C34" w:rsidRPr="00FE65E2" w:rsidRDefault="00F15C34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>індекс інфляції – визначений у встановленому законодавством порядку офіційний індекс інфляції;</w:t>
      </w:r>
    </w:p>
    <w:p w:rsidR="00F15C34" w:rsidRPr="00FE65E2" w:rsidRDefault="00F15C34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>послуга – термін вживається у значенні, визначеному Законом України «Про захист прав споживачів».</w:t>
      </w:r>
    </w:p>
    <w:p w:rsidR="00F15C34" w:rsidRPr="00FE65E2" w:rsidRDefault="00F15C34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1.4. Надання платних послуг не є основною діяльністю </w:t>
      </w:r>
      <w:r w:rsidRPr="00FE65E2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Молодіжного центру 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та здійснюється в робочий час без зниження об’єму та якості їх основної 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діяльності – </w:t>
      </w:r>
      <w:r w:rsidR="004E5628" w:rsidRPr="00FE65E2">
        <w:rPr>
          <w:rFonts w:ascii="Times New Roman" w:hAnsi="Times New Roman"/>
          <w:sz w:val="28"/>
          <w:szCs w:val="28"/>
          <w:lang w:val="uk-UA" w:eastAsia="uk-UA"/>
        </w:rPr>
        <w:t xml:space="preserve">вирішення питань соціального становлення та розвитку молоді 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міста </w:t>
      </w:r>
      <w:r w:rsidR="00650C73" w:rsidRPr="00FE65E2">
        <w:rPr>
          <w:rFonts w:ascii="Times New Roman" w:hAnsi="Times New Roman"/>
          <w:sz w:val="28"/>
          <w:szCs w:val="28"/>
          <w:lang w:val="uk-UA" w:eastAsia="uk-UA"/>
        </w:rPr>
        <w:t>Києва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F15C34" w:rsidRPr="00FE65E2" w:rsidRDefault="00F15C34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1.5. Головною метою введення платних послуг в практику роботи </w:t>
      </w:r>
      <w:r w:rsidR="005D268C" w:rsidRPr="00FE65E2">
        <w:rPr>
          <w:rFonts w:ascii="Times New Roman" w:hAnsi="Times New Roman"/>
          <w:sz w:val="28"/>
          <w:szCs w:val="28"/>
          <w:lang w:val="uk-UA" w:eastAsia="uk-UA"/>
        </w:rPr>
        <w:t xml:space="preserve">Молодіжного центру 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є </w:t>
      </w:r>
      <w:r w:rsidR="00192765" w:rsidRPr="00FE65E2">
        <w:rPr>
          <w:rFonts w:ascii="Times New Roman" w:hAnsi="Times New Roman"/>
          <w:sz w:val="28"/>
          <w:szCs w:val="28"/>
          <w:lang w:val="uk-UA" w:eastAsia="uk-UA"/>
        </w:rPr>
        <w:t>підвищення рівня надання послуг та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 вдосконалення організаційно-господарського механізму діяльності</w:t>
      </w:r>
      <w:r w:rsidR="00192765" w:rsidRPr="00FE65E2">
        <w:rPr>
          <w:rFonts w:ascii="Times New Roman" w:hAnsi="Times New Roman"/>
          <w:sz w:val="28"/>
          <w:szCs w:val="28"/>
          <w:lang w:val="uk-UA" w:eastAsia="uk-UA"/>
        </w:rPr>
        <w:t xml:space="preserve"> Молодіжного центру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BB007E" w:rsidRPr="00FE65E2" w:rsidRDefault="00BB007E" w:rsidP="00FE65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15C34" w:rsidRPr="00FE65E2" w:rsidRDefault="00F15C34" w:rsidP="00FE65E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b/>
          <w:sz w:val="28"/>
          <w:szCs w:val="28"/>
          <w:lang w:val="uk-UA" w:eastAsia="uk-UA"/>
        </w:rPr>
        <w:t>2. Організація роботи з надання платних послуг</w:t>
      </w:r>
    </w:p>
    <w:p w:rsidR="00BB007E" w:rsidRPr="00FE65E2" w:rsidRDefault="00BB007E" w:rsidP="00FE65E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2D4035" w:rsidRPr="00FE65E2" w:rsidRDefault="002D4035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2.1. </w:t>
      </w:r>
      <w:r w:rsidRPr="00FE65E2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Молодіжний центр 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t>зобов’язаний:</w:t>
      </w:r>
    </w:p>
    <w:p w:rsidR="002D4035" w:rsidRPr="00FE65E2" w:rsidRDefault="002D4035" w:rsidP="00FE65E2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- безкоштовно надавати замовнику повну, доступну 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br/>
        <w:t>та достовірну інформацію щодо порядку та умов надання конкретної платної послуги, її вартості, порядку та строку оплати;</w:t>
      </w:r>
    </w:p>
    <w:p w:rsidR="002D4035" w:rsidRPr="00FE65E2" w:rsidRDefault="002D4035" w:rsidP="00FE65E2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>- оприлюднювати інформацію про вартість послуг, яка діє на дату надання послуги, із застосуванням інформаційних засобів (реклама, інформаційна дошка, офіційний сайт Молодіжного центру тощо).</w:t>
      </w:r>
    </w:p>
    <w:p w:rsidR="002D4035" w:rsidRPr="00FE65E2" w:rsidRDefault="002D4035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2.2. Платні послуги надаються </w:t>
      </w:r>
      <w:r w:rsidRPr="00FE65E2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 w:eastAsia="uk-UA"/>
        </w:rPr>
        <w:t>Молодіжним центром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t>:</w:t>
      </w:r>
    </w:p>
    <w:p w:rsidR="002D4035" w:rsidRPr="00FE65E2" w:rsidRDefault="002D4035" w:rsidP="00FE65E2">
      <w:pPr>
        <w:shd w:val="clear" w:color="auto" w:fill="FFFFFF"/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- за письмовою заявою замовника, в якій зазначаються строк надання платної послуги, вид платної послуги згідно з </w:t>
      </w:r>
      <w:r w:rsidRPr="00FE65E2"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  <w:t>Переліком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, а також: для фізичних осіб – прізвище, ім’я та по батькові (за наявності), місце проживання; 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br/>
        <w:t>для юридичних осіб – найменування юридичної особи та її місцезнаходження;</w:t>
      </w:r>
    </w:p>
    <w:p w:rsidR="002D4035" w:rsidRPr="00FE65E2" w:rsidRDefault="002D4035" w:rsidP="00FE65E2">
      <w:pPr>
        <w:shd w:val="clear" w:color="auto" w:fill="FFFFFF"/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>- відповідно до договору, розрахункового документа (касовий чек, товарний чек, квиток, талон, квитанція тощо), що засвідчує вартість понесених у зв’язку з наданням платної послуги витрат;</w:t>
      </w:r>
    </w:p>
    <w:p w:rsidR="002D4035" w:rsidRPr="00FE65E2" w:rsidRDefault="002D4035" w:rsidP="00FE65E2">
      <w:pPr>
        <w:shd w:val="clear" w:color="auto" w:fill="FFFFFF"/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>- за фактом оплати надання платної послуги у порядку, визначеному законодавством.</w:t>
      </w:r>
    </w:p>
    <w:p w:rsidR="002D4035" w:rsidRPr="00FE65E2" w:rsidRDefault="002D4035" w:rsidP="00FE65E2">
      <w:pPr>
        <w:shd w:val="clear" w:color="auto" w:fill="FFFFFF"/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>У разі якщо відповідно до чинних нормативно-правових актів замовник має право здійснювати оплату послуги частинами, у відповідному договорі зазначаються всі суми та строки сплати.</w:t>
      </w:r>
    </w:p>
    <w:p w:rsidR="002D4035" w:rsidRPr="00FE65E2" w:rsidRDefault="002D4035" w:rsidP="00FE65E2">
      <w:pPr>
        <w:shd w:val="clear" w:color="auto" w:fill="FFFFFF"/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Оплата послуг може здійснюватися в безготівковій формі шляхом попередньої оплати через банк або відділення поштового зв’язку. Підтвердженням оплати послуг є платіжний документ (квитанція, платіжне доручення) з відміткою банку, або відділення поштового зв’язку 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br/>
        <w:t>про перерахування коштів.</w:t>
      </w:r>
    </w:p>
    <w:p w:rsidR="002D4035" w:rsidRPr="00FE65E2" w:rsidRDefault="002D4035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 w:eastAsia="uk-UA"/>
        </w:rPr>
        <w:t>Молодіжний центр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 веде облік наданих платних послуг.</w:t>
      </w:r>
    </w:p>
    <w:p w:rsidR="002D4035" w:rsidRPr="00FE65E2" w:rsidRDefault="002D4035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Повернення коштів за ненадані платні послуги здійснюється </w:t>
      </w:r>
      <w:r w:rsidRPr="00FE65E2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 w:eastAsia="uk-UA"/>
        </w:rPr>
        <w:t>Молодіжним центром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 за письмовою заявою замовника на підставі пред’явленого 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br/>
        <w:t>ним платіжного документа (квитанція, платіжне доручення тощо).</w:t>
      </w:r>
    </w:p>
    <w:p w:rsidR="002D4035" w:rsidRPr="00FE65E2" w:rsidRDefault="002D4035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 2.3. Кошти, що надійшли від надання платних послуг, зараховуються на спеціальні реєстраційні рахунки, відкриті в установах банків та/або в </w:t>
      </w:r>
      <w:r w:rsidRPr="00FE65E2">
        <w:rPr>
          <w:rFonts w:ascii="Times New Roman" w:eastAsia="Times New Roman" w:hAnsi="Times New Roman"/>
          <w:sz w:val="28"/>
          <w:szCs w:val="28"/>
          <w:lang w:val="uk-UA" w:eastAsia="ru-RU"/>
        </w:rPr>
        <w:t>органах державної казначейської служби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2D4035" w:rsidRPr="00FE65E2" w:rsidRDefault="002D4035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2.4. Матеріальні цінності, майно Молодіжного центру, придбане 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br/>
        <w:t xml:space="preserve">або створене за рахунок коштів, отриманих від платних послуг </w:t>
      </w:r>
      <w:r w:rsidRPr="00FE65E2">
        <w:rPr>
          <w:rStyle w:val="a8"/>
          <w:rFonts w:ascii="Times New Roman" w:hAnsi="Times New Roman"/>
          <w:i w:val="0"/>
          <w:sz w:val="28"/>
          <w:szCs w:val="28"/>
          <w:lang w:val="uk-UA"/>
        </w:rPr>
        <w:t>є комунальною власністю і належить територіальній громаді міста Києва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 на правах, визначених чинним законодавством, та використовуються ним для виконання своїх цілей і завдань, визначених </w:t>
      </w:r>
      <w:r w:rsidRPr="00566808">
        <w:rPr>
          <w:rFonts w:ascii="Times New Roman" w:hAnsi="Times New Roman"/>
          <w:sz w:val="28"/>
          <w:szCs w:val="28"/>
          <w:lang w:val="uk-UA" w:eastAsia="uk-UA"/>
        </w:rPr>
        <w:t xml:space="preserve">Положенням </w:t>
      </w:r>
      <w:r w:rsidR="00566808" w:rsidRPr="00566808">
        <w:rPr>
          <w:rFonts w:ascii="Times New Roman" w:eastAsia="Times New Roman" w:hAnsi="Times New Roman"/>
          <w:sz w:val="28"/>
          <w:szCs w:val="28"/>
          <w:lang w:val="uk-UA" w:eastAsia="ru-RU"/>
        </w:rPr>
        <w:t>Молодіжного центр.</w:t>
      </w:r>
    </w:p>
    <w:p w:rsidR="00F15C34" w:rsidRPr="00FE65E2" w:rsidRDefault="002D4035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lastRenderedPageBreak/>
        <w:t>2.5</w:t>
      </w:r>
      <w:r w:rsidR="00F15C34" w:rsidRPr="00FE65E2">
        <w:rPr>
          <w:rFonts w:ascii="Times New Roman" w:hAnsi="Times New Roman"/>
          <w:sz w:val="28"/>
          <w:szCs w:val="28"/>
          <w:lang w:val="uk-UA" w:eastAsia="uk-UA"/>
        </w:rPr>
        <w:t xml:space="preserve">. Прейскурант та калькуляції платних послуг встановлюються </w:t>
      </w:r>
      <w:r w:rsidR="00F15C34" w:rsidRPr="00FE65E2">
        <w:rPr>
          <w:rFonts w:ascii="Times New Roman" w:hAnsi="Times New Roman"/>
          <w:sz w:val="28"/>
          <w:szCs w:val="28"/>
          <w:lang w:val="uk-UA" w:eastAsia="uk-UA"/>
        </w:rPr>
        <w:br/>
        <w:t>та затверджуються наказом директора Молодіжного це</w:t>
      </w:r>
      <w:r w:rsidR="001526CB" w:rsidRPr="00FE65E2">
        <w:rPr>
          <w:rFonts w:ascii="Times New Roman" w:hAnsi="Times New Roman"/>
          <w:sz w:val="28"/>
          <w:szCs w:val="28"/>
          <w:lang w:val="uk-UA" w:eastAsia="uk-UA"/>
        </w:rPr>
        <w:t>нтру за погодженням директора Департаменту молоді та спорту виконавчого органу Київської міської ради (Київської міської державної адміністрації)</w:t>
      </w:r>
      <w:r w:rsidR="00F15C34" w:rsidRPr="00FE65E2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1526CB" w:rsidRPr="00FE65E2">
        <w:rPr>
          <w:rFonts w:ascii="Times New Roman" w:hAnsi="Times New Roman"/>
          <w:sz w:val="28"/>
          <w:szCs w:val="28"/>
          <w:lang w:val="uk-UA" w:eastAsia="uk-UA"/>
        </w:rPr>
        <w:t>відповідно до розділу</w:t>
      </w:r>
      <w:r w:rsidR="009C11B0" w:rsidRPr="00FE65E2">
        <w:rPr>
          <w:rFonts w:ascii="Times New Roman" w:hAnsi="Times New Roman"/>
          <w:sz w:val="28"/>
          <w:szCs w:val="28"/>
          <w:lang w:val="uk-UA" w:eastAsia="uk-UA"/>
        </w:rPr>
        <w:t>3 цього Положення та чинного</w:t>
      </w:r>
      <w:r w:rsidR="00F15C34" w:rsidRPr="00FE65E2">
        <w:rPr>
          <w:rFonts w:ascii="Times New Roman" w:hAnsi="Times New Roman"/>
          <w:sz w:val="28"/>
          <w:szCs w:val="28"/>
          <w:lang w:val="uk-UA" w:eastAsia="uk-UA"/>
        </w:rPr>
        <w:t xml:space="preserve"> законодавства</w:t>
      </w:r>
      <w:r w:rsidR="009C11B0" w:rsidRPr="00FE65E2">
        <w:rPr>
          <w:rFonts w:ascii="Times New Roman" w:hAnsi="Times New Roman"/>
          <w:sz w:val="28"/>
          <w:szCs w:val="28"/>
          <w:lang w:val="uk-UA" w:eastAsia="uk-UA"/>
        </w:rPr>
        <w:t xml:space="preserve"> України</w:t>
      </w:r>
      <w:r w:rsidR="00F15C34" w:rsidRPr="00FE65E2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F15C34" w:rsidRPr="00FE65E2" w:rsidRDefault="002D4035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>2.6</w:t>
      </w:r>
      <w:r w:rsidR="00F15C34" w:rsidRPr="00FE65E2">
        <w:rPr>
          <w:rFonts w:ascii="Times New Roman" w:hAnsi="Times New Roman"/>
          <w:sz w:val="28"/>
          <w:szCs w:val="28"/>
          <w:lang w:val="uk-UA" w:eastAsia="uk-UA"/>
        </w:rPr>
        <w:t>. При зміні тарифів на комунальні послуги та підвищенні заробітної плати працівників та ін., ціни на платні послуги можуть переглядатися.</w:t>
      </w:r>
    </w:p>
    <w:p w:rsidR="00F15C34" w:rsidRPr="00FE65E2" w:rsidRDefault="002D4035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>2.7</w:t>
      </w:r>
      <w:r w:rsidR="00F15C34" w:rsidRPr="00FE65E2">
        <w:rPr>
          <w:rFonts w:ascii="Times New Roman" w:hAnsi="Times New Roman"/>
          <w:sz w:val="28"/>
          <w:szCs w:val="28"/>
          <w:lang w:val="uk-UA" w:eastAsia="uk-UA"/>
        </w:rPr>
        <w:t xml:space="preserve">. Працівники </w:t>
      </w:r>
      <w:r w:rsidR="00F15C34" w:rsidRPr="00FE65E2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 w:eastAsia="uk-UA"/>
        </w:rPr>
        <w:t>Молодіжного центру</w:t>
      </w:r>
      <w:r w:rsidR="00F15C34" w:rsidRPr="00FE65E2">
        <w:rPr>
          <w:rFonts w:ascii="Times New Roman" w:hAnsi="Times New Roman"/>
          <w:sz w:val="28"/>
          <w:szCs w:val="28"/>
          <w:lang w:val="uk-UA" w:eastAsia="uk-UA"/>
        </w:rPr>
        <w:t xml:space="preserve">, які беруть участь в процесі надання платних послуг, несуть матеріальну та дисциплінарну відповідальність </w:t>
      </w:r>
      <w:r w:rsidR="00F15C34" w:rsidRPr="00FE65E2">
        <w:rPr>
          <w:rFonts w:ascii="Times New Roman" w:hAnsi="Times New Roman"/>
          <w:sz w:val="28"/>
          <w:szCs w:val="28"/>
          <w:lang w:val="uk-UA" w:eastAsia="uk-UA"/>
        </w:rPr>
        <w:br/>
        <w:t>за звітність про отримані кошти, відповідно до чинного законодавства.</w:t>
      </w:r>
    </w:p>
    <w:p w:rsidR="00BB007E" w:rsidRPr="00FE65E2" w:rsidRDefault="00BB007E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15C34" w:rsidRPr="00FE65E2" w:rsidRDefault="00F15C34" w:rsidP="00FE65E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b/>
          <w:sz w:val="28"/>
          <w:szCs w:val="28"/>
          <w:lang w:val="uk-UA" w:eastAsia="uk-UA"/>
        </w:rPr>
        <w:t>3. Визначення вартості платних послуг</w:t>
      </w:r>
    </w:p>
    <w:p w:rsidR="00BB007E" w:rsidRPr="00FE65E2" w:rsidRDefault="00BB007E" w:rsidP="00FE65E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F15C34" w:rsidRPr="00FE65E2" w:rsidRDefault="00F15C34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>3.1. Встановлення вартості платної послуги здійснюється на базі економічно обґрунтованих витрат, пов'язаних з її наданням.</w:t>
      </w:r>
    </w:p>
    <w:p w:rsidR="00F15C34" w:rsidRPr="00FE65E2" w:rsidRDefault="00F15C34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Розмір плати за надання конкретної послуги визначається на підставі 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br/>
        <w:t>її вартості, що розраховується на весь строк її надання та у повному обсязі.</w:t>
      </w:r>
    </w:p>
    <w:p w:rsidR="00F15C34" w:rsidRPr="00FE65E2" w:rsidRDefault="00F15C34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>Собівартість платної послуги розраховується на підставі норми часу для надання такої послуги та вартості розрахункової калькуляційної одиниці часу.</w:t>
      </w:r>
    </w:p>
    <w:p w:rsidR="00F15C34" w:rsidRPr="00FE65E2" w:rsidRDefault="00F15C34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 w:eastAsia="uk-UA"/>
        </w:rPr>
        <w:t>Молодіжний центр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 самостійно визначає калькуляційну одиницю 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br/>
        <w:t>за кожною платною послугою, щодо якої здійснюється розрахунок вартості.</w:t>
      </w:r>
    </w:p>
    <w:p w:rsidR="00F15C34" w:rsidRPr="00FE65E2" w:rsidRDefault="00F15C34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>Зміна вартості платної послуги може здійснюватися у зв’язку із зміною умов її надання, що не залежить від господарської діяльності</w:t>
      </w:r>
      <w:r w:rsidR="005D268C" w:rsidRPr="00FE65E2">
        <w:rPr>
          <w:rFonts w:ascii="Times New Roman" w:hAnsi="Times New Roman"/>
          <w:sz w:val="28"/>
          <w:szCs w:val="28"/>
          <w:lang w:val="uk-UA" w:eastAsia="uk-UA"/>
        </w:rPr>
        <w:t xml:space="preserve"> Молодіжного центру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F15C34" w:rsidRPr="00FE65E2" w:rsidRDefault="00F15C34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>Вартість платних послуг визначається окремо за кожним видом</w:t>
      </w:r>
      <w:r w:rsidR="005D268C" w:rsidRPr="00FE65E2">
        <w:rPr>
          <w:rFonts w:ascii="Times New Roman" w:hAnsi="Times New Roman"/>
          <w:sz w:val="28"/>
          <w:szCs w:val="28"/>
          <w:lang w:val="uk-UA" w:eastAsia="uk-UA"/>
        </w:rPr>
        <w:t xml:space="preserve"> послуг, які надаються Молодіжним центром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, і складається з витрат, безпосередньо пов’язаних 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br/>
        <w:t>з їх наданням.</w:t>
      </w:r>
    </w:p>
    <w:p w:rsidR="00F15C34" w:rsidRPr="00FE65E2" w:rsidRDefault="00F15C34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>3.2. Складовими вартості платної послуги є:</w:t>
      </w:r>
    </w:p>
    <w:p w:rsidR="00F15C34" w:rsidRPr="00FE65E2" w:rsidRDefault="00F15C34" w:rsidP="00FE65E2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>- витрати на оплату праці працівників, які безпосередньо надають послуги;</w:t>
      </w:r>
    </w:p>
    <w:p w:rsidR="00F15C34" w:rsidRPr="00FE65E2" w:rsidRDefault="00F15C34" w:rsidP="00FE65E2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>- нарахування на оплату праці відповідно до законодавства;</w:t>
      </w:r>
    </w:p>
    <w:p w:rsidR="00F15C34" w:rsidRPr="00FE65E2" w:rsidRDefault="00F15C34" w:rsidP="00FE65E2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>- безпосередні витрати та оплата послуг інших організацій, товари чи послуги яких використовуються при наданні платних послуг;</w:t>
      </w:r>
    </w:p>
    <w:p w:rsidR="00F15C34" w:rsidRPr="00FE65E2" w:rsidRDefault="00F15C34" w:rsidP="00FE65E2">
      <w:pPr>
        <w:shd w:val="clear" w:color="auto" w:fill="FFFFFF"/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- </w:t>
      </w:r>
      <w:r w:rsidR="001C6CB2" w:rsidRPr="00FE65E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t>капітальні витрати;</w:t>
      </w:r>
    </w:p>
    <w:p w:rsidR="00F15C34" w:rsidRPr="00FE65E2" w:rsidRDefault="00F15C34" w:rsidP="00FE65E2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>- індексація заробітної плати, інші витрати відповідно до чинного законодавства.</w:t>
      </w:r>
    </w:p>
    <w:p w:rsidR="00F15C34" w:rsidRPr="00FE65E2" w:rsidRDefault="00F15C34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>Вартість платної послуги розраховується на основі економічно обґрунтованих витрат, включно зі сплатою податків, зборів (обов’язкових платежів) відповідно до </w:t>
      </w:r>
      <w:r w:rsidRPr="00FE65E2"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  <w:t>Податкового кодексу України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t> та з урахуванням положень (стандартів) бухгалтерського обліку і має бути не менше розміру понесених витрат.</w:t>
      </w:r>
    </w:p>
    <w:p w:rsidR="00F15C34" w:rsidRPr="00FE65E2" w:rsidRDefault="00F15C34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Перелік статей калькуляції і склад витрат, що входять до таких калькуляційних статей, Молодіжний центр встановлює самостійно та визначає їх в наказі про облікову </w:t>
      </w:r>
      <w:r w:rsidR="001526CB" w:rsidRPr="00FE65E2">
        <w:rPr>
          <w:rFonts w:ascii="Times New Roman" w:hAnsi="Times New Roman"/>
          <w:sz w:val="28"/>
          <w:szCs w:val="28"/>
          <w:lang w:val="uk-UA" w:eastAsia="uk-UA"/>
        </w:rPr>
        <w:t>політику установи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F15C34" w:rsidRPr="00FE65E2" w:rsidRDefault="00F15C34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lastRenderedPageBreak/>
        <w:t>Розмір плати за той чи інший вид платної послуги визначається виходячи з розрахунку витрат, пов’язаних з її наданням.</w:t>
      </w:r>
    </w:p>
    <w:p w:rsidR="00F15C34" w:rsidRPr="00FE65E2" w:rsidRDefault="00F15C34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3.3. Витрати на оплату праці обраховуються за фактично відпрацьований час (виконаний обсяг роботи) відповідно до затверджених в установленому законодавством порядку умов оплати праці працівників </w:t>
      </w:r>
      <w:r w:rsidRPr="00FE65E2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 w:eastAsia="uk-UA"/>
        </w:rPr>
        <w:t>Молодіжного центру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F15C34" w:rsidRPr="00FE65E2" w:rsidRDefault="00F15C34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До витрат на оплату праці працівників, які залучені до надання платної послуги, включаються розміри посадових окладів, ставок заробітної плати 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br/>
        <w:t>(у тому числі погодинної оплати), підвищення, доплати, надбавки та інші виплати обов’язкового характеру, визначені відповідними нормативно-правовими актами.</w:t>
      </w:r>
    </w:p>
    <w:p w:rsidR="00F15C34" w:rsidRPr="00FE65E2" w:rsidRDefault="00F15C34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>При формуванні витрат на оплату праці можуть враховуватись виплати, що мають заохочувальний характер, у порядку, встановленому законодавством та колективни</w:t>
      </w:r>
      <w:r w:rsidR="006965EC" w:rsidRPr="00FE65E2">
        <w:rPr>
          <w:rFonts w:ascii="Times New Roman" w:hAnsi="Times New Roman"/>
          <w:sz w:val="28"/>
          <w:szCs w:val="28"/>
          <w:lang w:val="uk-UA" w:eastAsia="uk-UA"/>
        </w:rPr>
        <w:t>м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 договор</w:t>
      </w:r>
      <w:r w:rsidR="001E180D" w:rsidRPr="00FE65E2">
        <w:rPr>
          <w:rFonts w:ascii="Times New Roman" w:hAnsi="Times New Roman"/>
          <w:sz w:val="28"/>
          <w:szCs w:val="28"/>
          <w:lang w:val="uk-UA" w:eastAsia="uk-UA"/>
        </w:rPr>
        <w:t>ом Молодіжного центру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F15C34" w:rsidRPr="00FE65E2" w:rsidRDefault="00F15C34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При формуванні витрат на оплату праці враховуються розміри витрат 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br/>
        <w:t>на оплату праці працівників, які не перебувають у штаті, але залучені до надання платної послуги.</w:t>
      </w:r>
    </w:p>
    <w:p w:rsidR="00F15C34" w:rsidRPr="00FE65E2" w:rsidRDefault="00F15C34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Оплата праці працівників, які залучені до надання платної послуги 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br/>
        <w:t>і не перебувають у штаті, здійснюється на підставі договорів цивільно-правового характеру в тих самих розмірах і за тими самими умовами оплати праці, за якими здійснюється оплата праці відповідних штатних працівників.</w:t>
      </w:r>
    </w:p>
    <w:p w:rsidR="001E26A5" w:rsidRPr="00FE65E2" w:rsidRDefault="00F15C34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Оплата праці працівників, які залучені до надання платної послуги 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br/>
        <w:t xml:space="preserve">і не перебувають у штаті, здійснюється за рахунок власних надходжень </w:t>
      </w:r>
      <w:r w:rsidR="001E26A5" w:rsidRPr="00FE65E2">
        <w:rPr>
          <w:rFonts w:ascii="Times New Roman" w:hAnsi="Times New Roman"/>
          <w:sz w:val="28"/>
          <w:szCs w:val="28"/>
          <w:lang w:val="uk-UA" w:eastAsia="uk-UA"/>
        </w:rPr>
        <w:t>Молодіжного центру.</w:t>
      </w:r>
    </w:p>
    <w:p w:rsidR="00F15C34" w:rsidRPr="00FE65E2" w:rsidRDefault="00F15C34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 У разі залучення до надання платних послуг видатних вітчизняних 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br/>
        <w:t>та іноземних фахівців оплата їхньої праці здійснюється на підставі окремо укладених договорів цивільно-правового характеру.</w:t>
      </w:r>
    </w:p>
    <w:p w:rsidR="00F15C34" w:rsidRPr="00FE65E2" w:rsidRDefault="00F15C34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 Оплата праці працівників, залучених відповідно до цивільно-правових договорів до виконання платних послуг, проводиться за фактично виконаний обсяг робіт та період їх виконання, визначений в акті виконаних робіт, за рахунок власних надходжень </w:t>
      </w:r>
      <w:r w:rsidR="001E26A5" w:rsidRPr="00FE65E2">
        <w:rPr>
          <w:rFonts w:ascii="Times New Roman" w:hAnsi="Times New Roman"/>
          <w:sz w:val="28"/>
          <w:szCs w:val="28"/>
          <w:lang w:val="uk-UA" w:eastAsia="uk-UA"/>
        </w:rPr>
        <w:t>Молодіжного центру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F15C34" w:rsidRPr="00FE65E2" w:rsidRDefault="00F15C34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Кількість працівників відповідної кваліфікації, залучених до надання платних послуг, з відповідними розмірами посадових окладів (тарифних ставок, ставок заробітної плати), а також кількість годин їх роботи визначаються, виходячи з необхідності врахування всього обсягу виконуваних робіт, відповідно до затверджених норм навантаження або часу, необхідного 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br/>
        <w:t>для виконання тих чи інших видів робіт.</w:t>
      </w:r>
    </w:p>
    <w:p w:rsidR="00F15C34" w:rsidRPr="00FE65E2" w:rsidRDefault="00F15C34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>За відсутності затверджених норм зазначені показники визначаються розрахунково. Ці показники затверджуються наказом керівника Молодіжного центру.</w:t>
      </w:r>
    </w:p>
    <w:p w:rsidR="00F15C34" w:rsidRPr="00FE65E2" w:rsidRDefault="00F15C34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Кількість працівників, які залучаються до надання платної послуги, визначається, виходячи з необхідності врахування всіх функцій і видів робіт, які безпосередньо пов'язані з організацією надання кожної конкретної платної послуги замовникам, у тому числі функцій із забезпечення діяльності Молодіжного центру в цілому, виконуваних працівниками  підрозділів, планових та бухгалтерських служб тощо. Для цього можуть використовуватись затверджені у встановленому порядку штатні нормативи, встановлені для 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lastRenderedPageBreak/>
        <w:t>установ та закладів, що функціонують у відповідній сфері діяльності (громадське харчування, побутове обслуговування, туризм, будівництво, транспорт тощо), або штатні розписи Молодіжного центру, затверджені установою вищого рівня у встановленому законодавством порядку.</w:t>
      </w:r>
    </w:p>
    <w:p w:rsidR="00F15C34" w:rsidRPr="00FE65E2" w:rsidRDefault="00F15C34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>3.4. Нарахування на оплату праці єдиного внеску на загальнообов’язкове державне соціальне страхування здійснюється у розмірах, передбачених чинним законодавством.</w:t>
      </w:r>
    </w:p>
    <w:p w:rsidR="00F15C34" w:rsidRPr="00FE65E2" w:rsidRDefault="00F15C34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3.5. До безпосередніх витрат та оплати послуг інших організацій, товари чи послуги яких використовуються при наданні платних послуг, належать: матеріальні витрати, що здійснюються при наданні платних послуг замовникам, у тому числі на придбання сировини, матеріалів, інвентарю, інструментів, запасних частин, медикаментів, витратних матеріалів до комп'ютерної 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br/>
        <w:t xml:space="preserve">та оргтехніки, канцелярських товарів, бланків та іншої документації, 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br/>
        <w:t xml:space="preserve">що використовуються при наданні платної послуги, паливно-мастильних матеріалів, хімікатів, білизни, комунальних послуг та енергоносіїв, захисних пристроїв; спецодягу, обмундирування та фурнітури до нього, харчування 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br/>
        <w:t>у випадках, передбачених законодавством, проведення поточного ремонту, технічного огляду і технічного обслуговування необоротних матеріальних активів, що використовуються для надання послуг; витрати на службові відрядження, пов'язані з наданням платних послуг; оплата послуг зв'язку, засобів сигналізації.</w:t>
      </w:r>
    </w:p>
    <w:p w:rsidR="000B3348" w:rsidRPr="00FE65E2" w:rsidRDefault="00F15C34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>Витрати на паливно-мастильні матеріали, що використовуються під час надання послуг, розраховуються, виходячи із допустимих мір споживання палива в певних умовах експлуатації автомобілів, їх технічних характеристик, тривалості їх роботи</w:t>
      </w:r>
      <w:r w:rsidR="000B3348" w:rsidRPr="00FE65E2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F15C34" w:rsidRPr="00FE65E2" w:rsidRDefault="00F15C34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Витрати на оплату послуг сторонніх юридичних та фізичних осіб, 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br/>
        <w:t xml:space="preserve">що залучаються </w:t>
      </w:r>
      <w:r w:rsidR="005D268C" w:rsidRPr="00FE65E2">
        <w:rPr>
          <w:rFonts w:ascii="Times New Roman" w:hAnsi="Times New Roman"/>
          <w:sz w:val="28"/>
          <w:szCs w:val="28"/>
          <w:lang w:val="uk-UA" w:eastAsia="uk-UA"/>
        </w:rPr>
        <w:t xml:space="preserve">Молодіжним центром 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t>для надання замовникам послуг на належному рівні, включають оплату виконання обов'язкових послуг (робіт), які не можуть бути надані (виконані) працівниками Молодіжного центру і можуть бути надані (виконані) фахівцями інших суб'єктів господарювання.</w:t>
      </w:r>
    </w:p>
    <w:p w:rsidR="00F15C34" w:rsidRPr="00FE65E2" w:rsidRDefault="00F15C34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>Це, зо</w:t>
      </w:r>
      <w:r w:rsidR="00FE65E2" w:rsidRPr="00FE65E2">
        <w:rPr>
          <w:rFonts w:ascii="Times New Roman" w:hAnsi="Times New Roman"/>
          <w:sz w:val="28"/>
          <w:szCs w:val="28"/>
          <w:lang w:val="uk-UA" w:eastAsia="uk-UA"/>
        </w:rPr>
        <w:t xml:space="preserve">крема й 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послуг з охорони, встановлення пожежної та охоронної сигналізації, юридичних та інформаційних послуг, послуг з оренди, гарантійного та післягарантійного обслуговування, поточного ремонту, що здійснюються залученими юридичними особами, установлення та подальшого супроводження програмного забезпечення, послуг зв'язку (у тому числі мобільного), послуг інтернет-провайдерів та інших видів послуг, що надаються сторонніми особами для забезпечення виконання завдань, передбачених Положенням </w:t>
      </w:r>
      <w:r w:rsidRPr="00FE65E2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 w:eastAsia="uk-UA"/>
        </w:rPr>
        <w:t>Молодіжного центру</w:t>
      </w:r>
      <w:r w:rsidR="00FE65E2" w:rsidRPr="00FE65E2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 та інших послуг, що надаються сторонніми особами</w:t>
      </w:r>
      <w:r w:rsidRPr="00FE65E2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 w:eastAsia="uk-UA"/>
        </w:rPr>
        <w:t>.</w:t>
      </w:r>
    </w:p>
    <w:p w:rsidR="00F15C34" w:rsidRPr="00FE65E2" w:rsidRDefault="00F15C34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До витрат також включаються відрахування, які обчислюються від загального розміру витрат на оплату праці і які не включаються до нарахувань на оплату праці, плата за отримання ліцензій, дозволів, отримання яких 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br/>
        <w:t xml:space="preserve">є необхідною умовою для надання замовникам того чи іншого виду платних послуг, витрати на обов'язковий медичний огляд працівників (у випадках, передбачених законодавством), заходи з охорони праці та безпеки, охорони 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lastRenderedPageBreak/>
        <w:t>навколишнього природного середовища, що здійснюються при наданні платних послуг.</w:t>
      </w:r>
    </w:p>
    <w:p w:rsidR="00F15C34" w:rsidRPr="00FE65E2" w:rsidRDefault="00F15C34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Вартість витрат та оплата послуг інших організацій вираховуються 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br/>
        <w:t xml:space="preserve">на основі встановлених чинними нормативно-правовими актами ставок орендної плати, строку надання тієї чи іншої платної послуги, площ, 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br/>
        <w:t xml:space="preserve">що використовуються для її надання; інших видатків, що необхідні для надання замовлених послуг, норм витрат та тарифів відповідно до затверджених 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br/>
        <w:t>в установленому порядку нормативів, порядку розрахунку за комунальні послуги та спожиті енергоносії (за опалювальний сезон або рівномірно протягом року).</w:t>
      </w:r>
    </w:p>
    <w:p w:rsidR="00F15C34" w:rsidRPr="00FE65E2" w:rsidRDefault="00F15C34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У тих випадках, коли прямий розрахунок вартості безпосередніх витрат та оплати послуг інших організацій здійснити неможливо, їх вартість визначається, виходячи з фактичних витрат на одиницю наданої аналогічної послуги, що склались в Молодіжному центрі за минулий звітний період, 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br/>
        <w:t>з урахуванням індексу інфляції.</w:t>
      </w:r>
    </w:p>
    <w:p w:rsidR="00F15C34" w:rsidRPr="00FE65E2" w:rsidRDefault="00F15C34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>3.6. До капітальних витрат на придбання (створення) необоротних активів включаються витрати на забезпечення надання Молодіжним центром платних послуг, а саме:</w:t>
      </w:r>
    </w:p>
    <w:p w:rsidR="00F15C34" w:rsidRPr="00FE65E2" w:rsidRDefault="00F15C34" w:rsidP="00FE65E2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>- придбання або створення основних засобів, зокрема виробничого обладнання, приладів, механізмів, споруд;</w:t>
      </w:r>
    </w:p>
    <w:p w:rsidR="00F15C34" w:rsidRPr="00FE65E2" w:rsidRDefault="00F15C34" w:rsidP="00FE65E2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- ремонт, та реставрація приміщень, будівель, споруд, 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br/>
        <w:t>що використовуються  Молодіжним центром (у тому числі придбання будівельних матеріалів, виготовлення проектно-кошторисної документації);</w:t>
      </w:r>
    </w:p>
    <w:p w:rsidR="00F15C34" w:rsidRPr="00FE65E2" w:rsidRDefault="00F15C34" w:rsidP="00FE65E2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>- придбання програмного забезпечення (у тому числі з передачею прав на користування), авторських та суміжних прав.</w:t>
      </w:r>
    </w:p>
    <w:p w:rsidR="00F15C34" w:rsidRPr="00FE65E2" w:rsidRDefault="00F15C34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Капітальні витрати враховуються у розмірі до 10 відсотків у межах вартості платної послуги, встановленої відповідно до цього Порядку, 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br/>
        <w:t>з урахуванням положень цього розділу.</w:t>
      </w:r>
    </w:p>
    <w:p w:rsidR="00FF143E" w:rsidRPr="00FE65E2" w:rsidRDefault="00FF143E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15C34" w:rsidRPr="00FE65E2" w:rsidRDefault="00F15C34" w:rsidP="00FE65E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b/>
          <w:sz w:val="28"/>
          <w:szCs w:val="28"/>
          <w:lang w:val="uk-UA" w:eastAsia="uk-UA"/>
        </w:rPr>
        <w:t>4. Планування та використання доходів</w:t>
      </w:r>
      <w:r w:rsidR="00FF143E" w:rsidRPr="00FE65E2">
        <w:rPr>
          <w:rFonts w:ascii="Times New Roman" w:hAnsi="Times New Roman"/>
          <w:b/>
          <w:sz w:val="28"/>
          <w:szCs w:val="28"/>
          <w:lang w:val="uk-UA" w:eastAsia="uk-UA"/>
        </w:rPr>
        <w:t xml:space="preserve"> (прибутків)</w:t>
      </w:r>
      <w:r w:rsidRPr="00FE65E2">
        <w:rPr>
          <w:rFonts w:ascii="Times New Roman" w:hAnsi="Times New Roman"/>
          <w:b/>
          <w:sz w:val="28"/>
          <w:szCs w:val="28"/>
          <w:lang w:val="uk-UA" w:eastAsia="uk-UA"/>
        </w:rPr>
        <w:t xml:space="preserve"> від надання платних послуг</w:t>
      </w:r>
    </w:p>
    <w:p w:rsidR="00FF143E" w:rsidRPr="00FE65E2" w:rsidRDefault="00FF143E" w:rsidP="00FE65E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FF143E" w:rsidRPr="00FE65E2" w:rsidRDefault="00775A33" w:rsidP="00FE65E2">
      <w:pPr>
        <w:pStyle w:val="tj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65E2">
        <w:rPr>
          <w:sz w:val="28"/>
          <w:szCs w:val="28"/>
        </w:rPr>
        <w:t>4.1</w:t>
      </w:r>
      <w:r w:rsidR="00F15C34" w:rsidRPr="00FE65E2">
        <w:rPr>
          <w:sz w:val="28"/>
          <w:szCs w:val="28"/>
        </w:rPr>
        <w:t xml:space="preserve"> </w:t>
      </w:r>
      <w:hyperlink r:id="rId6" w:tgtFrame="_blank" w:history="1">
        <w:r w:rsidR="00FF143E" w:rsidRPr="00FE65E2">
          <w:rPr>
            <w:rStyle w:val="a9"/>
            <w:color w:val="auto"/>
            <w:sz w:val="28"/>
            <w:szCs w:val="28"/>
            <w:u w:val="none"/>
          </w:rPr>
          <w:t>Доходи (прибутки) Молодіжного центру  використовуються виключно для фінансування видатків на його утримання, реалізації мети (цілей, завдань) та напрямків діяльності, визначених Положенням Молодіжного центру.</w:t>
        </w:r>
      </w:hyperlink>
    </w:p>
    <w:p w:rsidR="00FF143E" w:rsidRPr="00FE65E2" w:rsidRDefault="002E0D59" w:rsidP="00FE65E2">
      <w:pPr>
        <w:pStyle w:val="tj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hyperlink r:id="rId7" w:tgtFrame="_blank" w:history="1">
        <w:r w:rsidR="00775A33" w:rsidRPr="00FE65E2">
          <w:rPr>
            <w:rStyle w:val="a9"/>
            <w:color w:val="auto"/>
            <w:sz w:val="28"/>
            <w:szCs w:val="28"/>
            <w:u w:val="none"/>
          </w:rPr>
          <w:t>4.2</w:t>
        </w:r>
        <w:r w:rsidR="00FF143E" w:rsidRPr="00FE65E2">
          <w:rPr>
            <w:rStyle w:val="a9"/>
            <w:color w:val="auto"/>
            <w:sz w:val="28"/>
            <w:szCs w:val="28"/>
            <w:u w:val="none"/>
          </w:rPr>
          <w:t xml:space="preserve">. Забороняється розподіл отримання доходів (прибутків) </w:t>
        </w:r>
        <w:r w:rsidR="00775A33" w:rsidRPr="00FE65E2">
          <w:rPr>
            <w:rStyle w:val="a9"/>
            <w:color w:val="auto"/>
            <w:sz w:val="28"/>
            <w:szCs w:val="28"/>
            <w:u w:val="none"/>
          </w:rPr>
          <w:t>Молодіжного ц</w:t>
        </w:r>
        <w:r w:rsidR="00FF143E" w:rsidRPr="00FE65E2">
          <w:rPr>
            <w:rStyle w:val="a9"/>
            <w:color w:val="auto"/>
            <w:sz w:val="28"/>
            <w:szCs w:val="28"/>
            <w:u w:val="none"/>
          </w:rPr>
          <w:t xml:space="preserve">ентру або їх частини між засновником та працівниками </w:t>
        </w:r>
        <w:r w:rsidR="00775A33" w:rsidRPr="00FE65E2">
          <w:rPr>
            <w:rStyle w:val="a9"/>
            <w:color w:val="auto"/>
            <w:sz w:val="28"/>
            <w:szCs w:val="28"/>
            <w:u w:val="none"/>
          </w:rPr>
          <w:t>Молодіжного ц</w:t>
        </w:r>
        <w:r w:rsidR="00FF143E" w:rsidRPr="00FE65E2">
          <w:rPr>
            <w:rStyle w:val="a9"/>
            <w:color w:val="auto"/>
            <w:sz w:val="28"/>
            <w:szCs w:val="28"/>
            <w:u w:val="none"/>
          </w:rPr>
          <w:t>ентру (крім оплати їх праці, нарахування єдиного соціального внеску), членів органів управління та інших пов'язаних з ними осіб.</w:t>
        </w:r>
      </w:hyperlink>
    </w:p>
    <w:p w:rsidR="00FE65E2" w:rsidRPr="00FE65E2" w:rsidRDefault="00FE65E2" w:rsidP="00FE65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15C34" w:rsidRPr="00FE65E2" w:rsidRDefault="00F15C34" w:rsidP="00FE65E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b/>
          <w:sz w:val="28"/>
          <w:szCs w:val="28"/>
          <w:lang w:val="uk-UA" w:eastAsia="uk-UA"/>
        </w:rPr>
        <w:t>5. Здійснення обліку та контролю</w:t>
      </w:r>
    </w:p>
    <w:p w:rsidR="00F15C34" w:rsidRPr="00FE65E2" w:rsidRDefault="00F15C34" w:rsidP="00FE65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5.1. Отримання, розподіл, контроль за використанням коштів 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br/>
        <w:t>та відображення доходів</w:t>
      </w:r>
      <w:r w:rsidR="00775A33" w:rsidRPr="00FE65E2">
        <w:rPr>
          <w:rFonts w:ascii="Times New Roman" w:hAnsi="Times New Roman"/>
          <w:sz w:val="28"/>
          <w:szCs w:val="28"/>
          <w:lang w:val="uk-UA" w:eastAsia="uk-UA"/>
        </w:rPr>
        <w:t xml:space="preserve"> (прибутків)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t>, що надійшли від платних послуг, здійснюються відповідно до чинного законодавства.</w:t>
      </w:r>
    </w:p>
    <w:p w:rsidR="00F15C34" w:rsidRPr="00FE65E2" w:rsidRDefault="00F15C34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5.2. Керівник </w:t>
      </w:r>
      <w:r w:rsidRPr="00FE65E2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 w:eastAsia="uk-UA"/>
        </w:rPr>
        <w:t>Молодіжного центру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, який надає платні послуги юридичним і фізичним особам, забезпечує правильність застосування 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br/>
        <w:t>цін, розмірів плати за надання послуг згідно із чинним законодавством.</w:t>
      </w:r>
    </w:p>
    <w:p w:rsidR="00F15C34" w:rsidRPr="00FE65E2" w:rsidRDefault="00F15C34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5.3. Контроль за наданням послуг на платній основі, цільовим використанням коштів здійснюють у межах своєї компетенції органи, 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br/>
        <w:t>на які згідно із чинним законодавством покладено такі функції.</w:t>
      </w:r>
    </w:p>
    <w:p w:rsidR="00F15C34" w:rsidRPr="00FE65E2" w:rsidRDefault="00F15C34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5.4. Облік коштів, отриманих за надані платні послуги, здійснюється 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br/>
        <w:t>в розрізі видів наданих послуг, виконаних робіт відповідно до законодавства.</w:t>
      </w:r>
    </w:p>
    <w:p w:rsidR="00F15C34" w:rsidRPr="00FE65E2" w:rsidRDefault="00F15C34" w:rsidP="00FE65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5.5. Звітність про надходження і використання коштів, отриманих 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br/>
        <w:t xml:space="preserve">за надання платних послуг, </w:t>
      </w:r>
      <w:r w:rsidRPr="00FE65E2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Молодіжний центр 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t xml:space="preserve">складає та подає відповідно </w:t>
      </w:r>
      <w:r w:rsidRPr="00FE65E2">
        <w:rPr>
          <w:rFonts w:ascii="Times New Roman" w:hAnsi="Times New Roman"/>
          <w:sz w:val="28"/>
          <w:szCs w:val="28"/>
          <w:lang w:val="uk-UA" w:eastAsia="uk-UA"/>
        </w:rPr>
        <w:br/>
        <w:t>до чинного законодавства.</w:t>
      </w:r>
    </w:p>
    <w:p w:rsidR="00115B5B" w:rsidRPr="00FE65E2" w:rsidRDefault="00115B5B" w:rsidP="00FE65E2">
      <w:pPr>
        <w:spacing w:after="0" w:line="240" w:lineRule="auto"/>
        <w:ind w:right="-62"/>
        <w:rPr>
          <w:rFonts w:ascii="Times New Roman" w:hAnsi="Times New Roman"/>
          <w:sz w:val="28"/>
          <w:szCs w:val="28"/>
          <w:lang w:val="uk-UA" w:eastAsia="uk-UA"/>
        </w:rPr>
      </w:pPr>
    </w:p>
    <w:p w:rsidR="004144E2" w:rsidRPr="00FE65E2" w:rsidRDefault="004144E2" w:rsidP="00FE65E2">
      <w:pPr>
        <w:spacing w:after="0" w:line="240" w:lineRule="auto"/>
        <w:ind w:right="-62"/>
        <w:rPr>
          <w:rFonts w:ascii="Times New Roman" w:hAnsi="Times New Roman"/>
          <w:sz w:val="28"/>
          <w:szCs w:val="28"/>
          <w:lang w:val="uk-UA" w:eastAsia="uk-UA"/>
        </w:rPr>
      </w:pPr>
    </w:p>
    <w:tbl>
      <w:tblPr>
        <w:tblW w:w="9639" w:type="dxa"/>
        <w:tblLayout w:type="fixed"/>
        <w:tblLook w:val="04A0"/>
      </w:tblPr>
      <w:tblGrid>
        <w:gridCol w:w="4822"/>
        <w:gridCol w:w="4817"/>
      </w:tblGrid>
      <w:tr w:rsidR="00A573E3" w:rsidRPr="00FE65E2" w:rsidTr="004B1F43">
        <w:trPr>
          <w:trHeight w:val="30"/>
        </w:trPr>
        <w:tc>
          <w:tcPr>
            <w:tcW w:w="4821" w:type="dxa"/>
          </w:tcPr>
          <w:p w:rsidR="00A573E3" w:rsidRPr="00FE65E2" w:rsidRDefault="00A573E3" w:rsidP="00FE65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65E2">
              <w:rPr>
                <w:rFonts w:ascii="Times New Roman" w:hAnsi="Times New Roman"/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817" w:type="dxa"/>
          </w:tcPr>
          <w:p w:rsidR="00A573E3" w:rsidRPr="00FE65E2" w:rsidRDefault="00A573E3" w:rsidP="00FE65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115"/>
            <w:bookmarkEnd w:id="0"/>
            <w:r w:rsidRPr="00FE65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Віталій К</w:t>
            </w:r>
            <w:bookmarkStart w:id="1" w:name="116"/>
            <w:bookmarkEnd w:id="1"/>
            <w:r w:rsidRPr="00FE65E2">
              <w:rPr>
                <w:rFonts w:ascii="Times New Roman" w:hAnsi="Times New Roman"/>
                <w:sz w:val="28"/>
                <w:szCs w:val="28"/>
                <w:lang w:val="uk-UA"/>
              </w:rPr>
              <w:t>ЛИЧКО</w:t>
            </w:r>
          </w:p>
        </w:tc>
      </w:tr>
    </w:tbl>
    <w:p w:rsidR="004144E2" w:rsidRPr="00FE65E2" w:rsidRDefault="004144E2" w:rsidP="00FE6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4E2" w:rsidRPr="00FE65E2" w:rsidRDefault="004144E2" w:rsidP="00FE65E2">
      <w:pPr>
        <w:spacing w:after="0" w:line="240" w:lineRule="auto"/>
        <w:ind w:right="-62"/>
        <w:rPr>
          <w:rFonts w:ascii="Times New Roman" w:hAnsi="Times New Roman"/>
          <w:bCs/>
          <w:sz w:val="28"/>
          <w:szCs w:val="28"/>
          <w:lang w:val="uk-UA"/>
        </w:rPr>
      </w:pPr>
    </w:p>
    <w:sectPr w:rsidR="004144E2" w:rsidRPr="00FE65E2" w:rsidSect="00FE65E2">
      <w:pgSz w:w="11906" w:h="16838"/>
      <w:pgMar w:top="1134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9495CF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AE8944A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238E1F28"/>
    <w:lvl w:ilvl="0" w:tplc="FFFFFFFF">
      <w:start w:val="1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1217298"/>
    <w:multiLevelType w:val="hybridMultilevel"/>
    <w:tmpl w:val="00E4945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26E71DC"/>
    <w:multiLevelType w:val="hybridMultilevel"/>
    <w:tmpl w:val="D76E450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96408A"/>
    <w:multiLevelType w:val="hybridMultilevel"/>
    <w:tmpl w:val="4EB298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1AA0A02"/>
    <w:multiLevelType w:val="hybridMultilevel"/>
    <w:tmpl w:val="E0128DB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EA704D"/>
    <w:multiLevelType w:val="hybridMultilevel"/>
    <w:tmpl w:val="168085F6"/>
    <w:lvl w:ilvl="0" w:tplc="FBBE5FD6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F415648"/>
    <w:multiLevelType w:val="hybridMultilevel"/>
    <w:tmpl w:val="3F5861C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2160438"/>
    <w:multiLevelType w:val="hybridMultilevel"/>
    <w:tmpl w:val="1BEEDC04"/>
    <w:lvl w:ilvl="0" w:tplc="4328E3C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7FC675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0D8750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EDAD57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BB4B14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8BC37F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01EBA3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4E06E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1A00B4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0">
    <w:nsid w:val="4C7C6B45"/>
    <w:multiLevelType w:val="multilevel"/>
    <w:tmpl w:val="F0B013A0"/>
    <w:lvl w:ilvl="0">
      <w:start w:val="1"/>
      <w:numFmt w:val="decimal"/>
      <w:pStyle w:val="1"/>
      <w:suff w:val="space"/>
      <w:lvlText w:val="%1."/>
      <w:lvlJc w:val="left"/>
      <w:pPr>
        <w:ind w:left="907" w:hanging="907"/>
      </w:pPr>
      <w:rPr>
        <w:rFonts w:cs="Times New Roman"/>
      </w:rPr>
    </w:lvl>
    <w:lvl w:ilvl="1">
      <w:start w:val="1"/>
      <w:numFmt w:val="decimal"/>
      <w:lvlRestart w:val="0"/>
      <w:pStyle w:val="2"/>
      <w:suff w:val="space"/>
      <w:lvlText w:val="%1.%2."/>
      <w:lvlJc w:val="left"/>
      <w:pPr>
        <w:ind w:left="2211" w:hanging="1644"/>
      </w:pPr>
      <w:rPr>
        <w:rFonts w:cs="Times New Roman"/>
      </w:rPr>
    </w:lvl>
    <w:lvl w:ilvl="2">
      <w:start w:val="1"/>
      <w:numFmt w:val="decimal"/>
      <w:pStyle w:val="3"/>
      <w:lvlText w:val="%3.%2.%1."/>
      <w:lvlJc w:val="left"/>
      <w:pPr>
        <w:tabs>
          <w:tab w:val="num" w:pos="2214"/>
        </w:tabs>
        <w:ind w:left="720" w:firstLine="414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4CCD0B59"/>
    <w:multiLevelType w:val="hybridMultilevel"/>
    <w:tmpl w:val="A462BF0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75929A9"/>
    <w:multiLevelType w:val="hybridMultilevel"/>
    <w:tmpl w:val="BA5AC5E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1792069"/>
    <w:multiLevelType w:val="hybridMultilevel"/>
    <w:tmpl w:val="81B8121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13"/>
  </w:num>
  <w:num w:numId="8">
    <w:abstractNumId w:val="3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1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2F8F"/>
    <w:rsid w:val="000014EC"/>
    <w:rsid w:val="00005FA7"/>
    <w:rsid w:val="0002034D"/>
    <w:rsid w:val="00043B68"/>
    <w:rsid w:val="00044DF3"/>
    <w:rsid w:val="00057695"/>
    <w:rsid w:val="000651C2"/>
    <w:rsid w:val="00070BFA"/>
    <w:rsid w:val="00073BE4"/>
    <w:rsid w:val="000858F1"/>
    <w:rsid w:val="000866FF"/>
    <w:rsid w:val="00091BBD"/>
    <w:rsid w:val="000B3348"/>
    <w:rsid w:val="000C10F4"/>
    <w:rsid w:val="000C3A9F"/>
    <w:rsid w:val="000C7E48"/>
    <w:rsid w:val="000D404C"/>
    <w:rsid w:val="000E6694"/>
    <w:rsid w:val="00114BEC"/>
    <w:rsid w:val="00115B5B"/>
    <w:rsid w:val="00137B0B"/>
    <w:rsid w:val="001470AD"/>
    <w:rsid w:val="001526CB"/>
    <w:rsid w:val="00152D0E"/>
    <w:rsid w:val="00153FD7"/>
    <w:rsid w:val="00157D37"/>
    <w:rsid w:val="00192765"/>
    <w:rsid w:val="00196672"/>
    <w:rsid w:val="001A5CF0"/>
    <w:rsid w:val="001B0F85"/>
    <w:rsid w:val="001B1333"/>
    <w:rsid w:val="001C273E"/>
    <w:rsid w:val="001C6CB2"/>
    <w:rsid w:val="001E063A"/>
    <w:rsid w:val="001E180D"/>
    <w:rsid w:val="001E26A5"/>
    <w:rsid w:val="001E382E"/>
    <w:rsid w:val="001F4922"/>
    <w:rsid w:val="00205BA4"/>
    <w:rsid w:val="00233311"/>
    <w:rsid w:val="00252E9F"/>
    <w:rsid w:val="0026230B"/>
    <w:rsid w:val="00264F45"/>
    <w:rsid w:val="0028699B"/>
    <w:rsid w:val="002977CC"/>
    <w:rsid w:val="002D4035"/>
    <w:rsid w:val="002E0D59"/>
    <w:rsid w:val="002F606D"/>
    <w:rsid w:val="003256B2"/>
    <w:rsid w:val="0034074F"/>
    <w:rsid w:val="00342EE8"/>
    <w:rsid w:val="00360F71"/>
    <w:rsid w:val="00373321"/>
    <w:rsid w:val="00383F69"/>
    <w:rsid w:val="003A75ED"/>
    <w:rsid w:val="003B10EF"/>
    <w:rsid w:val="003B2A8F"/>
    <w:rsid w:val="003C14B4"/>
    <w:rsid w:val="003D2D52"/>
    <w:rsid w:val="003D79CA"/>
    <w:rsid w:val="003E1D46"/>
    <w:rsid w:val="003E2756"/>
    <w:rsid w:val="004055A3"/>
    <w:rsid w:val="004144E2"/>
    <w:rsid w:val="00425C7D"/>
    <w:rsid w:val="00433F74"/>
    <w:rsid w:val="004376EB"/>
    <w:rsid w:val="00442528"/>
    <w:rsid w:val="00452A5D"/>
    <w:rsid w:val="00473DB3"/>
    <w:rsid w:val="00475B75"/>
    <w:rsid w:val="00476805"/>
    <w:rsid w:val="0048599E"/>
    <w:rsid w:val="00491F25"/>
    <w:rsid w:val="00492609"/>
    <w:rsid w:val="00497D34"/>
    <w:rsid w:val="004B7F92"/>
    <w:rsid w:val="004E5628"/>
    <w:rsid w:val="004F017D"/>
    <w:rsid w:val="004F69C8"/>
    <w:rsid w:val="005035CD"/>
    <w:rsid w:val="00524C0E"/>
    <w:rsid w:val="00535AA1"/>
    <w:rsid w:val="00537544"/>
    <w:rsid w:val="00566808"/>
    <w:rsid w:val="005874C2"/>
    <w:rsid w:val="005B4AE2"/>
    <w:rsid w:val="005D268C"/>
    <w:rsid w:val="005D42C7"/>
    <w:rsid w:val="00607271"/>
    <w:rsid w:val="00610A9E"/>
    <w:rsid w:val="006444AD"/>
    <w:rsid w:val="00650C73"/>
    <w:rsid w:val="00665799"/>
    <w:rsid w:val="00670AA1"/>
    <w:rsid w:val="0067587A"/>
    <w:rsid w:val="006804C5"/>
    <w:rsid w:val="006924F2"/>
    <w:rsid w:val="006965EC"/>
    <w:rsid w:val="00696C81"/>
    <w:rsid w:val="006B5A12"/>
    <w:rsid w:val="006B637B"/>
    <w:rsid w:val="006C6B14"/>
    <w:rsid w:val="00707220"/>
    <w:rsid w:val="00731595"/>
    <w:rsid w:val="00737D34"/>
    <w:rsid w:val="00744C8E"/>
    <w:rsid w:val="00747DE6"/>
    <w:rsid w:val="00754F7A"/>
    <w:rsid w:val="0076228A"/>
    <w:rsid w:val="0076309C"/>
    <w:rsid w:val="007644F8"/>
    <w:rsid w:val="00775A33"/>
    <w:rsid w:val="00775C14"/>
    <w:rsid w:val="00781E96"/>
    <w:rsid w:val="0078647B"/>
    <w:rsid w:val="007B161B"/>
    <w:rsid w:val="007B3803"/>
    <w:rsid w:val="007D4D72"/>
    <w:rsid w:val="007E0C39"/>
    <w:rsid w:val="008623E3"/>
    <w:rsid w:val="008920CF"/>
    <w:rsid w:val="00895586"/>
    <w:rsid w:val="008A3AA0"/>
    <w:rsid w:val="008A68E4"/>
    <w:rsid w:val="008A71C5"/>
    <w:rsid w:val="008F78BA"/>
    <w:rsid w:val="0092733B"/>
    <w:rsid w:val="009420EB"/>
    <w:rsid w:val="009466CC"/>
    <w:rsid w:val="0095214D"/>
    <w:rsid w:val="00967647"/>
    <w:rsid w:val="00987A13"/>
    <w:rsid w:val="00996335"/>
    <w:rsid w:val="009B3259"/>
    <w:rsid w:val="009C11B0"/>
    <w:rsid w:val="009C5D49"/>
    <w:rsid w:val="00A06F49"/>
    <w:rsid w:val="00A079D7"/>
    <w:rsid w:val="00A23BFE"/>
    <w:rsid w:val="00A302B7"/>
    <w:rsid w:val="00A30D9B"/>
    <w:rsid w:val="00A4165E"/>
    <w:rsid w:val="00A573E3"/>
    <w:rsid w:val="00A85898"/>
    <w:rsid w:val="00A868EE"/>
    <w:rsid w:val="00AA2ED9"/>
    <w:rsid w:val="00AA7F5B"/>
    <w:rsid w:val="00AD6FD0"/>
    <w:rsid w:val="00AE718F"/>
    <w:rsid w:val="00AF0076"/>
    <w:rsid w:val="00AF50C9"/>
    <w:rsid w:val="00B00721"/>
    <w:rsid w:val="00B07023"/>
    <w:rsid w:val="00B302C5"/>
    <w:rsid w:val="00B33D7B"/>
    <w:rsid w:val="00B50162"/>
    <w:rsid w:val="00B559A2"/>
    <w:rsid w:val="00B66CB1"/>
    <w:rsid w:val="00B826E5"/>
    <w:rsid w:val="00B854BC"/>
    <w:rsid w:val="00BA51C4"/>
    <w:rsid w:val="00BB007E"/>
    <w:rsid w:val="00BD6ED6"/>
    <w:rsid w:val="00BF6E27"/>
    <w:rsid w:val="00C12A50"/>
    <w:rsid w:val="00C164DB"/>
    <w:rsid w:val="00C223DF"/>
    <w:rsid w:val="00C31E99"/>
    <w:rsid w:val="00C449FB"/>
    <w:rsid w:val="00C55ABA"/>
    <w:rsid w:val="00C7769A"/>
    <w:rsid w:val="00C815AC"/>
    <w:rsid w:val="00C90B14"/>
    <w:rsid w:val="00CA5B1F"/>
    <w:rsid w:val="00CC0ED0"/>
    <w:rsid w:val="00CD139E"/>
    <w:rsid w:val="00CE51A8"/>
    <w:rsid w:val="00CE6860"/>
    <w:rsid w:val="00CF2309"/>
    <w:rsid w:val="00CF26AC"/>
    <w:rsid w:val="00CF3949"/>
    <w:rsid w:val="00D16880"/>
    <w:rsid w:val="00D237E9"/>
    <w:rsid w:val="00D333C2"/>
    <w:rsid w:val="00D75C15"/>
    <w:rsid w:val="00D900BA"/>
    <w:rsid w:val="00DA0A2B"/>
    <w:rsid w:val="00DA7230"/>
    <w:rsid w:val="00DC3EA3"/>
    <w:rsid w:val="00DC7A99"/>
    <w:rsid w:val="00DD2AE7"/>
    <w:rsid w:val="00DE0593"/>
    <w:rsid w:val="00DE7BF2"/>
    <w:rsid w:val="00DF766A"/>
    <w:rsid w:val="00E100F2"/>
    <w:rsid w:val="00E36906"/>
    <w:rsid w:val="00E52427"/>
    <w:rsid w:val="00E62F8F"/>
    <w:rsid w:val="00E74FE2"/>
    <w:rsid w:val="00E77097"/>
    <w:rsid w:val="00EA4A15"/>
    <w:rsid w:val="00EB39D3"/>
    <w:rsid w:val="00EB3C02"/>
    <w:rsid w:val="00EB7020"/>
    <w:rsid w:val="00ED38BD"/>
    <w:rsid w:val="00EF51D9"/>
    <w:rsid w:val="00EF5B1F"/>
    <w:rsid w:val="00F11458"/>
    <w:rsid w:val="00F15C34"/>
    <w:rsid w:val="00F33C7F"/>
    <w:rsid w:val="00F52A78"/>
    <w:rsid w:val="00F6599E"/>
    <w:rsid w:val="00F7110F"/>
    <w:rsid w:val="00F72460"/>
    <w:rsid w:val="00F8076C"/>
    <w:rsid w:val="00F93E57"/>
    <w:rsid w:val="00F95E07"/>
    <w:rsid w:val="00FE65E2"/>
    <w:rsid w:val="00FF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8F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196672"/>
    <w:pPr>
      <w:keepNext/>
      <w:keepLines/>
      <w:pageBreakBefore/>
      <w:numPr>
        <w:numId w:val="10"/>
      </w:numPr>
      <w:suppressAutoHyphens/>
      <w:spacing w:after="24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96672"/>
    <w:pPr>
      <w:keepNext/>
      <w:keepLines/>
      <w:numPr>
        <w:ilvl w:val="1"/>
        <w:numId w:val="10"/>
      </w:numPr>
      <w:suppressAutoHyphens/>
      <w:spacing w:before="240" w:after="120" w:line="240" w:lineRule="auto"/>
      <w:outlineLvl w:val="1"/>
    </w:pPr>
    <w:rPr>
      <w:rFonts w:ascii="Arial" w:eastAsia="Times New Roman" w:hAnsi="Arial" w:cs="Arial"/>
      <w:b/>
      <w:bCs/>
      <w:i/>
      <w:iCs/>
      <w:sz w:val="30"/>
      <w:szCs w:val="3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96672"/>
    <w:pPr>
      <w:keepNext/>
      <w:keepLines/>
      <w:numPr>
        <w:ilvl w:val="2"/>
        <w:numId w:val="10"/>
      </w:numPr>
      <w:suppressAutoHyphens/>
      <w:spacing w:before="200" w:after="80" w:line="240" w:lineRule="auto"/>
      <w:outlineLvl w:val="2"/>
    </w:pPr>
    <w:rPr>
      <w:rFonts w:ascii="Arial" w:eastAsia="Times New Roman" w:hAnsi="Arial" w:cs="Arial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96672"/>
    <w:pPr>
      <w:keepNext/>
      <w:tabs>
        <w:tab w:val="left" w:pos="6840"/>
      </w:tabs>
      <w:spacing w:before="120" w:after="120" w:line="240" w:lineRule="auto"/>
      <w:jc w:val="both"/>
      <w:outlineLvl w:val="5"/>
    </w:pPr>
    <w:rPr>
      <w:rFonts w:ascii="Times New Roman" w:eastAsia="Times New Roman" w:hAnsi="Times New Roman"/>
      <w:sz w:val="28"/>
      <w:szCs w:val="28"/>
      <w:lang w:val="uk-UA" w:eastAsia="ru-RU"/>
    </w:rPr>
  </w:style>
  <w:style w:type="paragraph" w:styleId="7">
    <w:name w:val="heading 7"/>
    <w:basedOn w:val="a"/>
    <w:next w:val="a"/>
    <w:link w:val="70"/>
    <w:uiPriority w:val="99"/>
    <w:qFormat/>
    <w:rsid w:val="00196672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6672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96672"/>
    <w:rPr>
      <w:rFonts w:ascii="Arial" w:hAnsi="Arial" w:cs="Arial"/>
      <w:b/>
      <w:bCs/>
      <w:i/>
      <w:iCs/>
      <w:sz w:val="30"/>
      <w:szCs w:val="30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96672"/>
    <w:rPr>
      <w:rFonts w:ascii="Arial" w:hAnsi="Arial" w:cs="Arial"/>
      <w:sz w:val="28"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196672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196672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rsid w:val="00E62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4">
    <w:name w:val="Strong"/>
    <w:basedOn w:val="a0"/>
    <w:uiPriority w:val="99"/>
    <w:qFormat/>
    <w:rsid w:val="00E62F8F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ED38BD"/>
    <w:pPr>
      <w:spacing w:after="5" w:line="269" w:lineRule="auto"/>
      <w:ind w:left="720" w:hanging="10"/>
      <w:contextualSpacing/>
      <w:jc w:val="both"/>
    </w:pPr>
    <w:rPr>
      <w:rFonts w:ascii="Times New Roman" w:eastAsia="Times New Roman" w:hAnsi="Times New Roman"/>
      <w:color w:val="000000"/>
      <w:sz w:val="24"/>
      <w:lang w:eastAsia="ru-RU"/>
    </w:rPr>
  </w:style>
  <w:style w:type="character" w:customStyle="1" w:styleId="rvts23">
    <w:name w:val="rvts23"/>
    <w:basedOn w:val="a0"/>
    <w:uiPriority w:val="99"/>
    <w:rsid w:val="00F95E07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6758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826E5"/>
    <w:rPr>
      <w:rFonts w:ascii="Times New Roman" w:hAnsi="Times New Roman" w:cs="Times New Roman"/>
      <w:sz w:val="2"/>
      <w:lang w:val="ru-RU"/>
    </w:rPr>
  </w:style>
  <w:style w:type="character" w:styleId="a8">
    <w:name w:val="Emphasis"/>
    <w:basedOn w:val="a0"/>
    <w:uiPriority w:val="99"/>
    <w:qFormat/>
    <w:locked/>
    <w:rsid w:val="003D79CA"/>
    <w:rPr>
      <w:rFonts w:cs="Times New Roman"/>
      <w:i/>
      <w:iCs/>
    </w:rPr>
  </w:style>
  <w:style w:type="character" w:customStyle="1" w:styleId="FontStyle13">
    <w:name w:val="Font Style13"/>
    <w:rsid w:val="009C11B0"/>
    <w:rPr>
      <w:rFonts w:ascii="Times New Roman" w:hAnsi="Times New Roman"/>
      <w:sz w:val="24"/>
    </w:rPr>
  </w:style>
  <w:style w:type="character" w:customStyle="1" w:styleId="Bodytext2">
    <w:name w:val="Body text (2)_"/>
    <w:basedOn w:val="a0"/>
    <w:link w:val="Bodytext20"/>
    <w:rsid w:val="004144E2"/>
    <w:rPr>
      <w:rFonts w:eastAsia="Times New Roman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144E2"/>
    <w:pPr>
      <w:widowControl w:val="0"/>
      <w:shd w:val="clear" w:color="auto" w:fill="FFFFFF"/>
      <w:spacing w:after="0" w:line="320" w:lineRule="exact"/>
      <w:jc w:val="center"/>
    </w:pPr>
    <w:rPr>
      <w:rFonts w:eastAsia="Times New Roman"/>
      <w:szCs w:val="28"/>
      <w:lang w:val="en-US"/>
    </w:rPr>
  </w:style>
  <w:style w:type="paragraph" w:customStyle="1" w:styleId="tj">
    <w:name w:val="tj"/>
    <w:basedOn w:val="a"/>
    <w:rsid w:val="00FF1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9">
    <w:name w:val="Hyperlink"/>
    <w:basedOn w:val="a0"/>
    <w:uiPriority w:val="99"/>
    <w:semiHidden/>
    <w:unhideWhenUsed/>
    <w:rsid w:val="00FF14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ps.ligazakon.net/document/view/ma231066?ed=2023_12_18&amp;an=1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ps.ligazakon.net/document/view/ma231066?ed=2023_12_18&amp;an=1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F7001-E0EB-480D-A597-F837E958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7</Pages>
  <Words>10577</Words>
  <Characters>6029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МЦ СМАРТ</Company>
  <LinksUpToDate>false</LinksUpToDate>
  <CharactersWithSpaces>16573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Мирослава</dc:creator>
  <cp:lastModifiedBy>DMS</cp:lastModifiedBy>
  <cp:revision>8</cp:revision>
  <cp:lastPrinted>2025-01-16T12:10:00Z</cp:lastPrinted>
  <dcterms:created xsi:type="dcterms:W3CDTF">2025-01-31T14:37:00Z</dcterms:created>
  <dcterms:modified xsi:type="dcterms:W3CDTF">2025-02-11T11:22:00Z</dcterms:modified>
</cp:coreProperties>
</file>