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34" w:rsidRPr="00630B08" w:rsidRDefault="00936C34" w:rsidP="00C67F5D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630B08"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продажу прав на розміщення та/або облаштування паркувальних майданчиків у місті Києві, що відносяться до сфери управління комунального підприємства «Київтранспарксервіс»</w:t>
      </w:r>
      <w:r w:rsidR="00630B08" w:rsidRPr="00630B08">
        <w:rPr>
          <w:rFonts w:ascii="Times New Roman" w:hAnsi="Times New Roman" w:cs="Times New Roman"/>
          <w:b/>
          <w:sz w:val="24"/>
          <w:szCs w:val="24"/>
          <w:lang w:val="uk-UA"/>
        </w:rPr>
        <w:t>, відповідно до рішення Київської міської ради від 05.03.2019 № 184/6840</w:t>
      </w:r>
      <w:r w:rsidR="00A17A8D">
        <w:rPr>
          <w:rFonts w:ascii="Times New Roman" w:hAnsi="Times New Roman" w:cs="Times New Roman"/>
          <w:b/>
          <w:sz w:val="24"/>
          <w:szCs w:val="24"/>
          <w:lang w:val="uk-UA"/>
        </w:rPr>
        <w:t>, оголошених у</w:t>
      </w:r>
      <w:r w:rsidR="002678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системі електронних продажів </w:t>
      </w:r>
      <w:r w:rsidR="00A17A8D" w:rsidRPr="00A17A8D">
        <w:rPr>
          <w:rFonts w:ascii="Times New Roman" w:hAnsi="Times New Roman"/>
          <w:b/>
          <w:sz w:val="24"/>
          <w:szCs w:val="24"/>
          <w:lang w:val="en-US"/>
        </w:rPr>
        <w:t>ProZorro</w:t>
      </w:r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 xml:space="preserve">/Продажі </w:t>
      </w:r>
      <w:r w:rsidR="00A17A8D" w:rsidRPr="00BB1BB7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hyperlink r:id="rId4" w:history="1">
        <w:r w:rsidR="00501FBC" w:rsidRPr="00BB1BB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https://prozorro.sale/</w:t>
        </w:r>
      </w:hyperlink>
      <w:r w:rsidR="00A17A8D" w:rsidRPr="00A17A8D">
        <w:rPr>
          <w:rFonts w:ascii="Times New Roman" w:hAnsi="Times New Roman"/>
          <w:b/>
          <w:sz w:val="24"/>
          <w:szCs w:val="24"/>
          <w:lang w:val="uk-UA"/>
        </w:rPr>
        <w:t>)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 в період з </w:t>
      </w:r>
      <w:r w:rsidR="00172D56">
        <w:rPr>
          <w:rFonts w:ascii="Times New Roman" w:hAnsi="Times New Roman"/>
          <w:b/>
          <w:sz w:val="24"/>
          <w:szCs w:val="24"/>
          <w:lang w:val="en-US"/>
        </w:rPr>
        <w:t>1</w:t>
      </w:r>
      <w:r w:rsidR="00172D56">
        <w:rPr>
          <w:rFonts w:ascii="Times New Roman" w:hAnsi="Times New Roman"/>
          <w:b/>
          <w:sz w:val="24"/>
          <w:szCs w:val="24"/>
          <w:lang w:val="uk-UA"/>
        </w:rPr>
        <w:t>5</w:t>
      </w:r>
      <w:r w:rsidR="0031261F">
        <w:rPr>
          <w:rFonts w:ascii="Times New Roman" w:hAnsi="Times New Roman"/>
          <w:b/>
          <w:sz w:val="24"/>
          <w:szCs w:val="24"/>
          <w:lang w:val="uk-UA"/>
        </w:rPr>
        <w:t>.11</w:t>
      </w:r>
      <w:r w:rsidR="00020BD4">
        <w:rPr>
          <w:rFonts w:ascii="Times New Roman" w:hAnsi="Times New Roman"/>
          <w:b/>
          <w:sz w:val="24"/>
          <w:szCs w:val="24"/>
          <w:lang w:val="uk-UA"/>
        </w:rPr>
        <w:t>.</w:t>
      </w:r>
      <w:r w:rsidR="00830162">
        <w:rPr>
          <w:rFonts w:ascii="Times New Roman" w:hAnsi="Times New Roman"/>
          <w:b/>
          <w:sz w:val="24"/>
          <w:szCs w:val="24"/>
          <w:lang w:val="uk-UA"/>
        </w:rPr>
        <w:t xml:space="preserve">2019 по </w:t>
      </w:r>
      <w:r w:rsidR="00172D56">
        <w:rPr>
          <w:rFonts w:ascii="Times New Roman" w:hAnsi="Times New Roman"/>
          <w:b/>
          <w:sz w:val="24"/>
          <w:szCs w:val="24"/>
          <w:lang w:val="uk-UA"/>
        </w:rPr>
        <w:t>21</w:t>
      </w:r>
      <w:r w:rsidR="0070141B">
        <w:rPr>
          <w:rFonts w:ascii="Times New Roman" w:hAnsi="Times New Roman"/>
          <w:b/>
          <w:sz w:val="24"/>
          <w:szCs w:val="24"/>
          <w:lang w:val="uk-UA"/>
        </w:rPr>
        <w:t>.11</w:t>
      </w:r>
      <w:r w:rsidR="00A17A8D">
        <w:rPr>
          <w:rFonts w:ascii="Times New Roman" w:hAnsi="Times New Roman"/>
          <w:b/>
          <w:sz w:val="24"/>
          <w:szCs w:val="24"/>
          <w:lang w:val="uk-UA"/>
        </w:rPr>
        <w:t>.2019.</w:t>
      </w:r>
    </w:p>
    <w:p w:rsidR="00C67F5D" w:rsidRPr="00661C1F" w:rsidRDefault="00C67F5D" w:rsidP="00B2353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 Право на експлуатацію майданчиків для паркування транспортних засобів за адресами:</w:t>
      </w:r>
    </w:p>
    <w:p w:rsidR="006C4E56" w:rsidRPr="00661C1F" w:rsidRDefault="00966709" w:rsidP="00B649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3256CC"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Подільський район, на розі вул. Червонопільської та пров. Бестужева, в межах ІІІ територіальної зони паркування м. Києва, що включає 27 (двадцять сім) місць для платного паркування транспортних засобів, а також 3 (три) місць для безкоштовного паркування транспортних засобів, які перевозять осіб з інвалідністю </w:t>
      </w:r>
      <w:hyperlink r:id="rId5" w:history="1">
        <w:r w:rsidR="003256CC"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https://prozorro.sale/auction/UA-PS-2019-11-15-000046-3</w:t>
        </w:r>
      </w:hyperlink>
    </w:p>
    <w:p w:rsidR="006C4E56" w:rsidRPr="00661C1F" w:rsidRDefault="00966709" w:rsidP="00B649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3256CC"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Дніпровський р-н, вул. Калачівська, 11, в межах ІІІ територіальної зони паркування м. Києва, що включає 27 (двадцять сім) місць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  </w:t>
      </w:r>
      <w:hyperlink r:id="rId6" w:history="1">
        <w:r w:rsidR="003256CC"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https://prozorro.sale/auction/UA-PS-2019-11-19-000062-3</w:t>
        </w:r>
      </w:hyperlink>
    </w:p>
    <w:p w:rsidR="00187992" w:rsidRPr="00661C1F" w:rsidRDefault="00BA1A11" w:rsidP="00B649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0F7216"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87992"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Деснянський район, вул. Бальзака, 57 (між а/с № 6 та мостом) (вздовж лінії швидкісного трамвая), в межах ІІІ територіальної зони паркування м. Києва, що включає 57 (п’ятдесят сім) місць для платного паркування транспортних засобів, а також 6 (шість) спеціальних місць для безкоштовного паркування транспортних засобів, які перевозять осіб з інвалідністю  </w:t>
      </w:r>
      <w:hyperlink r:id="rId7" w:history="1">
        <w:r w:rsidR="00187992"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https://prozorro.sale/auction/UA-PS-2019-11-19-000066-3</w:t>
        </w:r>
      </w:hyperlink>
    </w:p>
    <w:p w:rsidR="004C574C" w:rsidRPr="00661C1F" w:rsidRDefault="004C574C" w:rsidP="00B649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4. </w:t>
      </w:r>
      <w:r w:rsidR="007E3B29"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Святошинський район, вул. Симиренка, 22-г, в межах ІІІ територіальної зони паркування м. Києва, що включає 131 (сто тридцять одне) місце для платного паркування транспортних засобів, а також 15 (п’ятнадцять) спеціальних місць для безкоштовного паркування транспортних засобів, які перевозять осіб з інвалідністю  </w:t>
      </w:r>
      <w:hyperlink r:id="rId8" w:history="1">
        <w:r w:rsidR="007E3B29"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https://prozorro.sale/auction/UA-PS-2019-11-19-000076-3</w:t>
        </w:r>
      </w:hyperlink>
    </w:p>
    <w:p w:rsidR="007E3B29" w:rsidRPr="00661C1F" w:rsidRDefault="007E3B29" w:rsidP="00B649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5. Шевченківський район, вул. Златоустівська, 11, в межах ІІ територіальної зони паркування м. Києва, що включає 30 (тридцять) місця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  </w:t>
      </w:r>
      <w:hyperlink r:id="rId9" w:history="1">
        <w:r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https://prozorro.sale/auction/UA-PS-2019-11-19-000013-2</w:t>
        </w:r>
      </w:hyperlink>
    </w:p>
    <w:p w:rsidR="007E3B29" w:rsidRPr="00661C1F" w:rsidRDefault="007E3B29" w:rsidP="00B649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6. Святошинський район, вул. Жолудєва, 6, в межах ІІІ територіальної зони паркування м. Києва, що включає 133 (сто тридцять три) місця для платного паркування транспортних засобів, а також 15 (п’ятнадцять) спеціальних місць для безкоштовного паркування транспортних засобів, які перевозять осіб з інвалідністю  </w:t>
      </w:r>
      <w:hyperlink r:id="rId10" w:history="1">
        <w:r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https://prozorro.sale/auction/UA-PS-2019-11-19-000017-2</w:t>
        </w:r>
      </w:hyperlink>
    </w:p>
    <w:p w:rsidR="007E3B29" w:rsidRPr="00661C1F" w:rsidRDefault="007E3B29" w:rsidP="00B649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7. Дарницький район, просп. Бажана, 8-б, в межах ІІІ територіальної зони паркування м. Києва, що включає 27 (двадцять сім) місць для платного паркування транспортних засобів, а також 3 (три) спеціальних місць для безкоштовного паркування транспортних засобів, які перевозять осіб з інвалідністю </w:t>
      </w:r>
      <w:hyperlink r:id="rId11" w:history="1">
        <w:r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https://prozorro.sale/auction/UA-PS-2019-11-20-000002-1</w:t>
        </w:r>
      </w:hyperlink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   (повторно)</w:t>
      </w:r>
    </w:p>
    <w:p w:rsidR="007E3B29" w:rsidRPr="00661C1F" w:rsidRDefault="007E3B29" w:rsidP="00B649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8. </w:t>
      </w:r>
      <w:r w:rsidR="0084710C"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Оболонський р-н, вул. Шовкоплясів, 4, в межах ІІІ територіальної зони паркування м. Києва, що включає 52 (п’ятдесят два) місця для платного паркування транспортних засобів, а також 6 (шість) спеціальних місць для безкоштовного паркування транспортних засобів, які перевозять осіб з інвалідністю  </w:t>
      </w:r>
      <w:hyperlink r:id="rId12" w:history="1">
        <w:r w:rsidR="0084710C"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https://prozorro.sale/auction/UA-PS-2019-11-20-000011-2</w:t>
        </w:r>
      </w:hyperlink>
      <w:r w:rsidR="0084710C"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  (повторно)</w:t>
      </w:r>
    </w:p>
    <w:p w:rsidR="0084710C" w:rsidRPr="00661C1F" w:rsidRDefault="0084710C" w:rsidP="00B649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9. Оболонський район, просп. Оболонський, 21, в межах ІІІ територіальної зони паркування м. Києва, що включає 60 (шістдесят) місця для платного паркування транспортних засобів, а також 7 (сім) спеціальних місць для безкоштовного паркування транспортних засобів, які перевозять осіб з інвалідністю  </w:t>
      </w:r>
      <w:hyperlink r:id="rId13" w:history="1">
        <w:r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https://prozorro.sale/auction/UA-PS-2019-11-20-000010-3</w:t>
        </w:r>
      </w:hyperlink>
    </w:p>
    <w:p w:rsidR="0084710C" w:rsidRPr="00661C1F" w:rsidRDefault="0084710C" w:rsidP="00B649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10. Голосіївський район, вул. Лабораторна, 28, в межах ІІ територіальної зони паркування м. Києва, що включає 23 (двадцять три) місця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  </w:t>
      </w:r>
      <w:hyperlink r:id="rId14" w:history="1">
        <w:r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https://prozorro.sale/auction/UA-PS-2019-11-20-000034-1</w:t>
        </w:r>
      </w:hyperlink>
    </w:p>
    <w:p w:rsidR="0084710C" w:rsidRPr="00661C1F" w:rsidRDefault="0084710C" w:rsidP="00B6492E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11. </w:t>
      </w:r>
      <w:r w:rsidR="00DD0091"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Деснянський район, вул. Бальзака, 83-а (вздовж лінії швидкісного трамвая), в межах ІІІ територіальної зони паркування м. Києва, що включає 147 (сто сорок сім) місць для платного паркування транспортних засобів, а також 16 (шістнадцять) спеціальних місць для безкоштовного паркування транспортних засобів, які перевозять осіб з інвалідністю </w:t>
      </w:r>
      <w:hyperlink r:id="rId15" w:history="1">
        <w:r w:rsidR="00DD0091"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https://prozorro.sale/auction/UA-PS-2019-11-20-000041-3</w:t>
        </w:r>
      </w:hyperlink>
    </w:p>
    <w:p w:rsidR="00DD0091" w:rsidRPr="00661C1F" w:rsidRDefault="00DD0091" w:rsidP="00B6492E">
      <w:pPr>
        <w:jc w:val="both"/>
        <w:rPr>
          <w:rStyle w:val="a3"/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12. Деснянський р-н, вул. Мілютенка, 19-а, в межах ІІІ територіальної зони паркування м. Києва, що включає 54 (п’ятдесят чотири) місць для платного паркування транспортних засобів, а також 6 (шість) спеціальних місця для безкоштовного паркування транспортних засобів, які перевозять осіб з інвалідністю </w:t>
      </w:r>
      <w:hyperlink r:id="rId16" w:history="1">
        <w:r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https://prozorro.sale/auction/UA-PS-2019-11-20-000042-3</w:t>
        </w:r>
      </w:hyperlink>
    </w:p>
    <w:p w:rsidR="009604A9" w:rsidRPr="00661C1F" w:rsidRDefault="009604A9" w:rsidP="00661C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13. Деснянський район, вул. Закревського, 93 (гаражний кооператив «Північ» майданчик №2), в межах ІІІ територіальної зони паркування м. Києва, що включає 20 (двадцять) місць для платного паркування транспортних засобів, а також 2 (два) спеціальних місця для безкоштовного паркування транспортних засобів, які перевозять осіб з інвалідністю  </w:t>
      </w:r>
      <w:hyperlink r:id="rId17" w:history="1">
        <w:r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https://prozorro.sale/auction/UA-PS-2019-11-21-000030-1</w:t>
        </w:r>
      </w:hyperlink>
    </w:p>
    <w:p w:rsidR="009604A9" w:rsidRPr="00661C1F" w:rsidRDefault="009604A9" w:rsidP="00661C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14. Дніпровський район, вул. Петра Вершигори, 9, 9-а, в межах ІІІ територіальної зони паркування м. Києва, що включає 15 (п’ятнадцять) місць для платного паркування транспортних засобів, а також 2 (два) спеціальних місць для безкоштовного паркування транспортних засобів, які перевозять осіб з інвалідністю  </w:t>
      </w:r>
      <w:hyperlink r:id="rId18" w:history="1">
        <w:r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https://prozorro.sale/auction/UA-PS-2019-11-21-000039-3</w:t>
        </w:r>
      </w:hyperlink>
    </w:p>
    <w:p w:rsidR="009604A9" w:rsidRPr="00661C1F" w:rsidRDefault="009604A9" w:rsidP="00661C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15. </w:t>
      </w:r>
      <w:r w:rsidR="00BB2ACE"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Дніпровський район, вул. Попудренка, 44, в межах ІІІ територіальної зони паркування м. Києва, що включає 40 (сорок) місць для платного паркування транспортних засобів, а також 5 (п’ять) спеціальних місць для безкоштовного паркування транспортних засобів, які перевозять осіб з інвалідністю  </w:t>
      </w:r>
      <w:hyperlink r:id="rId19" w:history="1">
        <w:r w:rsidR="00BB2ACE"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https://prozorro.sale/auction/UA-PS-2019-11-21-000027-2</w:t>
        </w:r>
      </w:hyperlink>
    </w:p>
    <w:p w:rsidR="00BB2ACE" w:rsidRPr="00661C1F" w:rsidRDefault="00BB2ACE" w:rsidP="00661C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16. Деснянський район, вул. Закревського, 93, в межах ІІІ територіальної зони паркування м. Києва, що включає 44 (сорок чотири) місця для платного паркування транспортних </w:t>
      </w:r>
      <w:r w:rsidRPr="00661C1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засобів, а також 5 (п’ять) спеціальних місць для безкоштовного паркування транспортних засобів, які перевозять осіб з інвалідністю  </w:t>
      </w:r>
      <w:hyperlink r:id="rId20" w:history="1">
        <w:r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https://prozorro.sale/auction/UA-PS-2019-11-21-000029-2</w:t>
        </w:r>
      </w:hyperlink>
    </w:p>
    <w:p w:rsidR="00BB2ACE" w:rsidRPr="00661C1F" w:rsidRDefault="00BB2ACE" w:rsidP="00661C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17. </w:t>
      </w:r>
      <w:r w:rsidR="001C39F5" w:rsidRPr="00661C1F">
        <w:rPr>
          <w:rFonts w:ascii="Times New Roman" w:hAnsi="Times New Roman" w:cs="Times New Roman"/>
          <w:sz w:val="24"/>
          <w:szCs w:val="24"/>
          <w:lang w:val="uk-UA"/>
        </w:rPr>
        <w:t xml:space="preserve">Деснянський район, вул. Бальзака, 52/22 (вздовж лінії швидкісного трамвая), в межах ІІІ територіальної зони паркування м. Києва, що включає 24 (двадцять чотири) місця для платного паркування транспортних засобів, а також 3 (три) спеціальних місця для безкоштовного паркування транспортних засобів, які перевозять осіб з інвалідністю  </w:t>
      </w:r>
      <w:hyperlink r:id="rId21" w:history="1">
        <w:r w:rsidR="001C39F5" w:rsidRPr="00661C1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https://prozorro.sale/auction/UA-PS-2019-11-21-000040-3</w:t>
        </w:r>
      </w:hyperlink>
    </w:p>
    <w:p w:rsidR="001C39F5" w:rsidRPr="00661C1F" w:rsidRDefault="001C39F5" w:rsidP="00661C1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1C39F5" w:rsidRPr="00661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D7"/>
    <w:rsid w:val="00020BD4"/>
    <w:rsid w:val="00035222"/>
    <w:rsid w:val="00077D85"/>
    <w:rsid w:val="00096988"/>
    <w:rsid w:val="000B715E"/>
    <w:rsid w:val="000B75AF"/>
    <w:rsid w:val="000F7216"/>
    <w:rsid w:val="001375F5"/>
    <w:rsid w:val="00151145"/>
    <w:rsid w:val="00161105"/>
    <w:rsid w:val="001633B7"/>
    <w:rsid w:val="00172D56"/>
    <w:rsid w:val="00187992"/>
    <w:rsid w:val="001958DC"/>
    <w:rsid w:val="001B2114"/>
    <w:rsid w:val="001B40C2"/>
    <w:rsid w:val="001B4C99"/>
    <w:rsid w:val="001C0DEE"/>
    <w:rsid w:val="001C39F5"/>
    <w:rsid w:val="001C46FE"/>
    <w:rsid w:val="002013FC"/>
    <w:rsid w:val="00241D5D"/>
    <w:rsid w:val="00255B95"/>
    <w:rsid w:val="002575CA"/>
    <w:rsid w:val="0026518A"/>
    <w:rsid w:val="002664D8"/>
    <w:rsid w:val="0026787A"/>
    <w:rsid w:val="002763B2"/>
    <w:rsid w:val="0029750B"/>
    <w:rsid w:val="002E0FE3"/>
    <w:rsid w:val="00300F42"/>
    <w:rsid w:val="0031261F"/>
    <w:rsid w:val="003256CC"/>
    <w:rsid w:val="00325C62"/>
    <w:rsid w:val="00362DF8"/>
    <w:rsid w:val="003B7F5D"/>
    <w:rsid w:val="003F0C82"/>
    <w:rsid w:val="00405AF5"/>
    <w:rsid w:val="00406D79"/>
    <w:rsid w:val="00442D04"/>
    <w:rsid w:val="004642CD"/>
    <w:rsid w:val="00487A92"/>
    <w:rsid w:val="00490E0E"/>
    <w:rsid w:val="00492BF7"/>
    <w:rsid w:val="00493C51"/>
    <w:rsid w:val="004C1E21"/>
    <w:rsid w:val="004C574C"/>
    <w:rsid w:val="004E14DC"/>
    <w:rsid w:val="004F3BCD"/>
    <w:rsid w:val="004F65CB"/>
    <w:rsid w:val="00501FBC"/>
    <w:rsid w:val="005059AA"/>
    <w:rsid w:val="0052701E"/>
    <w:rsid w:val="00556FF6"/>
    <w:rsid w:val="00591A59"/>
    <w:rsid w:val="00614CC4"/>
    <w:rsid w:val="00615663"/>
    <w:rsid w:val="00630B08"/>
    <w:rsid w:val="00661C1F"/>
    <w:rsid w:val="00662D55"/>
    <w:rsid w:val="00687FEA"/>
    <w:rsid w:val="006904F6"/>
    <w:rsid w:val="006C4E56"/>
    <w:rsid w:val="006D16E2"/>
    <w:rsid w:val="006E55B1"/>
    <w:rsid w:val="0070141B"/>
    <w:rsid w:val="00703633"/>
    <w:rsid w:val="0077021A"/>
    <w:rsid w:val="0078427A"/>
    <w:rsid w:val="007A6509"/>
    <w:rsid w:val="007E3B29"/>
    <w:rsid w:val="00830162"/>
    <w:rsid w:val="00837EE6"/>
    <w:rsid w:val="0084710C"/>
    <w:rsid w:val="0085473A"/>
    <w:rsid w:val="00867805"/>
    <w:rsid w:val="008A23F7"/>
    <w:rsid w:val="008B5740"/>
    <w:rsid w:val="008F21C8"/>
    <w:rsid w:val="009019F4"/>
    <w:rsid w:val="009064D8"/>
    <w:rsid w:val="00936C34"/>
    <w:rsid w:val="009604A9"/>
    <w:rsid w:val="00966709"/>
    <w:rsid w:val="009761F7"/>
    <w:rsid w:val="009C437C"/>
    <w:rsid w:val="009C6093"/>
    <w:rsid w:val="009D2371"/>
    <w:rsid w:val="00A03503"/>
    <w:rsid w:val="00A17A8D"/>
    <w:rsid w:val="00A229C4"/>
    <w:rsid w:val="00A651B4"/>
    <w:rsid w:val="00A675D4"/>
    <w:rsid w:val="00AB665F"/>
    <w:rsid w:val="00B10B50"/>
    <w:rsid w:val="00B23538"/>
    <w:rsid w:val="00B26201"/>
    <w:rsid w:val="00B27FD7"/>
    <w:rsid w:val="00B45D9F"/>
    <w:rsid w:val="00B465D4"/>
    <w:rsid w:val="00B6492E"/>
    <w:rsid w:val="00B73A91"/>
    <w:rsid w:val="00BA1A11"/>
    <w:rsid w:val="00BB1BB7"/>
    <w:rsid w:val="00BB2ACE"/>
    <w:rsid w:val="00BC69D9"/>
    <w:rsid w:val="00C00523"/>
    <w:rsid w:val="00C62518"/>
    <w:rsid w:val="00C67F5D"/>
    <w:rsid w:val="00CC7557"/>
    <w:rsid w:val="00CC76AD"/>
    <w:rsid w:val="00CE3C0C"/>
    <w:rsid w:val="00CE5497"/>
    <w:rsid w:val="00CE5F12"/>
    <w:rsid w:val="00D03009"/>
    <w:rsid w:val="00D33760"/>
    <w:rsid w:val="00D4331D"/>
    <w:rsid w:val="00D44815"/>
    <w:rsid w:val="00D55C58"/>
    <w:rsid w:val="00D87E73"/>
    <w:rsid w:val="00DA7BC5"/>
    <w:rsid w:val="00DC3298"/>
    <w:rsid w:val="00DD0091"/>
    <w:rsid w:val="00DD2FD5"/>
    <w:rsid w:val="00DD62E9"/>
    <w:rsid w:val="00E11F41"/>
    <w:rsid w:val="00E13D26"/>
    <w:rsid w:val="00E55793"/>
    <w:rsid w:val="00E73B12"/>
    <w:rsid w:val="00E82939"/>
    <w:rsid w:val="00EB247B"/>
    <w:rsid w:val="00F14F01"/>
    <w:rsid w:val="00F21F09"/>
    <w:rsid w:val="00F37202"/>
    <w:rsid w:val="00F54CAA"/>
    <w:rsid w:val="00F91415"/>
    <w:rsid w:val="00FC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474A5-2AC1-464D-8B64-1049F521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F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auction/UA-PS-2019-11-19-000076-3" TargetMode="External"/><Relationship Id="rId13" Type="http://schemas.openxmlformats.org/officeDocument/2006/relationships/hyperlink" Target="https://prozorro.sale/auction/UA-PS-2019-11-20-000010-3" TargetMode="External"/><Relationship Id="rId18" Type="http://schemas.openxmlformats.org/officeDocument/2006/relationships/hyperlink" Target="https://prozorro.sale/auction/UA-PS-2019-11-21-000039-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ozorro.sale/auction/UA-PS-2019-11-21-000040-3" TargetMode="External"/><Relationship Id="rId7" Type="http://schemas.openxmlformats.org/officeDocument/2006/relationships/hyperlink" Target="https://prozorro.sale/auction/UA-PS-2019-11-19-000066-3" TargetMode="External"/><Relationship Id="rId12" Type="http://schemas.openxmlformats.org/officeDocument/2006/relationships/hyperlink" Target="https://prozorro.sale/auction/UA-PS-2019-11-20-000011-2" TargetMode="External"/><Relationship Id="rId17" Type="http://schemas.openxmlformats.org/officeDocument/2006/relationships/hyperlink" Target="https://prozorro.sale/auction/UA-PS-2019-11-21-000030-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rozorro.sale/auction/UA-PS-2019-11-20-000042-3" TargetMode="External"/><Relationship Id="rId20" Type="http://schemas.openxmlformats.org/officeDocument/2006/relationships/hyperlink" Target="https://prozorro.sale/auction/UA-PS-2019-11-21-000029-2" TargetMode="External"/><Relationship Id="rId1" Type="http://schemas.openxmlformats.org/officeDocument/2006/relationships/styles" Target="styles.xml"/><Relationship Id="rId6" Type="http://schemas.openxmlformats.org/officeDocument/2006/relationships/hyperlink" Target="https://prozorro.sale/auction/UA-PS-2019-11-19-000062-3" TargetMode="External"/><Relationship Id="rId11" Type="http://schemas.openxmlformats.org/officeDocument/2006/relationships/hyperlink" Target="https://prozorro.sale/auction/UA-PS-2019-11-20-000002-1" TargetMode="External"/><Relationship Id="rId5" Type="http://schemas.openxmlformats.org/officeDocument/2006/relationships/hyperlink" Target="https://prozorro.sale/auction/UA-PS-2019-11-15-000046-3" TargetMode="External"/><Relationship Id="rId15" Type="http://schemas.openxmlformats.org/officeDocument/2006/relationships/hyperlink" Target="https://prozorro.sale/auction/UA-PS-2019-11-20-000041-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rozorro.sale/auction/UA-PS-2019-11-19-000017-2" TargetMode="External"/><Relationship Id="rId19" Type="http://schemas.openxmlformats.org/officeDocument/2006/relationships/hyperlink" Target="https://prozorro.sale/auction/UA-PS-2019-11-21-000027-2" TargetMode="External"/><Relationship Id="rId4" Type="http://schemas.openxmlformats.org/officeDocument/2006/relationships/hyperlink" Target="https://prozorro.sale/" TargetMode="External"/><Relationship Id="rId9" Type="http://schemas.openxmlformats.org/officeDocument/2006/relationships/hyperlink" Target="https://prozorro.sale/auction/UA-PS-2019-11-19-000013-2" TargetMode="External"/><Relationship Id="rId14" Type="http://schemas.openxmlformats.org/officeDocument/2006/relationships/hyperlink" Target="https://prozorro.sale/auction/UA-PS-2019-11-20-000034-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5112</Words>
  <Characters>2915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Зеленая</dc:creator>
  <cp:lastModifiedBy>Кузьменков Сергій Сергійович</cp:lastModifiedBy>
  <cp:revision>2</cp:revision>
  <cp:lastPrinted>2019-10-23T06:47:00Z</cp:lastPrinted>
  <dcterms:created xsi:type="dcterms:W3CDTF">2019-11-26T09:26:00Z</dcterms:created>
  <dcterms:modified xsi:type="dcterms:W3CDTF">2019-11-26T09:26:00Z</dcterms:modified>
</cp:coreProperties>
</file>