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7C" w:rsidRPr="00333BC9" w:rsidRDefault="00DA797C" w:rsidP="00DA797C">
      <w:pPr>
        <w:tabs>
          <w:tab w:val="left" w:pos="567"/>
          <w:tab w:val="left" w:pos="6804"/>
          <w:tab w:val="left" w:pos="7088"/>
        </w:tabs>
        <w:jc w:val="both"/>
        <w:rPr>
          <w:lang w:val="uk-UA"/>
        </w:rPr>
      </w:pPr>
    </w:p>
    <w:p w:rsidR="006C31C4" w:rsidRPr="006C31C4" w:rsidRDefault="006C31C4" w:rsidP="00A40B2F">
      <w:pPr>
        <w:suppressAutoHyphens/>
        <w:ind w:left="4962"/>
        <w:jc w:val="both"/>
        <w:rPr>
          <w:color w:val="00000A"/>
          <w:sz w:val="28"/>
          <w:szCs w:val="28"/>
          <w:lang w:val="uk-UA"/>
        </w:rPr>
      </w:pPr>
      <w:r w:rsidRPr="006C31C4">
        <w:rPr>
          <w:color w:val="00000A"/>
          <w:sz w:val="28"/>
          <w:szCs w:val="28"/>
          <w:lang w:val="uk-UA"/>
        </w:rPr>
        <w:t xml:space="preserve">Додаток </w:t>
      </w:r>
    </w:p>
    <w:p w:rsidR="006C31C4" w:rsidRPr="006C31C4" w:rsidRDefault="006C31C4" w:rsidP="00A40B2F">
      <w:pPr>
        <w:suppressAutoHyphens/>
        <w:ind w:left="4962"/>
        <w:jc w:val="both"/>
        <w:rPr>
          <w:color w:val="00000A"/>
          <w:sz w:val="28"/>
          <w:szCs w:val="28"/>
          <w:lang w:val="uk-UA"/>
        </w:rPr>
      </w:pPr>
      <w:r w:rsidRPr="006C31C4">
        <w:rPr>
          <w:color w:val="00000A"/>
          <w:sz w:val="28"/>
          <w:szCs w:val="28"/>
          <w:lang w:val="uk-UA"/>
        </w:rPr>
        <w:t>до рішення Київської міської ради</w:t>
      </w:r>
    </w:p>
    <w:p w:rsidR="006C31C4" w:rsidRPr="006C31C4" w:rsidRDefault="006C31C4" w:rsidP="00A40B2F">
      <w:pPr>
        <w:suppressAutoHyphens/>
        <w:ind w:left="4962"/>
        <w:jc w:val="both"/>
        <w:rPr>
          <w:color w:val="00000A"/>
          <w:sz w:val="28"/>
          <w:szCs w:val="28"/>
          <w:lang w:val="uk-UA"/>
        </w:rPr>
      </w:pPr>
      <w:r w:rsidRPr="006C31C4">
        <w:rPr>
          <w:color w:val="00000A"/>
          <w:sz w:val="28"/>
          <w:szCs w:val="28"/>
          <w:lang w:val="uk-UA"/>
        </w:rPr>
        <w:t>__________ № __________</w:t>
      </w:r>
    </w:p>
    <w:p w:rsidR="006C31C4" w:rsidRPr="006C31C4" w:rsidRDefault="006C31C4" w:rsidP="006C31C4">
      <w:pPr>
        <w:rPr>
          <w:sz w:val="28"/>
          <w:szCs w:val="28"/>
          <w:lang w:val="uk-UA"/>
        </w:rPr>
      </w:pPr>
    </w:p>
    <w:p w:rsidR="006C31C4" w:rsidRPr="006C31C4" w:rsidRDefault="006C31C4" w:rsidP="006C31C4">
      <w:pPr>
        <w:jc w:val="center"/>
        <w:rPr>
          <w:b/>
          <w:sz w:val="28"/>
          <w:szCs w:val="28"/>
          <w:lang w:val="uk-UA"/>
        </w:rPr>
      </w:pPr>
    </w:p>
    <w:p w:rsidR="006C31C4" w:rsidRPr="006C31C4" w:rsidRDefault="006C31C4" w:rsidP="006C31C4">
      <w:pPr>
        <w:jc w:val="center"/>
        <w:rPr>
          <w:b/>
          <w:sz w:val="28"/>
          <w:szCs w:val="28"/>
          <w:lang w:val="uk-UA"/>
        </w:rPr>
      </w:pPr>
      <w:r w:rsidRPr="006C31C4">
        <w:rPr>
          <w:b/>
          <w:sz w:val="28"/>
          <w:szCs w:val="28"/>
          <w:lang w:val="uk-UA"/>
        </w:rPr>
        <w:t>Звернення</w:t>
      </w:r>
    </w:p>
    <w:p w:rsidR="00540E15" w:rsidRPr="006C31C4" w:rsidRDefault="006C31C4" w:rsidP="006C31C4">
      <w:pPr>
        <w:tabs>
          <w:tab w:val="left" w:pos="567"/>
          <w:tab w:val="left" w:pos="6804"/>
          <w:tab w:val="left" w:pos="7088"/>
        </w:tabs>
        <w:ind w:firstLine="567"/>
        <w:jc w:val="center"/>
        <w:rPr>
          <w:b/>
          <w:sz w:val="28"/>
          <w:szCs w:val="28"/>
          <w:lang w:val="uk-UA"/>
        </w:rPr>
      </w:pPr>
      <w:proofErr w:type="spellStart"/>
      <w:r w:rsidRPr="006C31C4">
        <w:rPr>
          <w:rFonts w:eastAsia="Calibri"/>
          <w:b/>
          <w:sz w:val="28"/>
          <w:szCs w:val="28"/>
          <w:lang w:eastAsia="en-US"/>
        </w:rPr>
        <w:t>Київської</w:t>
      </w:r>
      <w:proofErr w:type="spellEnd"/>
      <w:r w:rsidRPr="006C31C4">
        <w:rPr>
          <w:rFonts w:eastAsia="Calibri"/>
          <w:b/>
          <w:sz w:val="28"/>
          <w:szCs w:val="28"/>
          <w:lang w:eastAsia="en-US"/>
        </w:rPr>
        <w:t xml:space="preserve"> </w:t>
      </w:r>
      <w:proofErr w:type="spellStart"/>
      <w:r w:rsidRPr="006C31C4">
        <w:rPr>
          <w:rFonts w:eastAsia="Calibri"/>
          <w:b/>
          <w:sz w:val="28"/>
          <w:szCs w:val="28"/>
          <w:lang w:eastAsia="en-US"/>
        </w:rPr>
        <w:t>міської</w:t>
      </w:r>
      <w:proofErr w:type="spellEnd"/>
      <w:r w:rsidRPr="006C31C4">
        <w:rPr>
          <w:rFonts w:eastAsia="Calibri"/>
          <w:b/>
          <w:sz w:val="28"/>
          <w:szCs w:val="28"/>
          <w:lang w:eastAsia="en-US"/>
        </w:rPr>
        <w:t xml:space="preserve"> ради до </w:t>
      </w:r>
      <w:proofErr w:type="spellStart"/>
      <w:r w:rsidRPr="006C31C4">
        <w:rPr>
          <w:rFonts w:eastAsia="Calibri"/>
          <w:b/>
          <w:sz w:val="28"/>
          <w:szCs w:val="28"/>
          <w:lang w:eastAsia="en-US"/>
        </w:rPr>
        <w:t>Кабінету</w:t>
      </w:r>
      <w:proofErr w:type="spellEnd"/>
      <w:r w:rsidRPr="006C31C4">
        <w:rPr>
          <w:rFonts w:eastAsia="Calibri"/>
          <w:b/>
          <w:sz w:val="28"/>
          <w:szCs w:val="28"/>
          <w:lang w:eastAsia="en-US"/>
        </w:rPr>
        <w:t xml:space="preserve"> </w:t>
      </w:r>
      <w:proofErr w:type="spellStart"/>
      <w:r w:rsidRPr="006C31C4">
        <w:rPr>
          <w:rFonts w:eastAsia="Calibri"/>
          <w:b/>
          <w:sz w:val="28"/>
          <w:szCs w:val="28"/>
          <w:lang w:eastAsia="en-US"/>
        </w:rPr>
        <w:t>Міністрів</w:t>
      </w:r>
      <w:proofErr w:type="spellEnd"/>
      <w:r w:rsidRPr="006C31C4">
        <w:rPr>
          <w:rFonts w:eastAsia="Calibri"/>
          <w:b/>
          <w:sz w:val="28"/>
          <w:szCs w:val="28"/>
          <w:lang w:eastAsia="en-US"/>
        </w:rPr>
        <w:t xml:space="preserve"> </w:t>
      </w:r>
      <w:proofErr w:type="spellStart"/>
      <w:r w:rsidRPr="006C31C4">
        <w:rPr>
          <w:rFonts w:eastAsia="Calibri"/>
          <w:b/>
          <w:sz w:val="28"/>
          <w:szCs w:val="28"/>
          <w:lang w:eastAsia="en-US"/>
        </w:rPr>
        <w:t>України</w:t>
      </w:r>
      <w:proofErr w:type="spellEnd"/>
      <w:r w:rsidRPr="006C31C4">
        <w:rPr>
          <w:rFonts w:eastAsia="Calibri"/>
          <w:b/>
          <w:sz w:val="28"/>
          <w:szCs w:val="28"/>
          <w:lang w:eastAsia="en-US"/>
        </w:rPr>
        <w:t xml:space="preserve"> </w:t>
      </w:r>
      <w:proofErr w:type="spellStart"/>
      <w:r w:rsidRPr="006C31C4">
        <w:rPr>
          <w:rFonts w:eastAsia="Calibri"/>
          <w:b/>
          <w:sz w:val="28"/>
          <w:szCs w:val="28"/>
          <w:lang w:eastAsia="en-US"/>
        </w:rPr>
        <w:t>щодо</w:t>
      </w:r>
      <w:proofErr w:type="spellEnd"/>
      <w:r w:rsidRPr="006C31C4">
        <w:rPr>
          <w:rFonts w:eastAsia="Calibri"/>
          <w:b/>
          <w:sz w:val="28"/>
          <w:szCs w:val="28"/>
          <w:lang w:eastAsia="en-US"/>
        </w:rPr>
        <w:t xml:space="preserve"> </w:t>
      </w:r>
      <w:r w:rsidRPr="006C31C4">
        <w:rPr>
          <w:rFonts w:eastAsia="Calibri"/>
          <w:b/>
          <w:sz w:val="28"/>
          <w:szCs w:val="28"/>
          <w:lang w:val="uk-UA" w:eastAsia="en-US"/>
        </w:rPr>
        <w:t xml:space="preserve">термінового збільшення граничних величин електричної потужності для споживачів електроенергії у місті Києві </w:t>
      </w:r>
      <w:r w:rsidRPr="006C31C4">
        <w:rPr>
          <w:rFonts w:cs="Calibri"/>
          <w:b/>
          <w:color w:val="00000A"/>
          <w:sz w:val="28"/>
          <w:szCs w:val="28"/>
          <w:lang w:val="uk-UA"/>
        </w:rPr>
        <w:t>–</w:t>
      </w:r>
      <w:r w:rsidRPr="006C31C4">
        <w:rPr>
          <w:rFonts w:eastAsia="Calibri"/>
          <w:b/>
          <w:sz w:val="28"/>
          <w:szCs w:val="28"/>
          <w:lang w:val="uk-UA" w:eastAsia="en-US"/>
        </w:rPr>
        <w:t xml:space="preserve"> столиці України у </w:t>
      </w:r>
      <w:proofErr w:type="spellStart"/>
      <w:r w:rsidRPr="006C31C4">
        <w:rPr>
          <w:rFonts w:eastAsia="Calibri"/>
          <w:b/>
          <w:sz w:val="28"/>
          <w:szCs w:val="28"/>
          <w:lang w:val="uk-UA" w:eastAsia="en-US"/>
        </w:rPr>
        <w:t>зв՚язку</w:t>
      </w:r>
      <w:proofErr w:type="spellEnd"/>
      <w:r w:rsidRPr="006C31C4">
        <w:rPr>
          <w:rFonts w:eastAsia="Calibri"/>
          <w:b/>
          <w:sz w:val="28"/>
          <w:szCs w:val="28"/>
          <w:lang w:val="uk-UA" w:eastAsia="en-US"/>
        </w:rPr>
        <w:t xml:space="preserve"> з розміщенням на його території великої кількості державних та міжнародних установ і організацій, а </w:t>
      </w:r>
      <w:proofErr w:type="gramStart"/>
      <w:r w:rsidRPr="006C31C4">
        <w:rPr>
          <w:rFonts w:eastAsia="Calibri"/>
          <w:b/>
          <w:sz w:val="28"/>
          <w:szCs w:val="28"/>
          <w:lang w:val="uk-UA" w:eastAsia="en-US"/>
        </w:rPr>
        <w:t xml:space="preserve">також  </w:t>
      </w:r>
      <w:proofErr w:type="spellStart"/>
      <w:r w:rsidRPr="006C31C4">
        <w:rPr>
          <w:rFonts w:eastAsia="Calibri"/>
          <w:b/>
          <w:sz w:val="28"/>
          <w:szCs w:val="28"/>
          <w:lang w:val="uk-UA" w:eastAsia="en-US"/>
        </w:rPr>
        <w:t>об</w:t>
      </w:r>
      <w:proofErr w:type="gramEnd"/>
      <w:r w:rsidRPr="006C31C4">
        <w:rPr>
          <w:rFonts w:eastAsia="Calibri"/>
          <w:b/>
          <w:sz w:val="28"/>
          <w:szCs w:val="28"/>
          <w:lang w:val="uk-UA" w:eastAsia="en-US"/>
        </w:rPr>
        <w:t>՚єктів</w:t>
      </w:r>
      <w:proofErr w:type="spellEnd"/>
      <w:r w:rsidRPr="006C31C4">
        <w:rPr>
          <w:rFonts w:eastAsia="Calibri"/>
          <w:b/>
          <w:sz w:val="28"/>
          <w:szCs w:val="28"/>
          <w:lang w:val="uk-UA" w:eastAsia="en-US"/>
        </w:rPr>
        <w:t xml:space="preserve"> критичної інфраструктури</w:t>
      </w:r>
    </w:p>
    <w:p w:rsidR="00540E15" w:rsidRDefault="00540E15" w:rsidP="006C31C4">
      <w:pPr>
        <w:tabs>
          <w:tab w:val="left" w:pos="567"/>
          <w:tab w:val="left" w:pos="6804"/>
          <w:tab w:val="left" w:pos="7088"/>
        </w:tabs>
        <w:ind w:firstLine="567"/>
        <w:jc w:val="center"/>
        <w:rPr>
          <w:sz w:val="28"/>
          <w:szCs w:val="28"/>
          <w:lang w:val="uk-UA"/>
        </w:rPr>
      </w:pPr>
    </w:p>
    <w:p w:rsidR="009818CF" w:rsidRDefault="009818CF" w:rsidP="009818CF">
      <w:pPr>
        <w:tabs>
          <w:tab w:val="left" w:pos="567"/>
          <w:tab w:val="left" w:pos="6804"/>
          <w:tab w:val="left" w:pos="7088"/>
        </w:tabs>
        <w:ind w:firstLine="567"/>
        <w:jc w:val="both"/>
        <w:rPr>
          <w:sz w:val="28"/>
          <w:szCs w:val="28"/>
          <w:lang w:val="uk-UA"/>
        </w:rPr>
      </w:pPr>
      <w:r w:rsidRPr="009818CF">
        <w:rPr>
          <w:sz w:val="28"/>
          <w:szCs w:val="28"/>
          <w:lang w:val="uk-UA"/>
        </w:rPr>
        <w:t>Відповідно до вимог Інструкції про складання і застосування графіків погодинного відключення електроенергії (далі – ГПВ)</w:t>
      </w:r>
      <w:r w:rsidR="00640B28">
        <w:rPr>
          <w:sz w:val="28"/>
          <w:szCs w:val="28"/>
          <w:lang w:val="uk-UA"/>
        </w:rPr>
        <w:t>, затвердженої</w:t>
      </w:r>
      <w:r w:rsidRPr="009818CF">
        <w:rPr>
          <w:sz w:val="28"/>
          <w:szCs w:val="28"/>
          <w:lang w:val="uk-UA"/>
        </w:rPr>
        <w:t xml:space="preserve"> Наказом Міністерства енергетики та вугільної промисловості України від 15.10.2015 № </w:t>
      </w:r>
      <w:r w:rsidR="00B71A6B">
        <w:rPr>
          <w:sz w:val="28"/>
          <w:szCs w:val="28"/>
          <w:lang w:val="uk-UA"/>
        </w:rPr>
        <w:t> </w:t>
      </w:r>
      <w:r w:rsidRPr="009818CF">
        <w:rPr>
          <w:sz w:val="28"/>
          <w:szCs w:val="28"/>
          <w:lang w:val="uk-UA"/>
        </w:rPr>
        <w:t>654</w:t>
      </w:r>
      <w:r w:rsidRPr="004B59DD">
        <w:rPr>
          <w:lang w:val="uk-UA"/>
        </w:rPr>
        <w:t xml:space="preserve"> </w:t>
      </w:r>
      <w:r>
        <w:rPr>
          <w:lang w:val="uk-UA"/>
        </w:rPr>
        <w:t>«</w:t>
      </w:r>
      <w:r w:rsidRPr="009818CF">
        <w:rPr>
          <w:sz w:val="28"/>
          <w:szCs w:val="28"/>
          <w:lang w:val="uk-UA"/>
        </w:rPr>
        <w:t>Про затвердження Інструкції про складання і застосування графіків погодинного відключення електроенергії</w:t>
      </w:r>
      <w:r>
        <w:rPr>
          <w:sz w:val="28"/>
          <w:szCs w:val="28"/>
          <w:lang w:val="uk-UA"/>
        </w:rPr>
        <w:t>»</w:t>
      </w:r>
      <w:r w:rsidRPr="009818CF">
        <w:rPr>
          <w:sz w:val="28"/>
          <w:szCs w:val="28"/>
          <w:lang w:val="uk-UA"/>
        </w:rPr>
        <w:t xml:space="preserve"> (зі змінами) графіки погодинного відключення електроенергії </w:t>
      </w:r>
      <w:r w:rsidR="002B644B">
        <w:rPr>
          <w:sz w:val="28"/>
          <w:szCs w:val="28"/>
          <w:lang w:val="uk-UA"/>
        </w:rPr>
        <w:t xml:space="preserve">складаються в обсязі до 100 </w:t>
      </w:r>
      <w:r w:rsidRPr="009818CF">
        <w:rPr>
          <w:sz w:val="28"/>
          <w:szCs w:val="28"/>
          <w:lang w:val="uk-UA"/>
        </w:rPr>
        <w:t xml:space="preserve">%, але не менше 75 % від максимального споживання електричної потужності. </w:t>
      </w:r>
    </w:p>
    <w:p w:rsidR="00871834" w:rsidRPr="006C31C4" w:rsidRDefault="00871834" w:rsidP="00871834">
      <w:pPr>
        <w:spacing w:line="297" w:lineRule="exact"/>
        <w:ind w:firstLine="580"/>
        <w:jc w:val="both"/>
        <w:rPr>
          <w:color w:val="000000"/>
          <w:sz w:val="28"/>
          <w:szCs w:val="28"/>
          <w:lang w:val="uk"/>
        </w:rPr>
      </w:pPr>
      <w:r w:rsidRPr="006C31C4">
        <w:rPr>
          <w:color w:val="000000"/>
          <w:sz w:val="28"/>
          <w:szCs w:val="28"/>
          <w:lang w:val="uk"/>
        </w:rPr>
        <w:t xml:space="preserve">У </w:t>
      </w:r>
      <w:proofErr w:type="spellStart"/>
      <w:r w:rsidRPr="006C31C4">
        <w:rPr>
          <w:color w:val="000000"/>
          <w:sz w:val="28"/>
          <w:szCs w:val="28"/>
          <w:lang w:val="uk"/>
        </w:rPr>
        <w:t>зв</w:t>
      </w:r>
      <w:r w:rsidR="00153FB9">
        <w:rPr>
          <w:color w:val="000000"/>
          <w:sz w:val="28"/>
          <w:szCs w:val="28"/>
          <w:lang w:val="uk"/>
        </w:rPr>
        <w:t>՚</w:t>
      </w:r>
      <w:r w:rsidRPr="006C31C4">
        <w:rPr>
          <w:color w:val="000000"/>
          <w:sz w:val="28"/>
          <w:szCs w:val="28"/>
          <w:lang w:val="uk"/>
        </w:rPr>
        <w:t>язку</w:t>
      </w:r>
      <w:proofErr w:type="spellEnd"/>
      <w:r w:rsidRPr="006C31C4">
        <w:rPr>
          <w:color w:val="000000"/>
          <w:sz w:val="28"/>
          <w:szCs w:val="28"/>
          <w:lang w:val="uk"/>
        </w:rPr>
        <w:t xml:space="preserve"> з дефіцитом електричної енергії в об'єднаної енергетичної системи України (</w:t>
      </w:r>
      <w:r w:rsidR="00B61DE8" w:rsidRPr="006C31C4">
        <w:rPr>
          <w:color w:val="000000"/>
          <w:sz w:val="28"/>
          <w:szCs w:val="28"/>
          <w:lang w:val="uk"/>
        </w:rPr>
        <w:t xml:space="preserve">далі </w:t>
      </w:r>
      <w:r w:rsidR="006C31C4">
        <w:rPr>
          <w:color w:val="000000"/>
          <w:sz w:val="28"/>
          <w:szCs w:val="28"/>
          <w:lang w:val="uk"/>
        </w:rPr>
        <w:t>–</w:t>
      </w:r>
      <w:r w:rsidR="00B61DE8" w:rsidRPr="006C31C4">
        <w:rPr>
          <w:color w:val="000000"/>
          <w:sz w:val="28"/>
          <w:szCs w:val="28"/>
          <w:lang w:val="uk"/>
        </w:rPr>
        <w:t xml:space="preserve"> </w:t>
      </w:r>
      <w:r w:rsidRPr="006C31C4">
        <w:rPr>
          <w:color w:val="000000"/>
          <w:sz w:val="28"/>
          <w:szCs w:val="28"/>
          <w:lang w:val="uk"/>
        </w:rPr>
        <w:t>ОЕС), що виник через пошкодження об'єктів енергетичної інфраструктури ОЕС України, та з метою рівномірного й справедливого електропостачання споживачам електроенергії, вкрай актуальним стає питання застосування графіків обмежень.</w:t>
      </w:r>
    </w:p>
    <w:p w:rsidR="00871834" w:rsidRDefault="002B644B" w:rsidP="009818CF">
      <w:pPr>
        <w:tabs>
          <w:tab w:val="left" w:pos="567"/>
          <w:tab w:val="left" w:pos="6804"/>
          <w:tab w:val="left" w:pos="7088"/>
        </w:tabs>
        <w:ind w:firstLine="567"/>
        <w:jc w:val="both"/>
        <w:rPr>
          <w:sz w:val="28"/>
          <w:szCs w:val="28"/>
          <w:lang w:val="uk"/>
        </w:rPr>
      </w:pPr>
      <w:r w:rsidRPr="002B644B">
        <w:rPr>
          <w:sz w:val="28"/>
          <w:szCs w:val="28"/>
          <w:lang w:val="uk"/>
        </w:rPr>
        <w:t>Звертаємо увагу на тому, що введення та реалізація графіків є вимушеним заходом, який направлено на забезпечення функціонування ОЕС України в умовах неочікуваної аварійної ситуації, що в кінцевому результаті направлено на забезпечення життєдіяльності держави загало</w:t>
      </w:r>
      <w:r>
        <w:rPr>
          <w:sz w:val="28"/>
          <w:szCs w:val="28"/>
          <w:lang w:val="uk"/>
        </w:rPr>
        <w:t>м та її обороноздатності</w:t>
      </w:r>
      <w:r w:rsidRPr="002B644B">
        <w:rPr>
          <w:sz w:val="28"/>
          <w:szCs w:val="28"/>
          <w:lang w:val="uk"/>
        </w:rPr>
        <w:t>.</w:t>
      </w:r>
    </w:p>
    <w:p w:rsidR="002B644B" w:rsidRPr="00871834" w:rsidRDefault="002B644B" w:rsidP="009818CF">
      <w:pPr>
        <w:tabs>
          <w:tab w:val="left" w:pos="567"/>
          <w:tab w:val="left" w:pos="6804"/>
          <w:tab w:val="left" w:pos="7088"/>
        </w:tabs>
        <w:ind w:firstLine="567"/>
        <w:jc w:val="both"/>
        <w:rPr>
          <w:sz w:val="28"/>
          <w:szCs w:val="28"/>
          <w:lang w:val="uk"/>
        </w:rPr>
      </w:pPr>
      <w:r w:rsidRPr="002B644B">
        <w:rPr>
          <w:sz w:val="28"/>
          <w:szCs w:val="28"/>
          <w:lang w:val="uk"/>
        </w:rPr>
        <w:t xml:space="preserve">На етапі реалізації графіків відключень персонал </w:t>
      </w:r>
      <w:r>
        <w:rPr>
          <w:sz w:val="28"/>
          <w:szCs w:val="28"/>
          <w:lang w:val="uk"/>
        </w:rPr>
        <w:t>оператора</w:t>
      </w:r>
      <w:r w:rsidRPr="002B644B">
        <w:rPr>
          <w:sz w:val="28"/>
          <w:szCs w:val="28"/>
          <w:lang w:val="uk"/>
        </w:rPr>
        <w:t xml:space="preserve"> системи розподілу, зокрема ПрАТ «ДТЕК КИЇВСЬКІ ЕЛЕКТРОМЕРЕЖІ», позбавлений можливості відхилятися від команд чергового диспетчера </w:t>
      </w:r>
      <w:r>
        <w:rPr>
          <w:sz w:val="28"/>
          <w:szCs w:val="28"/>
          <w:lang w:val="uk"/>
        </w:rPr>
        <w:t>оператора системи передачі (</w:t>
      </w:r>
      <w:r w:rsidR="00B61DE8">
        <w:rPr>
          <w:sz w:val="28"/>
          <w:szCs w:val="28"/>
          <w:lang w:val="uk"/>
        </w:rPr>
        <w:t xml:space="preserve">далі </w:t>
      </w:r>
      <w:r w:rsidR="006C31C4">
        <w:rPr>
          <w:sz w:val="28"/>
          <w:szCs w:val="28"/>
          <w:lang w:val="uk"/>
        </w:rPr>
        <w:t>–</w:t>
      </w:r>
      <w:r w:rsidR="00B61DE8">
        <w:rPr>
          <w:sz w:val="28"/>
          <w:szCs w:val="28"/>
          <w:lang w:val="uk"/>
        </w:rPr>
        <w:t xml:space="preserve"> </w:t>
      </w:r>
      <w:r>
        <w:rPr>
          <w:sz w:val="28"/>
          <w:szCs w:val="28"/>
          <w:lang w:val="uk"/>
        </w:rPr>
        <w:t>ОСП)</w:t>
      </w:r>
      <w:r w:rsidRPr="002B644B">
        <w:rPr>
          <w:sz w:val="28"/>
          <w:szCs w:val="28"/>
          <w:lang w:val="uk"/>
        </w:rPr>
        <w:t xml:space="preserve"> або регіональними диспетчерськими центрами ОСП.</w:t>
      </w:r>
    </w:p>
    <w:p w:rsidR="00713164" w:rsidRDefault="002B644B" w:rsidP="009818CF">
      <w:pPr>
        <w:tabs>
          <w:tab w:val="left" w:pos="567"/>
          <w:tab w:val="left" w:pos="6804"/>
          <w:tab w:val="left" w:pos="7088"/>
        </w:tabs>
        <w:ind w:firstLine="567"/>
        <w:jc w:val="both"/>
        <w:rPr>
          <w:sz w:val="28"/>
          <w:szCs w:val="28"/>
          <w:lang w:val="uk-UA"/>
        </w:rPr>
      </w:pPr>
      <w:r>
        <w:rPr>
          <w:sz w:val="28"/>
          <w:szCs w:val="28"/>
          <w:lang w:val="uk-UA"/>
        </w:rPr>
        <w:t>В</w:t>
      </w:r>
      <w:r w:rsidR="009818CF" w:rsidRPr="009818CF">
        <w:rPr>
          <w:sz w:val="28"/>
          <w:szCs w:val="28"/>
          <w:lang w:val="uk-UA"/>
        </w:rPr>
        <w:t>ідповідно до вимог Постанови Кабінету Міністрів України від 24 травня 2024 р. № 600</w:t>
      </w:r>
      <w:r w:rsidR="009818CF">
        <w:rPr>
          <w:sz w:val="28"/>
          <w:szCs w:val="28"/>
          <w:lang w:val="uk-UA"/>
        </w:rPr>
        <w:t xml:space="preserve"> </w:t>
      </w:r>
      <w:r w:rsidR="009818CF" w:rsidRPr="009818CF">
        <w:rPr>
          <w:sz w:val="28"/>
          <w:szCs w:val="28"/>
          <w:lang w:val="uk-UA"/>
        </w:rPr>
        <w:t xml:space="preserve">«Про затвердження Порядку визначення та застосування граничних величин споживання електричної потужності» Київською міською </w:t>
      </w:r>
      <w:r w:rsidR="003613EB" w:rsidRPr="009818CF">
        <w:rPr>
          <w:sz w:val="28"/>
          <w:szCs w:val="28"/>
          <w:lang w:val="uk-UA"/>
        </w:rPr>
        <w:t xml:space="preserve">військовою </w:t>
      </w:r>
      <w:r w:rsidR="009818CF" w:rsidRPr="009818CF">
        <w:rPr>
          <w:sz w:val="28"/>
          <w:szCs w:val="28"/>
          <w:lang w:val="uk-UA"/>
        </w:rPr>
        <w:t xml:space="preserve">адміністрацією </w:t>
      </w:r>
      <w:r w:rsidR="003613EB">
        <w:rPr>
          <w:sz w:val="28"/>
          <w:szCs w:val="28"/>
          <w:lang w:val="uk-UA"/>
        </w:rPr>
        <w:t>затверджено</w:t>
      </w:r>
      <w:r w:rsidR="009818CF" w:rsidRPr="009818CF">
        <w:rPr>
          <w:sz w:val="28"/>
          <w:szCs w:val="28"/>
          <w:lang w:val="uk-UA"/>
        </w:rPr>
        <w:t xml:space="preserve"> та надано оператору системи розподілу перелік критично важливих об’єктів</w:t>
      </w:r>
      <w:r w:rsidR="001B23B2">
        <w:rPr>
          <w:sz w:val="28"/>
          <w:szCs w:val="28"/>
          <w:lang w:val="uk-UA"/>
        </w:rPr>
        <w:t xml:space="preserve"> міста Києва</w:t>
      </w:r>
      <w:r w:rsidR="009818CF" w:rsidRPr="009818CF">
        <w:rPr>
          <w:sz w:val="28"/>
          <w:szCs w:val="28"/>
          <w:lang w:val="uk-UA"/>
        </w:rPr>
        <w:t xml:space="preserve">, </w:t>
      </w:r>
      <w:r w:rsidRPr="002B644B">
        <w:rPr>
          <w:sz w:val="28"/>
          <w:szCs w:val="28"/>
          <w:lang w:val="uk-UA"/>
        </w:rPr>
        <w:t>яким має бути забезпечено пріоритетне електропостачання</w:t>
      </w:r>
      <w:r w:rsidR="009818CF" w:rsidRPr="002B644B">
        <w:rPr>
          <w:sz w:val="28"/>
          <w:szCs w:val="28"/>
          <w:lang w:val="uk-UA"/>
        </w:rPr>
        <w:t>.</w:t>
      </w:r>
    </w:p>
    <w:p w:rsidR="002B644B" w:rsidRDefault="001B23B2" w:rsidP="009818CF">
      <w:pPr>
        <w:tabs>
          <w:tab w:val="left" w:pos="567"/>
          <w:tab w:val="left" w:pos="6804"/>
          <w:tab w:val="left" w:pos="7088"/>
        </w:tabs>
        <w:ind w:firstLine="567"/>
        <w:jc w:val="both"/>
        <w:rPr>
          <w:sz w:val="28"/>
          <w:szCs w:val="28"/>
          <w:lang w:val="uk-UA"/>
        </w:rPr>
      </w:pPr>
      <w:r>
        <w:rPr>
          <w:sz w:val="28"/>
          <w:szCs w:val="28"/>
          <w:lang w:val="uk-UA"/>
        </w:rPr>
        <w:t>На даний час</w:t>
      </w:r>
      <w:r w:rsidR="009818CF" w:rsidRPr="009818CF">
        <w:rPr>
          <w:sz w:val="28"/>
          <w:szCs w:val="28"/>
          <w:lang w:val="uk-UA"/>
        </w:rPr>
        <w:t xml:space="preserve"> </w:t>
      </w:r>
      <w:r w:rsidRPr="001B23B2">
        <w:rPr>
          <w:sz w:val="28"/>
          <w:szCs w:val="28"/>
          <w:lang w:val="uk-UA"/>
        </w:rPr>
        <w:t xml:space="preserve">споживання електроенергії </w:t>
      </w:r>
      <w:r>
        <w:rPr>
          <w:sz w:val="28"/>
          <w:szCs w:val="28"/>
          <w:lang w:val="uk-UA"/>
        </w:rPr>
        <w:t>критично важливими об’єктами</w:t>
      </w:r>
      <w:r w:rsidRPr="001B23B2">
        <w:rPr>
          <w:sz w:val="28"/>
          <w:szCs w:val="28"/>
          <w:lang w:val="uk-UA"/>
        </w:rPr>
        <w:t xml:space="preserve"> </w:t>
      </w:r>
      <w:r w:rsidR="003B574B">
        <w:rPr>
          <w:sz w:val="28"/>
          <w:szCs w:val="28"/>
          <w:lang w:val="uk-UA"/>
        </w:rPr>
        <w:t xml:space="preserve">міста Києва </w:t>
      </w:r>
      <w:r w:rsidRPr="001B23B2">
        <w:rPr>
          <w:sz w:val="28"/>
          <w:szCs w:val="28"/>
          <w:lang w:val="uk-UA"/>
        </w:rPr>
        <w:t>складає 2</w:t>
      </w:r>
      <w:r w:rsidR="007C6665">
        <w:rPr>
          <w:sz w:val="28"/>
          <w:szCs w:val="28"/>
          <w:lang w:val="uk-UA"/>
        </w:rPr>
        <w:t>5</w:t>
      </w:r>
      <w:r w:rsidRPr="001B23B2">
        <w:rPr>
          <w:sz w:val="28"/>
          <w:szCs w:val="28"/>
          <w:lang w:val="uk-UA"/>
        </w:rPr>
        <w:t xml:space="preserve"> % </w:t>
      </w:r>
      <w:r>
        <w:rPr>
          <w:sz w:val="28"/>
          <w:szCs w:val="28"/>
          <w:lang w:val="uk-UA"/>
        </w:rPr>
        <w:t xml:space="preserve">від </w:t>
      </w:r>
      <w:r w:rsidRPr="001B23B2">
        <w:rPr>
          <w:sz w:val="28"/>
          <w:szCs w:val="28"/>
          <w:lang w:val="uk-UA"/>
        </w:rPr>
        <w:t>максимального споживання</w:t>
      </w:r>
      <w:r w:rsidR="003B574B">
        <w:rPr>
          <w:sz w:val="28"/>
          <w:szCs w:val="28"/>
          <w:lang w:val="uk-UA"/>
        </w:rPr>
        <w:t xml:space="preserve"> електричної потужності столиці, з яких </w:t>
      </w:r>
      <w:r w:rsidR="007C6665">
        <w:rPr>
          <w:sz w:val="28"/>
          <w:szCs w:val="28"/>
          <w:lang w:val="uk-UA"/>
        </w:rPr>
        <w:t>20</w:t>
      </w:r>
      <w:r w:rsidR="003B574B">
        <w:rPr>
          <w:sz w:val="28"/>
          <w:szCs w:val="28"/>
          <w:lang w:val="uk-UA"/>
        </w:rPr>
        <w:t xml:space="preserve"> % </w:t>
      </w:r>
      <w:r w:rsidR="00B61DE8">
        <w:rPr>
          <w:sz w:val="28"/>
          <w:szCs w:val="28"/>
          <w:lang w:val="uk-UA"/>
        </w:rPr>
        <w:t xml:space="preserve">- споживають </w:t>
      </w:r>
      <w:r w:rsidR="00B61DE8" w:rsidRPr="00B61DE8">
        <w:rPr>
          <w:sz w:val="28"/>
          <w:szCs w:val="28"/>
          <w:lang w:val="uk-UA"/>
        </w:rPr>
        <w:t>адміністративні та державні установи (Верховна Рада України, Кабінет Міністрів України, центральні органи виконавчої влади, правоохоронні органи</w:t>
      </w:r>
      <w:r w:rsidR="00B61DE8">
        <w:rPr>
          <w:sz w:val="28"/>
          <w:szCs w:val="28"/>
          <w:lang w:val="uk-UA"/>
        </w:rPr>
        <w:t>,</w:t>
      </w:r>
      <w:r w:rsidR="00B61DE8" w:rsidRPr="00B61DE8">
        <w:rPr>
          <w:sz w:val="28"/>
          <w:szCs w:val="28"/>
          <w:lang w:val="uk-UA"/>
        </w:rPr>
        <w:t xml:space="preserve"> </w:t>
      </w:r>
      <w:r w:rsidR="00B61DE8">
        <w:rPr>
          <w:sz w:val="28"/>
          <w:szCs w:val="28"/>
          <w:lang w:val="uk-UA"/>
        </w:rPr>
        <w:t>прокуратури, СБУ, об’єкти ДСНС).</w:t>
      </w:r>
    </w:p>
    <w:p w:rsidR="00D37536" w:rsidRDefault="00D37536" w:rsidP="009818CF">
      <w:pPr>
        <w:tabs>
          <w:tab w:val="left" w:pos="567"/>
          <w:tab w:val="left" w:pos="6804"/>
          <w:tab w:val="left" w:pos="7088"/>
        </w:tabs>
        <w:ind w:firstLine="567"/>
        <w:jc w:val="both"/>
        <w:rPr>
          <w:sz w:val="28"/>
          <w:szCs w:val="28"/>
          <w:lang w:val="uk-UA"/>
        </w:rPr>
      </w:pPr>
      <w:r w:rsidRPr="00D37536">
        <w:rPr>
          <w:sz w:val="28"/>
          <w:szCs w:val="28"/>
          <w:lang w:val="uk-UA"/>
        </w:rPr>
        <w:lastRenderedPageBreak/>
        <w:t>Також до об’єктів критичної інфраструктури міста Києва належать споживачі, що забезпечують функціонування систем централізованого теплопостачання, водопостачання та водовідведення (КП «КИЇВТЕПЛОЕНЕРГО» має на своєму балансі дві ТЕЦ, завод «Енергія», котельні та теплопункти, ПрАТ «АК КИЇВВОДОКАНАЛ» утримує водорозподільні системи, станцію аерації, каналізаційні та водопровідні насосні станції), метрополітен та електрифікований громадській транспорт, велика кількість лікарень з операційними та реанімаціями, об’єкти, що забезпечують зв’язок та телекомунікацію, критичні військові об’єкти.</w:t>
      </w:r>
    </w:p>
    <w:p w:rsidR="00B43F48" w:rsidRDefault="00B43F48" w:rsidP="009818CF">
      <w:pPr>
        <w:tabs>
          <w:tab w:val="left" w:pos="567"/>
          <w:tab w:val="left" w:pos="6804"/>
          <w:tab w:val="left" w:pos="7088"/>
        </w:tabs>
        <w:ind w:firstLine="567"/>
        <w:jc w:val="both"/>
        <w:rPr>
          <w:sz w:val="28"/>
          <w:szCs w:val="28"/>
          <w:lang w:val="uk-UA"/>
        </w:rPr>
      </w:pPr>
      <w:r>
        <w:rPr>
          <w:sz w:val="28"/>
          <w:szCs w:val="28"/>
          <w:lang w:val="uk-UA"/>
        </w:rPr>
        <w:t>Функціонування цих установ та організацій є особливістю міста Києва, як столиці України. Проте цей статус міста не враховано під час встановлення рівня потужності споживання електроенергії для столиці.</w:t>
      </w:r>
    </w:p>
    <w:p w:rsidR="00D37536" w:rsidRPr="00D37536" w:rsidRDefault="00D37536" w:rsidP="00D37536">
      <w:pPr>
        <w:tabs>
          <w:tab w:val="left" w:pos="567"/>
          <w:tab w:val="left" w:pos="6804"/>
          <w:tab w:val="left" w:pos="7088"/>
        </w:tabs>
        <w:ind w:firstLine="567"/>
        <w:jc w:val="both"/>
        <w:rPr>
          <w:sz w:val="28"/>
          <w:szCs w:val="28"/>
          <w:lang w:val="uk-UA"/>
        </w:rPr>
      </w:pPr>
      <w:r w:rsidRPr="00D37536">
        <w:rPr>
          <w:sz w:val="28"/>
          <w:szCs w:val="28"/>
          <w:lang w:val="uk-UA"/>
        </w:rPr>
        <w:t>Згідно із змінами, що вносяться до Порядку визначення та застосування граничних величин споживання електричної потужності, затвердженими постановою Кабінету Міністрів України від 24 липня 2024 року № 856 «Про внесення змін до Порядку визначення та застосування граничних величин споживання електричної потужності» (далі – Постанова) до переліку критично важливих об’єктів, яким повинно бути забезпечено пріоритетне електропостачання відповідно до встановленого мінімального навантаження, відносяться об’єкти споживача, у тому числі об’єкти критичної інфраструктури, включені до Реєстру об’єктів критичної інфраструктури (далі – ОКІ), з приєднаною потужністю не менше 100 кВт.</w:t>
      </w:r>
    </w:p>
    <w:p w:rsidR="00D37536" w:rsidRDefault="00D37536" w:rsidP="00D37536">
      <w:pPr>
        <w:tabs>
          <w:tab w:val="left" w:pos="567"/>
          <w:tab w:val="left" w:pos="6804"/>
          <w:tab w:val="left" w:pos="7088"/>
        </w:tabs>
        <w:ind w:firstLine="567"/>
        <w:jc w:val="both"/>
        <w:rPr>
          <w:sz w:val="28"/>
          <w:szCs w:val="28"/>
          <w:lang w:val="uk-UA"/>
        </w:rPr>
      </w:pPr>
      <w:r w:rsidRPr="00D37536">
        <w:rPr>
          <w:sz w:val="28"/>
          <w:szCs w:val="28"/>
          <w:lang w:val="uk-UA"/>
        </w:rPr>
        <w:t>Крім того, пунктом 2 Постанови визначено, що на період до внесення в Реєстр об’єктів критичної інфраструктури, але не пізніше 1 листопада 2024 року до об’єктів, зазначених у переліку критично важливих об’єктів, що додається до оригіналу, не застосовуються графіки погодинного відключення.</w:t>
      </w:r>
    </w:p>
    <w:p w:rsidR="00D37536" w:rsidRDefault="00D37536" w:rsidP="00D37536">
      <w:pPr>
        <w:tabs>
          <w:tab w:val="left" w:pos="567"/>
          <w:tab w:val="left" w:pos="6804"/>
          <w:tab w:val="left" w:pos="7088"/>
        </w:tabs>
        <w:ind w:firstLine="567"/>
        <w:jc w:val="both"/>
        <w:rPr>
          <w:sz w:val="28"/>
          <w:szCs w:val="28"/>
          <w:lang w:val="uk-UA"/>
        </w:rPr>
      </w:pPr>
      <w:r w:rsidRPr="00D37536">
        <w:rPr>
          <w:sz w:val="28"/>
          <w:szCs w:val="28"/>
          <w:lang w:val="uk-UA"/>
        </w:rPr>
        <w:t>Функціонування вищевказаних окремо взятих об’єктів забезпечує життєдіяльність столиці в окремо взятих сегментах, водночас приєднана потужність деяких з вказаних об’єктів складає менше 100 кВт. Також, включення до Реєстру об’єктів критичної інфраструктури відповідно до постанови Кабінету Міністрів України від 28.04.2023 № 415, яка визначає процедуру формування і ведення Реєстру об’єктів критичної інфраструктури в термін до 01.11.2024, не може бути дотримано з огляду на об’єктивні причини. Проте, усі такі об’єкти потребують безперебійного електропостачання, враховуючи специфіку їх функціонування.</w:t>
      </w:r>
      <w:r w:rsidR="00CC0AE1">
        <w:rPr>
          <w:sz w:val="28"/>
          <w:szCs w:val="28"/>
          <w:lang w:val="uk-UA"/>
        </w:rPr>
        <w:t xml:space="preserve"> </w:t>
      </w:r>
    </w:p>
    <w:p w:rsidR="00CC0AE1" w:rsidRPr="00D37536" w:rsidRDefault="00CC0AE1" w:rsidP="00CC0AE1">
      <w:pPr>
        <w:tabs>
          <w:tab w:val="left" w:pos="567"/>
          <w:tab w:val="left" w:pos="6804"/>
          <w:tab w:val="left" w:pos="7088"/>
        </w:tabs>
        <w:ind w:firstLine="567"/>
        <w:jc w:val="both"/>
        <w:rPr>
          <w:sz w:val="28"/>
          <w:szCs w:val="28"/>
          <w:lang w:val="uk-UA"/>
        </w:rPr>
      </w:pPr>
      <w:r w:rsidRPr="00D37536">
        <w:rPr>
          <w:sz w:val="28"/>
          <w:szCs w:val="28"/>
          <w:lang w:val="uk-UA"/>
        </w:rPr>
        <w:t>Разом з тим, Київською міською військовою адміністрацією проведено аналіз Реєстру об’єктів критичної інфраструктури, що формується відповідно до постанови Кабінету Міністрів України від 28.04.24 №</w:t>
      </w:r>
      <w:r>
        <w:rPr>
          <w:sz w:val="28"/>
          <w:szCs w:val="28"/>
          <w:lang w:val="uk-UA"/>
        </w:rPr>
        <w:t xml:space="preserve"> </w:t>
      </w:r>
      <w:r w:rsidRPr="00D37536">
        <w:rPr>
          <w:sz w:val="28"/>
          <w:szCs w:val="28"/>
          <w:lang w:val="uk-UA"/>
        </w:rPr>
        <w:t>415 і встановлено, що до Реєстру вносяться промислові підприємства зі значною приєднаною потужністю, наприклад: АТ «</w:t>
      </w:r>
      <w:proofErr w:type="spellStart"/>
      <w:r w:rsidRPr="00D37536">
        <w:rPr>
          <w:sz w:val="28"/>
          <w:szCs w:val="28"/>
          <w:lang w:val="uk-UA"/>
        </w:rPr>
        <w:t>Фармак</w:t>
      </w:r>
      <w:proofErr w:type="spellEnd"/>
      <w:r w:rsidRPr="00D37536">
        <w:rPr>
          <w:sz w:val="28"/>
          <w:szCs w:val="28"/>
          <w:lang w:val="uk-UA"/>
        </w:rPr>
        <w:t xml:space="preserve">» </w:t>
      </w:r>
      <w:r w:rsidR="00007F6D">
        <w:rPr>
          <w:sz w:val="28"/>
          <w:szCs w:val="28"/>
          <w:lang w:val="uk-UA"/>
        </w:rPr>
        <w:t>–</w:t>
      </w:r>
      <w:r w:rsidRPr="00D37536">
        <w:rPr>
          <w:sz w:val="28"/>
          <w:szCs w:val="28"/>
          <w:lang w:val="uk-UA"/>
        </w:rPr>
        <w:t xml:space="preserve"> 4774 кВт. Подальше формування Реєстру та внесення до нього об’єктів критичної інфраструктури, веде до збільшення переліку критично</w:t>
      </w:r>
      <w:r w:rsidR="00096083">
        <w:rPr>
          <w:sz w:val="28"/>
          <w:szCs w:val="28"/>
          <w:lang w:val="uk-UA"/>
        </w:rPr>
        <w:t xml:space="preserve"> </w:t>
      </w:r>
      <w:r w:rsidRPr="00D37536">
        <w:rPr>
          <w:sz w:val="28"/>
          <w:szCs w:val="28"/>
          <w:lang w:val="uk-UA"/>
        </w:rPr>
        <w:t xml:space="preserve">важливих об’єктів м. Києва, сформованого відповідно до вимог постанови Кабінету міністрів України від 24.05.24 № 600 «Про затвердження Порядку визначення та застосування граничних величин </w:t>
      </w:r>
      <w:r w:rsidRPr="00D37536">
        <w:rPr>
          <w:sz w:val="28"/>
          <w:szCs w:val="28"/>
          <w:lang w:val="uk-UA"/>
        </w:rPr>
        <w:lastRenderedPageBreak/>
        <w:t>споживання електричної потужності», загальна потужність яких вже становить 25 % від максимального споживання електричної потужності.</w:t>
      </w:r>
    </w:p>
    <w:p w:rsidR="00D37536" w:rsidRDefault="00D37536" w:rsidP="00D37536">
      <w:pPr>
        <w:tabs>
          <w:tab w:val="left" w:pos="567"/>
          <w:tab w:val="left" w:pos="6804"/>
          <w:tab w:val="left" w:pos="7088"/>
        </w:tabs>
        <w:ind w:firstLine="567"/>
        <w:jc w:val="both"/>
        <w:rPr>
          <w:sz w:val="28"/>
          <w:szCs w:val="28"/>
          <w:lang w:val="uk-UA"/>
        </w:rPr>
      </w:pPr>
      <w:r w:rsidRPr="00D37536">
        <w:rPr>
          <w:sz w:val="28"/>
          <w:szCs w:val="28"/>
          <w:lang w:val="uk-UA"/>
        </w:rPr>
        <w:t xml:space="preserve">Враховуючи вищенаведене, </w:t>
      </w:r>
      <w:r w:rsidR="00CC0AE1" w:rsidRPr="00CC0AE1">
        <w:rPr>
          <w:sz w:val="28"/>
          <w:szCs w:val="28"/>
          <w:lang w:val="uk-UA" w:eastAsia="uk-UA"/>
        </w:rPr>
        <w:t xml:space="preserve">Київська міська рада звертається до Кабінету Міністрів України </w:t>
      </w:r>
      <w:r w:rsidR="00CC0AE1" w:rsidRPr="00CC0AE1">
        <w:rPr>
          <w:rFonts w:eastAsia="Calibri"/>
          <w:color w:val="00000A"/>
          <w:sz w:val="28"/>
          <w:szCs w:val="28"/>
          <w:lang w:val="uk-UA" w:eastAsia="en-US"/>
        </w:rPr>
        <w:t>з проханням</w:t>
      </w:r>
      <w:r w:rsidR="00CC0AE1" w:rsidRPr="00D37536">
        <w:rPr>
          <w:sz w:val="28"/>
          <w:szCs w:val="28"/>
          <w:lang w:val="uk-UA"/>
        </w:rPr>
        <w:t xml:space="preserve"> </w:t>
      </w:r>
      <w:r w:rsidRPr="00D37536">
        <w:rPr>
          <w:sz w:val="28"/>
          <w:szCs w:val="28"/>
          <w:lang w:val="uk-UA"/>
        </w:rPr>
        <w:t xml:space="preserve"> розглянути можливість внесення змін до постанови Кабінету Міністрів України від 24 липня 2024 року № 856 «Про внесення змін до Порядку визначення та застосування граничних величин споживання електричної потужності» шляхом продовження строку внесення об’єктів до Реєстру об’єктів критичної інфраструктури</w:t>
      </w:r>
      <w:r w:rsidR="00A90636">
        <w:rPr>
          <w:sz w:val="28"/>
          <w:szCs w:val="28"/>
          <w:lang w:val="uk-UA"/>
        </w:rPr>
        <w:t xml:space="preserve"> </w:t>
      </w:r>
      <w:r w:rsidR="00016BBA">
        <w:rPr>
          <w:sz w:val="28"/>
          <w:szCs w:val="28"/>
          <w:lang w:val="uk-UA"/>
        </w:rPr>
        <w:t>і</w:t>
      </w:r>
      <w:r w:rsidR="002F36EF">
        <w:rPr>
          <w:sz w:val="28"/>
          <w:szCs w:val="28"/>
          <w:lang w:val="uk-UA"/>
        </w:rPr>
        <w:t xml:space="preserve"> </w:t>
      </w:r>
      <w:r w:rsidRPr="00D37536">
        <w:rPr>
          <w:sz w:val="28"/>
          <w:szCs w:val="28"/>
          <w:lang w:val="uk-UA"/>
        </w:rPr>
        <w:t xml:space="preserve">встановити для Київської міської військової адміністрації право остаточного рішення щодо включення до переліку критично-важливих об’єктів споживачів на величину потужності не більше </w:t>
      </w:r>
      <w:r w:rsidR="00BC2468">
        <w:rPr>
          <w:sz w:val="28"/>
          <w:szCs w:val="28"/>
          <w:lang w:val="uk-UA"/>
        </w:rPr>
        <w:t>3</w:t>
      </w:r>
      <w:r w:rsidRPr="00D37536">
        <w:rPr>
          <w:sz w:val="28"/>
          <w:szCs w:val="28"/>
          <w:lang w:val="uk-UA"/>
        </w:rPr>
        <w:t>5 %, або встановити для міста Києва обсяг ГПВ на рівні 65 % від максимального споживання електричної потужності.</w:t>
      </w:r>
    </w:p>
    <w:p w:rsidR="00D37536" w:rsidRDefault="00D37536" w:rsidP="00D37536">
      <w:pPr>
        <w:tabs>
          <w:tab w:val="left" w:pos="567"/>
          <w:tab w:val="left" w:pos="6804"/>
          <w:tab w:val="left" w:pos="7088"/>
        </w:tabs>
        <w:ind w:firstLine="567"/>
        <w:jc w:val="both"/>
        <w:rPr>
          <w:sz w:val="28"/>
          <w:szCs w:val="28"/>
          <w:lang w:val="uk-UA"/>
        </w:rPr>
      </w:pPr>
    </w:p>
    <w:p w:rsidR="00D37536" w:rsidRDefault="00D37536" w:rsidP="00D37536">
      <w:pPr>
        <w:tabs>
          <w:tab w:val="left" w:pos="567"/>
          <w:tab w:val="left" w:pos="6804"/>
          <w:tab w:val="left" w:pos="7088"/>
        </w:tabs>
        <w:ind w:firstLine="567"/>
        <w:jc w:val="both"/>
        <w:rPr>
          <w:sz w:val="28"/>
          <w:szCs w:val="28"/>
          <w:lang w:val="uk-UA"/>
        </w:rPr>
      </w:pPr>
    </w:p>
    <w:p w:rsidR="00182BAF" w:rsidRDefault="00182BAF" w:rsidP="00D37536">
      <w:pPr>
        <w:tabs>
          <w:tab w:val="left" w:pos="567"/>
          <w:tab w:val="left" w:pos="6804"/>
          <w:tab w:val="left" w:pos="7088"/>
        </w:tabs>
        <w:ind w:firstLine="567"/>
        <w:jc w:val="both"/>
        <w:rPr>
          <w:sz w:val="28"/>
          <w:szCs w:val="28"/>
          <w:lang w:val="uk-UA"/>
        </w:rPr>
      </w:pPr>
      <w:bookmarkStart w:id="0" w:name="_GoBack"/>
      <w:bookmarkEnd w:id="0"/>
    </w:p>
    <w:p w:rsidR="00182BAF" w:rsidRPr="00182BAF" w:rsidRDefault="00182BAF" w:rsidP="00182BAF">
      <w:pPr>
        <w:suppressAutoHyphens/>
        <w:jc w:val="both"/>
        <w:rPr>
          <w:color w:val="00000A"/>
          <w:sz w:val="28"/>
          <w:szCs w:val="28"/>
        </w:rPr>
      </w:pPr>
      <w:r>
        <w:rPr>
          <w:color w:val="00000A"/>
          <w:sz w:val="28"/>
          <w:szCs w:val="28"/>
          <w:lang w:val="uk-UA"/>
        </w:rPr>
        <w:t xml:space="preserve">     </w:t>
      </w:r>
      <w:r w:rsidRPr="00182BAF">
        <w:rPr>
          <w:color w:val="00000A"/>
          <w:sz w:val="28"/>
          <w:szCs w:val="28"/>
          <w:lang w:val="uk-UA"/>
        </w:rPr>
        <w:t>Київський міський голова</w:t>
      </w:r>
      <w:r w:rsidRPr="00182BAF">
        <w:rPr>
          <w:color w:val="00000A"/>
          <w:sz w:val="28"/>
          <w:szCs w:val="28"/>
          <w:lang w:val="uk-UA"/>
        </w:rPr>
        <w:tab/>
      </w:r>
      <w:r w:rsidRPr="00182BAF">
        <w:rPr>
          <w:color w:val="00000A"/>
          <w:sz w:val="28"/>
          <w:szCs w:val="28"/>
          <w:lang w:val="uk-UA"/>
        </w:rPr>
        <w:tab/>
      </w:r>
      <w:r w:rsidRPr="00182BAF">
        <w:rPr>
          <w:color w:val="00000A"/>
          <w:sz w:val="28"/>
          <w:szCs w:val="28"/>
          <w:lang w:val="uk-UA"/>
        </w:rPr>
        <w:tab/>
      </w:r>
      <w:r>
        <w:rPr>
          <w:color w:val="00000A"/>
          <w:sz w:val="28"/>
          <w:szCs w:val="28"/>
          <w:lang w:val="uk-UA"/>
        </w:rPr>
        <w:t xml:space="preserve">            </w:t>
      </w:r>
      <w:r w:rsidRPr="00182BAF">
        <w:rPr>
          <w:color w:val="00000A"/>
          <w:sz w:val="28"/>
          <w:szCs w:val="28"/>
          <w:lang w:val="uk-UA"/>
        </w:rPr>
        <w:t xml:space="preserve">                    Віталій КЛИЧКО</w:t>
      </w:r>
    </w:p>
    <w:p w:rsidR="00182BAF" w:rsidRPr="00D37536" w:rsidRDefault="00182BAF" w:rsidP="00D37536">
      <w:pPr>
        <w:tabs>
          <w:tab w:val="left" w:pos="567"/>
          <w:tab w:val="left" w:pos="6804"/>
          <w:tab w:val="left" w:pos="7088"/>
        </w:tabs>
        <w:ind w:firstLine="567"/>
        <w:jc w:val="both"/>
        <w:rPr>
          <w:sz w:val="28"/>
          <w:szCs w:val="28"/>
          <w:lang w:val="uk-UA"/>
        </w:rPr>
      </w:pPr>
    </w:p>
    <w:sectPr w:rsidR="00182BAF" w:rsidRPr="00D37536" w:rsidSect="00A40B2F">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7F6D"/>
    <w:rsid w:val="00016BBA"/>
    <w:rsid w:val="0003187B"/>
    <w:rsid w:val="00073DA3"/>
    <w:rsid w:val="00091D83"/>
    <w:rsid w:val="00096083"/>
    <w:rsid w:val="000F6FA9"/>
    <w:rsid w:val="001217D6"/>
    <w:rsid w:val="001437EF"/>
    <w:rsid w:val="00153FB9"/>
    <w:rsid w:val="00182BAF"/>
    <w:rsid w:val="001B23B2"/>
    <w:rsid w:val="001C06B7"/>
    <w:rsid w:val="00297860"/>
    <w:rsid w:val="002B644B"/>
    <w:rsid w:val="002C3EC2"/>
    <w:rsid w:val="002F36EF"/>
    <w:rsid w:val="00333BC9"/>
    <w:rsid w:val="003613EB"/>
    <w:rsid w:val="003B574B"/>
    <w:rsid w:val="003F189D"/>
    <w:rsid w:val="003F6B75"/>
    <w:rsid w:val="004B536B"/>
    <w:rsid w:val="004B59DD"/>
    <w:rsid w:val="004D7631"/>
    <w:rsid w:val="0050468F"/>
    <w:rsid w:val="00540E15"/>
    <w:rsid w:val="00575E8C"/>
    <w:rsid w:val="00594129"/>
    <w:rsid w:val="005A24D5"/>
    <w:rsid w:val="00617956"/>
    <w:rsid w:val="006271E1"/>
    <w:rsid w:val="00640B28"/>
    <w:rsid w:val="00651FCD"/>
    <w:rsid w:val="006C31C4"/>
    <w:rsid w:val="00713164"/>
    <w:rsid w:val="0077714F"/>
    <w:rsid w:val="007C1FE9"/>
    <w:rsid w:val="007C6665"/>
    <w:rsid w:val="007F5116"/>
    <w:rsid w:val="00871834"/>
    <w:rsid w:val="00891EAE"/>
    <w:rsid w:val="009818CF"/>
    <w:rsid w:val="0099480F"/>
    <w:rsid w:val="009B3173"/>
    <w:rsid w:val="009B51A0"/>
    <w:rsid w:val="00A2170F"/>
    <w:rsid w:val="00A2695B"/>
    <w:rsid w:val="00A40B2F"/>
    <w:rsid w:val="00A4542A"/>
    <w:rsid w:val="00A90636"/>
    <w:rsid w:val="00B312A4"/>
    <w:rsid w:val="00B43F48"/>
    <w:rsid w:val="00B61DE8"/>
    <w:rsid w:val="00B71A6B"/>
    <w:rsid w:val="00BA71AB"/>
    <w:rsid w:val="00BC2468"/>
    <w:rsid w:val="00BC5BA0"/>
    <w:rsid w:val="00BF3A52"/>
    <w:rsid w:val="00C8462A"/>
    <w:rsid w:val="00CA5B4F"/>
    <w:rsid w:val="00CC0AE1"/>
    <w:rsid w:val="00D37536"/>
    <w:rsid w:val="00D415D2"/>
    <w:rsid w:val="00D772C0"/>
    <w:rsid w:val="00D85CA4"/>
    <w:rsid w:val="00DA797C"/>
    <w:rsid w:val="00E03C2C"/>
    <w:rsid w:val="00E35CD7"/>
    <w:rsid w:val="00E8436D"/>
    <w:rsid w:val="00F0681D"/>
    <w:rsid w:val="00F34645"/>
    <w:rsid w:val="00FA32F3"/>
    <w:rsid w:val="00FB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681D"/>
  <w15:docId w15:val="{ABBCFBB3-9282-4A0F-8CAF-1FED776D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B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B4F"/>
    <w:rPr>
      <w:rFonts w:ascii="Segoe UI" w:hAnsi="Segoe UI" w:cs="Segoe UI"/>
      <w:sz w:val="18"/>
      <w:szCs w:val="18"/>
    </w:rPr>
  </w:style>
  <w:style w:type="character" w:customStyle="1" w:styleId="a4">
    <w:name w:val="Текст у виносці Знак"/>
    <w:basedOn w:val="a0"/>
    <w:link w:val="a3"/>
    <w:uiPriority w:val="99"/>
    <w:semiHidden/>
    <w:rsid w:val="00CA5B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258C-17D0-4CE5-BDAD-9DE71AA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4121</Words>
  <Characters>2350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Дім</dc:creator>
  <cp:lastModifiedBy>Антонюк Валентина Миколаївна</cp:lastModifiedBy>
  <cp:revision>3</cp:revision>
  <cp:lastPrinted>2024-10-15T13:28:00Z</cp:lastPrinted>
  <dcterms:created xsi:type="dcterms:W3CDTF">2024-10-23T09:39:00Z</dcterms:created>
  <dcterms:modified xsi:type="dcterms:W3CDTF">2024-10-23T13:48:00Z</dcterms:modified>
</cp:coreProperties>
</file>