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C16B2" w14:textId="1D29E5B7" w:rsidR="00F41E19" w:rsidRPr="00F41E19" w:rsidRDefault="002543EC" w:rsidP="00F41E19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F41E19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F41E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</w:t>
      </w:r>
      <w:r w:rsidR="00F41E19" w:rsidRPr="00F41E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41E19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</w:t>
      </w:r>
      <w:r w:rsidR="000C4DBE" w:rsidRPr="00F41E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41E19">
        <w:rPr>
          <w:rFonts w:ascii="Times New Roman" w:hAnsi="Times New Roman" w:cs="Times New Roman"/>
          <w:b/>
          <w:sz w:val="28"/>
          <w:szCs w:val="28"/>
          <w:lang w:val="uk-UA"/>
        </w:rPr>
        <w:t>і соціального розвитку м. Києва</w:t>
      </w:r>
    </w:p>
    <w:p w14:paraId="7D9A6945" w14:textId="6B5E6B8E" w:rsidR="00F41E19" w:rsidRPr="00071DA1" w:rsidRDefault="002543EC" w:rsidP="00F41E19">
      <w:pPr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1DA1">
        <w:rPr>
          <w:rFonts w:ascii="Times New Roman" w:hAnsi="Times New Roman" w:cs="Times New Roman"/>
          <w:b/>
          <w:sz w:val="28"/>
          <w:szCs w:val="28"/>
          <w:lang w:val="uk-UA"/>
        </w:rPr>
        <w:t>на 2021-2023 роки</w:t>
      </w:r>
    </w:p>
    <w:p w14:paraId="75F1F987" w14:textId="77777777" w:rsidR="00DC2D21" w:rsidRDefault="00DC2D21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</w:p>
    <w:p w14:paraId="46E14390" w14:textId="77777777" w:rsidR="007066E6" w:rsidRPr="007F2BDB" w:rsidRDefault="007066E6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7F2BDB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Стратегічна ціль ІІ: ПІДВИЩЕННЯ КОМФОРТУ ЖИТТЯ </w:t>
      </w:r>
    </w:p>
    <w:p w14:paraId="4AE9BABC" w14:textId="17C72137" w:rsidR="007066E6" w:rsidRDefault="007066E6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7F2BDB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МЕШКАНЦІВ М.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 </w:t>
      </w:r>
      <w:r w:rsidRPr="007F2BDB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КИЄВА</w:t>
      </w:r>
    </w:p>
    <w:p w14:paraId="4D51EA42" w14:textId="77777777" w:rsidR="00A27D10" w:rsidRPr="007F2BDB" w:rsidRDefault="00A27D10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shd w:val="clear" w:color="auto" w:fill="D6E3BC"/>
          <w:lang w:val="uk-UA" w:eastAsia="ru-RU"/>
        </w:rPr>
      </w:pPr>
    </w:p>
    <w:p w14:paraId="5A82ADDF" w14:textId="77777777" w:rsidR="007066E6" w:rsidRPr="00B74D4D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 w:eastAsia="ru-RU"/>
        </w:rPr>
      </w:pPr>
      <w:r w:rsidRPr="00B74D4D">
        <w:rPr>
          <w:rFonts w:ascii="Times New Roman" w:hAnsi="Times New Roman" w:cs="Times New Roman"/>
          <w:b/>
          <w:sz w:val="26"/>
          <w:szCs w:val="26"/>
          <w:lang w:val="uk-UA" w:eastAsia="ru-RU"/>
        </w:rPr>
        <w:t>2.3. Соціальна підтримка та допомога</w:t>
      </w:r>
    </w:p>
    <w:p w14:paraId="62552378" w14:textId="77777777" w:rsidR="007066E6" w:rsidRPr="00B74D4D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 w:eastAsia="ru-RU"/>
        </w:rPr>
      </w:pPr>
      <w:r w:rsidRPr="00B74D4D">
        <w:rPr>
          <w:rFonts w:ascii="Times New Roman" w:hAnsi="Times New Roman" w:cs="Times New Roman"/>
          <w:i/>
          <w:sz w:val="26"/>
          <w:szCs w:val="26"/>
          <w:lang w:val="uk-UA" w:eastAsia="ru-RU"/>
        </w:rPr>
        <w:t>Бачення майбутнього стану сектора</w:t>
      </w:r>
    </w:p>
    <w:p w14:paraId="773E9C2A" w14:textId="77777777" w:rsidR="007066E6" w:rsidRPr="00B74D4D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B74D4D">
        <w:rPr>
          <w:rFonts w:ascii="Times New Roman" w:hAnsi="Times New Roman" w:cs="Times New Roman"/>
          <w:sz w:val="26"/>
          <w:szCs w:val="26"/>
          <w:lang w:val="uk-UA" w:eastAsia="ru-RU"/>
        </w:rPr>
        <w:t>Київ – місто щасливих людей</w:t>
      </w:r>
    </w:p>
    <w:p w14:paraId="37F9F4D7" w14:textId="77777777" w:rsidR="007066E6" w:rsidRPr="00B74D4D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 w:eastAsia="uk-UA"/>
        </w:rPr>
      </w:pPr>
      <w:r w:rsidRPr="00B74D4D">
        <w:rPr>
          <w:rFonts w:ascii="Times New Roman" w:hAnsi="Times New Roman" w:cs="Times New Roman"/>
          <w:i/>
          <w:sz w:val="26"/>
          <w:szCs w:val="26"/>
          <w:lang w:val="uk-UA" w:eastAsia="uk-UA"/>
        </w:rPr>
        <w:t xml:space="preserve">Цільові індикатори, які передбачається досягти в середньостроковій перспективі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3353"/>
        <w:gridCol w:w="1136"/>
        <w:gridCol w:w="1106"/>
        <w:gridCol w:w="1106"/>
        <w:gridCol w:w="1106"/>
        <w:gridCol w:w="1606"/>
      </w:tblGrid>
      <w:tr w:rsidR="007066E6" w:rsidRPr="00A83409" w14:paraId="085D8AB7" w14:textId="77777777" w:rsidTr="007066E6">
        <w:trPr>
          <w:cantSplit/>
          <w:tblHeader/>
        </w:trPr>
        <w:tc>
          <w:tcPr>
            <w:tcW w:w="441" w:type="dxa"/>
            <w:vAlign w:val="center"/>
          </w:tcPr>
          <w:p w14:paraId="0B32A01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353" w:type="dxa"/>
            <w:vAlign w:val="center"/>
          </w:tcPr>
          <w:p w14:paraId="30337C5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Індикатор</w:t>
            </w:r>
          </w:p>
        </w:tc>
        <w:tc>
          <w:tcPr>
            <w:tcW w:w="1136" w:type="dxa"/>
            <w:vAlign w:val="center"/>
          </w:tcPr>
          <w:p w14:paraId="423649C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106" w:type="dxa"/>
            <w:vAlign w:val="center"/>
          </w:tcPr>
          <w:p w14:paraId="37BA5E1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1106" w:type="dxa"/>
            <w:vAlign w:val="center"/>
          </w:tcPr>
          <w:p w14:paraId="03B98F8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106" w:type="dxa"/>
            <w:vAlign w:val="center"/>
          </w:tcPr>
          <w:p w14:paraId="00C3CD5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606" w:type="dxa"/>
            <w:vAlign w:val="center"/>
          </w:tcPr>
          <w:p w14:paraId="72AA3FC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</w:tr>
      <w:tr w:rsidR="007066E6" w:rsidRPr="00A83409" w14:paraId="0C7D88E6" w14:textId="77777777" w:rsidTr="007066E6">
        <w:trPr>
          <w:cantSplit/>
        </w:trPr>
        <w:tc>
          <w:tcPr>
            <w:tcW w:w="441" w:type="dxa"/>
          </w:tcPr>
          <w:p w14:paraId="079F5032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5D44D1C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Кількість осіб, що отримають соціальну допомогу в спеціалізованому закладі психоневрологічного профілю для осіб з інвалідністю</w:t>
            </w:r>
          </w:p>
        </w:tc>
        <w:tc>
          <w:tcPr>
            <w:tcW w:w="1136" w:type="dxa"/>
            <w:vAlign w:val="center"/>
          </w:tcPr>
          <w:p w14:paraId="3C9ECE7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336373E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1106" w:type="dxa"/>
            <w:vAlign w:val="center"/>
          </w:tcPr>
          <w:p w14:paraId="096292D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1106" w:type="dxa"/>
            <w:vAlign w:val="center"/>
          </w:tcPr>
          <w:p w14:paraId="25A7990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606" w:type="dxa"/>
            <w:vAlign w:val="center"/>
          </w:tcPr>
          <w:p w14:paraId="29A7268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7A05E8BB" w14:textId="77777777" w:rsidTr="007066E6">
        <w:trPr>
          <w:cantSplit/>
        </w:trPr>
        <w:tc>
          <w:tcPr>
            <w:tcW w:w="441" w:type="dxa"/>
          </w:tcPr>
          <w:p w14:paraId="46F98518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6D73C3A1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Щорічна матеріальна допомога киянам,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які брали участь в АТО/ООС, забезпечені її проведення, учасникам відсічі збройної агресії РФ, бійцям-добровольцям</w:t>
            </w:r>
          </w:p>
        </w:tc>
        <w:tc>
          <w:tcPr>
            <w:tcW w:w="1136" w:type="dxa"/>
            <w:vAlign w:val="center"/>
          </w:tcPr>
          <w:p w14:paraId="0D24F67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5E11151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31000</w:t>
            </w:r>
          </w:p>
        </w:tc>
        <w:tc>
          <w:tcPr>
            <w:tcW w:w="1106" w:type="dxa"/>
            <w:vAlign w:val="center"/>
          </w:tcPr>
          <w:p w14:paraId="5063F57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31200</w:t>
            </w:r>
          </w:p>
        </w:tc>
        <w:tc>
          <w:tcPr>
            <w:tcW w:w="1106" w:type="dxa"/>
            <w:vAlign w:val="center"/>
          </w:tcPr>
          <w:p w14:paraId="25CCC0B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31400</w:t>
            </w:r>
          </w:p>
        </w:tc>
        <w:tc>
          <w:tcPr>
            <w:tcW w:w="1606" w:type="dxa"/>
            <w:vAlign w:val="center"/>
          </w:tcPr>
          <w:p w14:paraId="3B09978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0619480C" w14:textId="77777777" w:rsidTr="007066E6">
        <w:trPr>
          <w:cantSplit/>
        </w:trPr>
        <w:tc>
          <w:tcPr>
            <w:tcW w:w="441" w:type="dxa"/>
          </w:tcPr>
          <w:p w14:paraId="4FBE48F7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52020F76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Щорічна матеріальна допомога членам сімей загиблих (померлих)  киян, які брали участь в АТО/ООС, забезпечені її проведення,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учасників відсічі збройної агресії РФ, зокрема на поховання</w:t>
            </w:r>
          </w:p>
        </w:tc>
        <w:tc>
          <w:tcPr>
            <w:tcW w:w="1136" w:type="dxa"/>
            <w:vAlign w:val="center"/>
          </w:tcPr>
          <w:p w14:paraId="3417F2A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15C4501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650</w:t>
            </w:r>
          </w:p>
        </w:tc>
        <w:tc>
          <w:tcPr>
            <w:tcW w:w="1106" w:type="dxa"/>
            <w:vAlign w:val="center"/>
          </w:tcPr>
          <w:p w14:paraId="2740C23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660</w:t>
            </w:r>
          </w:p>
        </w:tc>
        <w:tc>
          <w:tcPr>
            <w:tcW w:w="1106" w:type="dxa"/>
            <w:vAlign w:val="center"/>
          </w:tcPr>
          <w:p w14:paraId="7A67A59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670</w:t>
            </w:r>
          </w:p>
        </w:tc>
        <w:tc>
          <w:tcPr>
            <w:tcW w:w="1606" w:type="dxa"/>
            <w:vAlign w:val="center"/>
          </w:tcPr>
          <w:p w14:paraId="7548D4D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7BF5B21B" w14:textId="77777777" w:rsidTr="007066E6">
        <w:trPr>
          <w:cantSplit/>
        </w:trPr>
        <w:tc>
          <w:tcPr>
            <w:tcW w:w="441" w:type="dxa"/>
          </w:tcPr>
          <w:p w14:paraId="12ED9A0D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403BA636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Щорічна матеріальна допомога членам сімей киян-Героїв Небесної Сотні та постраждалим учасникам Революції гідності</w:t>
            </w:r>
          </w:p>
        </w:tc>
        <w:tc>
          <w:tcPr>
            <w:tcW w:w="1136" w:type="dxa"/>
            <w:vAlign w:val="center"/>
          </w:tcPr>
          <w:p w14:paraId="4B64360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106" w:type="dxa"/>
            <w:vAlign w:val="center"/>
          </w:tcPr>
          <w:p w14:paraId="5E790D7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5600,0</w:t>
            </w:r>
          </w:p>
        </w:tc>
        <w:tc>
          <w:tcPr>
            <w:tcW w:w="1106" w:type="dxa"/>
            <w:vAlign w:val="center"/>
          </w:tcPr>
          <w:p w14:paraId="6506A28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6150,0</w:t>
            </w:r>
          </w:p>
        </w:tc>
        <w:tc>
          <w:tcPr>
            <w:tcW w:w="1106" w:type="dxa"/>
            <w:vAlign w:val="center"/>
          </w:tcPr>
          <w:p w14:paraId="4A95675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6700,0</w:t>
            </w:r>
          </w:p>
        </w:tc>
        <w:tc>
          <w:tcPr>
            <w:tcW w:w="1606" w:type="dxa"/>
            <w:vAlign w:val="center"/>
          </w:tcPr>
          <w:p w14:paraId="60AA2FB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30942643" w14:textId="77777777" w:rsidTr="007066E6">
        <w:trPr>
          <w:cantSplit/>
        </w:trPr>
        <w:tc>
          <w:tcPr>
            <w:tcW w:w="441" w:type="dxa"/>
          </w:tcPr>
          <w:p w14:paraId="1BBEB736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7E8760C4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Щомісячна матеріальна допомога неповнолітнім дітям, пасинкам, падчеркам із сімей загиблих (померлих) киян, які брали безпосередню участь в  АТО/ООС, забезпечені її проведення,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учасників відсічі збройної агресії РФ</w:t>
            </w:r>
          </w:p>
        </w:tc>
        <w:tc>
          <w:tcPr>
            <w:tcW w:w="1136" w:type="dxa"/>
            <w:vAlign w:val="center"/>
          </w:tcPr>
          <w:p w14:paraId="2A982A5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2A9D8EF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106" w:type="dxa"/>
            <w:vAlign w:val="center"/>
          </w:tcPr>
          <w:p w14:paraId="7981A1F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225</w:t>
            </w:r>
          </w:p>
        </w:tc>
        <w:tc>
          <w:tcPr>
            <w:tcW w:w="1106" w:type="dxa"/>
            <w:vAlign w:val="center"/>
          </w:tcPr>
          <w:p w14:paraId="7D30836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230</w:t>
            </w:r>
          </w:p>
        </w:tc>
        <w:tc>
          <w:tcPr>
            <w:tcW w:w="1606" w:type="dxa"/>
            <w:vAlign w:val="center"/>
          </w:tcPr>
          <w:p w14:paraId="492F246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39A03B54" w14:textId="77777777" w:rsidTr="007066E6">
        <w:trPr>
          <w:cantSplit/>
        </w:trPr>
        <w:tc>
          <w:tcPr>
            <w:tcW w:w="441" w:type="dxa"/>
          </w:tcPr>
          <w:p w14:paraId="3E8C9D93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3385E3F3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Щомісячна адресна матеріальна допомога членам сімей киян – Героїв Небесної Сотні</w:t>
            </w:r>
          </w:p>
        </w:tc>
        <w:tc>
          <w:tcPr>
            <w:tcW w:w="1136" w:type="dxa"/>
            <w:vAlign w:val="center"/>
          </w:tcPr>
          <w:p w14:paraId="3286A90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106" w:type="dxa"/>
            <w:vAlign w:val="center"/>
          </w:tcPr>
          <w:p w14:paraId="73107EB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1450,0</w:t>
            </w:r>
          </w:p>
        </w:tc>
        <w:tc>
          <w:tcPr>
            <w:tcW w:w="1106" w:type="dxa"/>
            <w:vAlign w:val="center"/>
          </w:tcPr>
          <w:p w14:paraId="5ADAEDC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1650,0</w:t>
            </w:r>
          </w:p>
        </w:tc>
        <w:tc>
          <w:tcPr>
            <w:tcW w:w="1106" w:type="dxa"/>
            <w:vAlign w:val="center"/>
          </w:tcPr>
          <w:p w14:paraId="1BE0D25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1750,0</w:t>
            </w:r>
          </w:p>
        </w:tc>
        <w:tc>
          <w:tcPr>
            <w:tcW w:w="1606" w:type="dxa"/>
            <w:vAlign w:val="center"/>
          </w:tcPr>
          <w:p w14:paraId="1AF1644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74709CDC" w14:textId="77777777" w:rsidTr="007066E6">
        <w:trPr>
          <w:cantSplit/>
        </w:trPr>
        <w:tc>
          <w:tcPr>
            <w:tcW w:w="441" w:type="dxa"/>
          </w:tcPr>
          <w:p w14:paraId="5310C8F3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45F9FE66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отримувачів соціальних послуг щодо догляду вдома та паліативного догляду </w:t>
            </w:r>
          </w:p>
        </w:tc>
        <w:tc>
          <w:tcPr>
            <w:tcW w:w="1136" w:type="dxa"/>
            <w:vAlign w:val="center"/>
          </w:tcPr>
          <w:p w14:paraId="22A16D0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25E003C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12100</w:t>
            </w:r>
          </w:p>
        </w:tc>
        <w:tc>
          <w:tcPr>
            <w:tcW w:w="1106" w:type="dxa"/>
            <w:vAlign w:val="center"/>
          </w:tcPr>
          <w:p w14:paraId="1DFCB9A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12150</w:t>
            </w:r>
          </w:p>
        </w:tc>
        <w:tc>
          <w:tcPr>
            <w:tcW w:w="1106" w:type="dxa"/>
            <w:vAlign w:val="center"/>
          </w:tcPr>
          <w:p w14:paraId="036B6B3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12200</w:t>
            </w:r>
          </w:p>
        </w:tc>
        <w:tc>
          <w:tcPr>
            <w:tcW w:w="1606" w:type="dxa"/>
            <w:vAlign w:val="center"/>
          </w:tcPr>
          <w:p w14:paraId="4AFD59F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499F422F" w14:textId="77777777" w:rsidTr="007066E6">
        <w:trPr>
          <w:cantSplit/>
        </w:trPr>
        <w:tc>
          <w:tcPr>
            <w:tcW w:w="441" w:type="dxa"/>
          </w:tcPr>
          <w:p w14:paraId="1F3E9F1B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406A99F6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Кількість соціально-побутових послуг</w:t>
            </w:r>
          </w:p>
        </w:tc>
        <w:tc>
          <w:tcPr>
            <w:tcW w:w="1136" w:type="dxa"/>
            <w:vAlign w:val="center"/>
          </w:tcPr>
          <w:p w14:paraId="54A1535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 од.</w:t>
            </w:r>
          </w:p>
        </w:tc>
        <w:tc>
          <w:tcPr>
            <w:tcW w:w="1106" w:type="dxa"/>
            <w:vAlign w:val="center"/>
          </w:tcPr>
          <w:p w14:paraId="4C0672A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5900,0</w:t>
            </w:r>
          </w:p>
        </w:tc>
        <w:tc>
          <w:tcPr>
            <w:tcW w:w="1106" w:type="dxa"/>
            <w:vAlign w:val="center"/>
          </w:tcPr>
          <w:p w14:paraId="2E68CF1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5950,0</w:t>
            </w:r>
          </w:p>
        </w:tc>
        <w:tc>
          <w:tcPr>
            <w:tcW w:w="1106" w:type="dxa"/>
            <w:vAlign w:val="center"/>
          </w:tcPr>
          <w:p w14:paraId="05DDE3E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6000,0</w:t>
            </w:r>
          </w:p>
        </w:tc>
        <w:tc>
          <w:tcPr>
            <w:tcW w:w="1606" w:type="dxa"/>
            <w:vAlign w:val="center"/>
          </w:tcPr>
          <w:p w14:paraId="2C7CC50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5DE27781" w14:textId="77777777" w:rsidTr="007066E6">
        <w:trPr>
          <w:cantSplit/>
        </w:trPr>
        <w:tc>
          <w:tcPr>
            <w:tcW w:w="441" w:type="dxa"/>
          </w:tcPr>
          <w:p w14:paraId="7DBAD817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 w:val="restart"/>
          </w:tcPr>
          <w:p w14:paraId="0400F474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Кількість отримувачів соціальних послуг на платній основі</w:t>
            </w:r>
          </w:p>
        </w:tc>
        <w:tc>
          <w:tcPr>
            <w:tcW w:w="1136" w:type="dxa"/>
            <w:vAlign w:val="center"/>
          </w:tcPr>
          <w:p w14:paraId="33AEB0A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4FBAC39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1106" w:type="dxa"/>
            <w:vAlign w:val="center"/>
          </w:tcPr>
          <w:p w14:paraId="4AEE4D0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106" w:type="dxa"/>
            <w:vAlign w:val="center"/>
          </w:tcPr>
          <w:p w14:paraId="330EB35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606" w:type="dxa"/>
            <w:vMerge w:val="restart"/>
            <w:vAlign w:val="center"/>
          </w:tcPr>
          <w:p w14:paraId="5603766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619D5DC6" w14:textId="77777777" w:rsidTr="007066E6">
        <w:trPr>
          <w:cantSplit/>
        </w:trPr>
        <w:tc>
          <w:tcPr>
            <w:tcW w:w="441" w:type="dxa"/>
          </w:tcPr>
          <w:p w14:paraId="540F7624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/>
          </w:tcPr>
          <w:p w14:paraId="70341A97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6" w:type="dxa"/>
            <w:vAlign w:val="center"/>
          </w:tcPr>
          <w:p w14:paraId="19ED190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послуг</w:t>
            </w:r>
          </w:p>
        </w:tc>
        <w:tc>
          <w:tcPr>
            <w:tcW w:w="1106" w:type="dxa"/>
            <w:vAlign w:val="center"/>
          </w:tcPr>
          <w:p w14:paraId="37E6EDD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1106" w:type="dxa"/>
            <w:vAlign w:val="center"/>
          </w:tcPr>
          <w:p w14:paraId="313F8DC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2400</w:t>
            </w:r>
          </w:p>
        </w:tc>
        <w:tc>
          <w:tcPr>
            <w:tcW w:w="1106" w:type="dxa"/>
            <w:vAlign w:val="center"/>
          </w:tcPr>
          <w:p w14:paraId="6E2ECD0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2700</w:t>
            </w:r>
          </w:p>
        </w:tc>
        <w:tc>
          <w:tcPr>
            <w:tcW w:w="1606" w:type="dxa"/>
            <w:vMerge/>
            <w:vAlign w:val="center"/>
          </w:tcPr>
          <w:p w14:paraId="147B84A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066E6" w:rsidRPr="00A83409" w14:paraId="59E308F5" w14:textId="77777777" w:rsidTr="007066E6">
        <w:trPr>
          <w:cantSplit/>
        </w:trPr>
        <w:tc>
          <w:tcPr>
            <w:tcW w:w="441" w:type="dxa"/>
          </w:tcPr>
          <w:p w14:paraId="6D2363F9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1BF28A5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осіб з інвалідністю – отримувачів послуг професійної та трудової реабілітації на безоплатній основі </w:t>
            </w:r>
          </w:p>
        </w:tc>
        <w:tc>
          <w:tcPr>
            <w:tcW w:w="1136" w:type="dxa"/>
            <w:vAlign w:val="center"/>
          </w:tcPr>
          <w:p w14:paraId="1D86E5A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5B2636B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510</w:t>
            </w:r>
          </w:p>
        </w:tc>
        <w:tc>
          <w:tcPr>
            <w:tcW w:w="1106" w:type="dxa"/>
            <w:vAlign w:val="center"/>
          </w:tcPr>
          <w:p w14:paraId="640D76D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520</w:t>
            </w:r>
          </w:p>
        </w:tc>
        <w:tc>
          <w:tcPr>
            <w:tcW w:w="1106" w:type="dxa"/>
            <w:vAlign w:val="center"/>
          </w:tcPr>
          <w:p w14:paraId="73954C6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520</w:t>
            </w:r>
          </w:p>
        </w:tc>
        <w:tc>
          <w:tcPr>
            <w:tcW w:w="1606" w:type="dxa"/>
            <w:vAlign w:val="center"/>
          </w:tcPr>
          <w:p w14:paraId="41A108F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5815B7A7" w14:textId="77777777" w:rsidTr="007066E6">
        <w:trPr>
          <w:cantSplit/>
        </w:trPr>
        <w:tc>
          <w:tcPr>
            <w:tcW w:w="441" w:type="dxa"/>
          </w:tcPr>
          <w:p w14:paraId="75DB958A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404B69D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Активні багатофункціональні електронні картки «Муніципальна картка «Картка киянина»</w:t>
            </w:r>
          </w:p>
        </w:tc>
        <w:tc>
          <w:tcPr>
            <w:tcW w:w="1136" w:type="dxa"/>
            <w:vAlign w:val="center"/>
          </w:tcPr>
          <w:p w14:paraId="43DE52A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06" w:type="dxa"/>
            <w:vAlign w:val="center"/>
          </w:tcPr>
          <w:p w14:paraId="4316355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787000</w:t>
            </w:r>
          </w:p>
        </w:tc>
        <w:tc>
          <w:tcPr>
            <w:tcW w:w="1106" w:type="dxa"/>
            <w:vAlign w:val="center"/>
          </w:tcPr>
          <w:p w14:paraId="46097F4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790000</w:t>
            </w:r>
          </w:p>
        </w:tc>
        <w:tc>
          <w:tcPr>
            <w:tcW w:w="1106" w:type="dxa"/>
            <w:vAlign w:val="center"/>
          </w:tcPr>
          <w:p w14:paraId="7563DE5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793000</w:t>
            </w:r>
          </w:p>
        </w:tc>
        <w:tc>
          <w:tcPr>
            <w:tcW w:w="1606" w:type="dxa"/>
            <w:vAlign w:val="center"/>
          </w:tcPr>
          <w:p w14:paraId="1355A7D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4223A05B" w14:textId="77777777" w:rsidTr="007066E6">
        <w:trPr>
          <w:cantSplit/>
        </w:trPr>
        <w:tc>
          <w:tcPr>
            <w:tcW w:w="441" w:type="dxa"/>
          </w:tcPr>
          <w:p w14:paraId="543370DC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547D970A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Щомісячна адресна допомога внутрішньо переміщеним особам</w:t>
            </w:r>
          </w:p>
        </w:tc>
        <w:tc>
          <w:tcPr>
            <w:tcW w:w="1136" w:type="dxa"/>
            <w:vAlign w:val="center"/>
          </w:tcPr>
          <w:p w14:paraId="711842C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106" w:type="dxa"/>
            <w:vAlign w:val="center"/>
          </w:tcPr>
          <w:p w14:paraId="4AC6DEED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410000</w:t>
            </w:r>
          </w:p>
        </w:tc>
        <w:tc>
          <w:tcPr>
            <w:tcW w:w="1106" w:type="dxa"/>
            <w:vAlign w:val="center"/>
          </w:tcPr>
          <w:p w14:paraId="4A63161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415000</w:t>
            </w:r>
          </w:p>
        </w:tc>
        <w:tc>
          <w:tcPr>
            <w:tcW w:w="1106" w:type="dxa"/>
            <w:vAlign w:val="center"/>
          </w:tcPr>
          <w:p w14:paraId="5652809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420000</w:t>
            </w:r>
          </w:p>
        </w:tc>
        <w:tc>
          <w:tcPr>
            <w:tcW w:w="1606" w:type="dxa"/>
            <w:vAlign w:val="center"/>
          </w:tcPr>
          <w:p w14:paraId="361AEDD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15CA6B30" w14:textId="77777777" w:rsidTr="007066E6">
        <w:trPr>
          <w:cantSplit/>
        </w:trPr>
        <w:tc>
          <w:tcPr>
            <w:tcW w:w="441" w:type="dxa"/>
          </w:tcPr>
          <w:p w14:paraId="6BCBACEE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7FB6198C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Кількість  внутрішньо переміщених осіб</w:t>
            </w:r>
          </w:p>
        </w:tc>
        <w:tc>
          <w:tcPr>
            <w:tcW w:w="1136" w:type="dxa"/>
            <w:vAlign w:val="center"/>
          </w:tcPr>
          <w:p w14:paraId="07FF101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5F18078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158000</w:t>
            </w:r>
          </w:p>
        </w:tc>
        <w:tc>
          <w:tcPr>
            <w:tcW w:w="1106" w:type="dxa"/>
            <w:vAlign w:val="center"/>
          </w:tcPr>
          <w:p w14:paraId="37E6D94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159000</w:t>
            </w:r>
          </w:p>
        </w:tc>
        <w:tc>
          <w:tcPr>
            <w:tcW w:w="1106" w:type="dxa"/>
            <w:vAlign w:val="center"/>
          </w:tcPr>
          <w:p w14:paraId="2E2B75C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160000</w:t>
            </w:r>
          </w:p>
        </w:tc>
        <w:tc>
          <w:tcPr>
            <w:tcW w:w="1606" w:type="dxa"/>
            <w:vAlign w:val="center"/>
          </w:tcPr>
          <w:p w14:paraId="54532BF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55A2C53E" w14:textId="77777777" w:rsidTr="007066E6">
        <w:trPr>
          <w:cantSplit/>
        </w:trPr>
        <w:tc>
          <w:tcPr>
            <w:tcW w:w="441" w:type="dxa"/>
          </w:tcPr>
          <w:p w14:paraId="117EDCB8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 w:val="restart"/>
          </w:tcPr>
          <w:p w14:paraId="4AE62EDF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Кількість громадських організацій, з якими здійснюється співпраця за програмою «Соціальне партнерство», та членів громадських організацій</w:t>
            </w:r>
          </w:p>
        </w:tc>
        <w:tc>
          <w:tcPr>
            <w:tcW w:w="1136" w:type="dxa"/>
            <w:vAlign w:val="center"/>
          </w:tcPr>
          <w:p w14:paraId="7BA10B6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106" w:type="dxa"/>
            <w:vAlign w:val="center"/>
          </w:tcPr>
          <w:p w14:paraId="6C3F924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184</w:t>
            </w:r>
          </w:p>
        </w:tc>
        <w:tc>
          <w:tcPr>
            <w:tcW w:w="1106" w:type="dxa"/>
            <w:vAlign w:val="center"/>
          </w:tcPr>
          <w:p w14:paraId="5DDBDDF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188</w:t>
            </w:r>
          </w:p>
        </w:tc>
        <w:tc>
          <w:tcPr>
            <w:tcW w:w="1106" w:type="dxa"/>
            <w:vAlign w:val="center"/>
          </w:tcPr>
          <w:p w14:paraId="56DE8E9D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06" w:type="dxa"/>
            <w:vAlign w:val="center"/>
          </w:tcPr>
          <w:p w14:paraId="331206F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09B19A6B" w14:textId="77777777" w:rsidTr="007066E6">
        <w:trPr>
          <w:cantSplit/>
        </w:trPr>
        <w:tc>
          <w:tcPr>
            <w:tcW w:w="441" w:type="dxa"/>
          </w:tcPr>
          <w:p w14:paraId="6075B13D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/>
          </w:tcPr>
          <w:p w14:paraId="1E1D6993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6" w:type="dxa"/>
            <w:vAlign w:val="center"/>
          </w:tcPr>
          <w:p w14:paraId="6967DBE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 осіб</w:t>
            </w:r>
          </w:p>
        </w:tc>
        <w:tc>
          <w:tcPr>
            <w:tcW w:w="1106" w:type="dxa"/>
            <w:vAlign w:val="center"/>
          </w:tcPr>
          <w:p w14:paraId="506C334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93,0</w:t>
            </w:r>
          </w:p>
        </w:tc>
        <w:tc>
          <w:tcPr>
            <w:tcW w:w="1106" w:type="dxa"/>
            <w:vAlign w:val="center"/>
          </w:tcPr>
          <w:p w14:paraId="61F7855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95,0</w:t>
            </w:r>
          </w:p>
        </w:tc>
        <w:tc>
          <w:tcPr>
            <w:tcW w:w="1106" w:type="dxa"/>
            <w:vAlign w:val="center"/>
          </w:tcPr>
          <w:p w14:paraId="6FC2C83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97,0</w:t>
            </w:r>
          </w:p>
        </w:tc>
        <w:tc>
          <w:tcPr>
            <w:tcW w:w="1606" w:type="dxa"/>
            <w:vAlign w:val="center"/>
          </w:tcPr>
          <w:p w14:paraId="1E8905D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7BAA053A" w14:textId="77777777" w:rsidTr="007066E6">
        <w:trPr>
          <w:cantSplit/>
        </w:trPr>
        <w:tc>
          <w:tcPr>
            <w:tcW w:w="441" w:type="dxa"/>
          </w:tcPr>
          <w:p w14:paraId="7D7DACC5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595A00B8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Кількість заходів, проведених у рамках  програми «Соціальне партнерство»</w:t>
            </w:r>
          </w:p>
        </w:tc>
        <w:tc>
          <w:tcPr>
            <w:tcW w:w="1136" w:type="dxa"/>
            <w:vAlign w:val="center"/>
          </w:tcPr>
          <w:p w14:paraId="6CDA761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од. / </w:t>
            </w:r>
            <w:proofErr w:type="spellStart"/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охопле</w:t>
            </w:r>
            <w:proofErr w:type="spellEnd"/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-них, тис. осіб</w:t>
            </w:r>
          </w:p>
        </w:tc>
        <w:tc>
          <w:tcPr>
            <w:tcW w:w="1106" w:type="dxa"/>
            <w:vAlign w:val="center"/>
          </w:tcPr>
          <w:p w14:paraId="13F276F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20/29,0</w:t>
            </w:r>
          </w:p>
        </w:tc>
        <w:tc>
          <w:tcPr>
            <w:tcW w:w="1106" w:type="dxa"/>
            <w:vAlign w:val="center"/>
          </w:tcPr>
          <w:p w14:paraId="57CA338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20/30,0</w:t>
            </w:r>
          </w:p>
        </w:tc>
        <w:tc>
          <w:tcPr>
            <w:tcW w:w="1106" w:type="dxa"/>
            <w:vAlign w:val="center"/>
          </w:tcPr>
          <w:p w14:paraId="03268C9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20/31,0</w:t>
            </w:r>
          </w:p>
        </w:tc>
        <w:tc>
          <w:tcPr>
            <w:tcW w:w="1606" w:type="dxa"/>
            <w:vAlign w:val="center"/>
          </w:tcPr>
          <w:p w14:paraId="78EB730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2234C817" w14:textId="77777777" w:rsidTr="007066E6">
        <w:trPr>
          <w:cantSplit/>
        </w:trPr>
        <w:tc>
          <w:tcPr>
            <w:tcW w:w="441" w:type="dxa"/>
          </w:tcPr>
          <w:p w14:paraId="44977FE0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3118D52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Кількість осіб, забезпечених продуктами харчування та товарами першого вжитку</w:t>
            </w:r>
          </w:p>
        </w:tc>
        <w:tc>
          <w:tcPr>
            <w:tcW w:w="1136" w:type="dxa"/>
            <w:vAlign w:val="center"/>
          </w:tcPr>
          <w:p w14:paraId="5367273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106" w:type="dxa"/>
            <w:vAlign w:val="center"/>
          </w:tcPr>
          <w:p w14:paraId="3757DA5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12000</w:t>
            </w:r>
          </w:p>
        </w:tc>
        <w:tc>
          <w:tcPr>
            <w:tcW w:w="1106" w:type="dxa"/>
            <w:vAlign w:val="center"/>
          </w:tcPr>
          <w:p w14:paraId="40614F3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12200</w:t>
            </w:r>
          </w:p>
        </w:tc>
        <w:tc>
          <w:tcPr>
            <w:tcW w:w="1106" w:type="dxa"/>
            <w:vAlign w:val="center"/>
          </w:tcPr>
          <w:p w14:paraId="7029EA7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12400</w:t>
            </w:r>
          </w:p>
        </w:tc>
        <w:tc>
          <w:tcPr>
            <w:tcW w:w="1606" w:type="dxa"/>
            <w:vAlign w:val="center"/>
          </w:tcPr>
          <w:p w14:paraId="1314DB7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13F47559" w14:textId="77777777" w:rsidTr="007066E6">
        <w:trPr>
          <w:cantSplit/>
        </w:trPr>
        <w:tc>
          <w:tcPr>
            <w:tcW w:w="441" w:type="dxa"/>
          </w:tcPr>
          <w:p w14:paraId="5DECDBFE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62C07D9B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Відсоток підпорядкованих установ, організацій та закладів соціального захисту  Департаменту соціальної політики виконавчого органу Київської міської ради (Київської міської державної адміністрації), в яких забезпечено доступність та комфортність для осіб з інвалідністю, зокрема, для осіб з порушенням зору та слуху</w:t>
            </w:r>
          </w:p>
        </w:tc>
        <w:tc>
          <w:tcPr>
            <w:tcW w:w="1136" w:type="dxa"/>
            <w:vAlign w:val="center"/>
          </w:tcPr>
          <w:p w14:paraId="0D9F977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106" w:type="dxa"/>
            <w:vAlign w:val="center"/>
          </w:tcPr>
          <w:p w14:paraId="3E81DF1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106" w:type="dxa"/>
            <w:vAlign w:val="center"/>
          </w:tcPr>
          <w:p w14:paraId="17580D5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106" w:type="dxa"/>
            <w:vAlign w:val="center"/>
          </w:tcPr>
          <w:p w14:paraId="2804548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606" w:type="dxa"/>
            <w:vAlign w:val="center"/>
          </w:tcPr>
          <w:p w14:paraId="492B0F3D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ДСП</w:t>
            </w:r>
          </w:p>
        </w:tc>
      </w:tr>
      <w:tr w:rsidR="007066E6" w:rsidRPr="00A83409" w14:paraId="0829E5B4" w14:textId="77777777" w:rsidTr="007066E6">
        <w:trPr>
          <w:cantSplit/>
        </w:trPr>
        <w:tc>
          <w:tcPr>
            <w:tcW w:w="441" w:type="dxa"/>
          </w:tcPr>
          <w:p w14:paraId="2446972C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43224388" w14:textId="77777777" w:rsidR="007066E6" w:rsidRPr="00A83409" w:rsidRDefault="007066E6" w:rsidP="00FD0D7F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  <w:r w:rsidRPr="00A83409">
              <w:rPr>
                <w:sz w:val="24"/>
                <w:szCs w:val="24"/>
                <w:lang w:val="uk-UA"/>
              </w:rPr>
              <w:t>Питома вага дітей-сиріт та дітей, позбавлених батьківського піклування, які виховуються в сімейних формах виховання, у загальній кількості дітей цієї категорії</w:t>
            </w:r>
          </w:p>
        </w:tc>
        <w:tc>
          <w:tcPr>
            <w:tcW w:w="1136" w:type="dxa"/>
            <w:vAlign w:val="center"/>
          </w:tcPr>
          <w:p w14:paraId="14859C5D" w14:textId="77777777" w:rsidR="007066E6" w:rsidRPr="00A83409" w:rsidRDefault="007066E6" w:rsidP="00FD0D7F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A83409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106" w:type="dxa"/>
            <w:vAlign w:val="center"/>
          </w:tcPr>
          <w:p w14:paraId="64CC5B19" w14:textId="77777777" w:rsidR="007066E6" w:rsidRPr="00A83409" w:rsidRDefault="007066E6" w:rsidP="00FD0D7F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A83409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1106" w:type="dxa"/>
            <w:vAlign w:val="center"/>
          </w:tcPr>
          <w:p w14:paraId="0ECFBA95" w14:textId="77777777" w:rsidR="007066E6" w:rsidRPr="00A83409" w:rsidRDefault="007066E6" w:rsidP="00FD0D7F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A83409">
              <w:rPr>
                <w:sz w:val="24"/>
                <w:szCs w:val="24"/>
                <w:lang w:val="uk-UA"/>
              </w:rPr>
              <w:t>92,3</w:t>
            </w:r>
          </w:p>
        </w:tc>
        <w:tc>
          <w:tcPr>
            <w:tcW w:w="1106" w:type="dxa"/>
            <w:vAlign w:val="center"/>
          </w:tcPr>
          <w:p w14:paraId="52359A34" w14:textId="77777777" w:rsidR="007066E6" w:rsidRPr="00A83409" w:rsidRDefault="007066E6" w:rsidP="00FD0D7F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A83409">
              <w:rPr>
                <w:sz w:val="24"/>
                <w:szCs w:val="24"/>
                <w:lang w:val="uk-UA"/>
              </w:rPr>
              <w:t>92,5</w:t>
            </w:r>
          </w:p>
        </w:tc>
        <w:tc>
          <w:tcPr>
            <w:tcW w:w="1606" w:type="dxa"/>
            <w:vAlign w:val="center"/>
          </w:tcPr>
          <w:p w14:paraId="6D699FF2" w14:textId="77777777" w:rsidR="007066E6" w:rsidRPr="00A83409" w:rsidRDefault="007066E6" w:rsidP="00FD0D7F">
            <w:pPr>
              <w:pStyle w:val="TableParagraph"/>
              <w:jc w:val="center"/>
              <w:rPr>
                <w:sz w:val="24"/>
                <w:szCs w:val="24"/>
                <w:lang w:val="uk-UA"/>
              </w:rPr>
            </w:pPr>
            <w:r w:rsidRPr="00A83409">
              <w:rPr>
                <w:sz w:val="24"/>
                <w:szCs w:val="24"/>
                <w:lang w:val="uk-UA"/>
              </w:rPr>
              <w:t>ССДС</w:t>
            </w:r>
          </w:p>
        </w:tc>
      </w:tr>
      <w:tr w:rsidR="007066E6" w:rsidRPr="00A83409" w14:paraId="69664B45" w14:textId="77777777" w:rsidTr="007066E6">
        <w:trPr>
          <w:cantSplit/>
        </w:trPr>
        <w:tc>
          <w:tcPr>
            <w:tcW w:w="441" w:type="dxa"/>
          </w:tcPr>
          <w:p w14:paraId="4A5DD553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CCDAE11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квартир, наданих дітям-сиротам, які перебувають на </w:t>
            </w:r>
            <w:proofErr w:type="spellStart"/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квартобліку</w:t>
            </w:r>
            <w:proofErr w:type="spellEnd"/>
          </w:p>
        </w:tc>
        <w:tc>
          <w:tcPr>
            <w:tcW w:w="1136" w:type="dxa"/>
            <w:vAlign w:val="center"/>
          </w:tcPr>
          <w:p w14:paraId="499B7EA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06" w:type="dxa"/>
            <w:vAlign w:val="center"/>
          </w:tcPr>
          <w:p w14:paraId="6D5649D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1106" w:type="dxa"/>
            <w:vAlign w:val="center"/>
          </w:tcPr>
          <w:p w14:paraId="225ADAE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106" w:type="dxa"/>
            <w:vAlign w:val="center"/>
          </w:tcPr>
          <w:p w14:paraId="128B984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606" w:type="dxa"/>
            <w:vAlign w:val="center"/>
          </w:tcPr>
          <w:p w14:paraId="105D613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ДБЖЗ</w:t>
            </w:r>
          </w:p>
        </w:tc>
      </w:tr>
      <w:tr w:rsidR="007066E6" w:rsidRPr="00A83409" w14:paraId="0C8D08FE" w14:textId="77777777" w:rsidTr="007066E6">
        <w:trPr>
          <w:cantSplit/>
        </w:trPr>
        <w:tc>
          <w:tcPr>
            <w:tcW w:w="441" w:type="dxa"/>
          </w:tcPr>
          <w:p w14:paraId="1462984B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25794340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черговиків квартирного обліку, забезпечених житлом, що збудоване за кошти бюджету м. Києва</w:t>
            </w:r>
          </w:p>
        </w:tc>
        <w:tc>
          <w:tcPr>
            <w:tcW w:w="1136" w:type="dxa"/>
            <w:vAlign w:val="center"/>
          </w:tcPr>
          <w:p w14:paraId="3815A51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06" w:type="dxa"/>
            <w:vAlign w:val="center"/>
          </w:tcPr>
          <w:p w14:paraId="316B886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1106" w:type="dxa"/>
            <w:vAlign w:val="center"/>
          </w:tcPr>
          <w:p w14:paraId="055D76F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1106" w:type="dxa"/>
            <w:vAlign w:val="center"/>
          </w:tcPr>
          <w:p w14:paraId="6DAACD5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606" w:type="dxa"/>
            <w:vAlign w:val="center"/>
          </w:tcPr>
          <w:p w14:paraId="4C95092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ДБЖЗ</w:t>
            </w:r>
          </w:p>
        </w:tc>
      </w:tr>
      <w:tr w:rsidR="007066E6" w:rsidRPr="00A83409" w14:paraId="3B318C5D" w14:textId="77777777" w:rsidTr="007066E6">
        <w:trPr>
          <w:cantSplit/>
        </w:trPr>
        <w:tc>
          <w:tcPr>
            <w:tcW w:w="441" w:type="dxa"/>
          </w:tcPr>
          <w:p w14:paraId="199EBA5D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79603D33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сімей, забезпечених благоустроєним житлом на умовах спів фінансування </w:t>
            </w:r>
          </w:p>
        </w:tc>
        <w:tc>
          <w:tcPr>
            <w:tcW w:w="1136" w:type="dxa"/>
          </w:tcPr>
          <w:p w14:paraId="7C18CF4D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06" w:type="dxa"/>
            <w:vAlign w:val="center"/>
          </w:tcPr>
          <w:p w14:paraId="5ED5ADE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1106" w:type="dxa"/>
            <w:vAlign w:val="center"/>
          </w:tcPr>
          <w:p w14:paraId="467CD37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1106" w:type="dxa"/>
            <w:vAlign w:val="center"/>
          </w:tcPr>
          <w:p w14:paraId="3DC9CC6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1606" w:type="dxa"/>
            <w:vAlign w:val="center"/>
          </w:tcPr>
          <w:p w14:paraId="01B2960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ДБЖЗ</w:t>
            </w:r>
          </w:p>
        </w:tc>
      </w:tr>
      <w:tr w:rsidR="007066E6" w:rsidRPr="00A83409" w14:paraId="7C3A34C2" w14:textId="77777777" w:rsidTr="007066E6">
        <w:trPr>
          <w:cantSplit/>
        </w:trPr>
        <w:tc>
          <w:tcPr>
            <w:tcW w:w="441" w:type="dxa"/>
          </w:tcPr>
          <w:p w14:paraId="76E2AA1F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70A54C0A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квартир у гуртожитку для медичних працівників міста </w:t>
            </w:r>
          </w:p>
        </w:tc>
        <w:tc>
          <w:tcPr>
            <w:tcW w:w="1136" w:type="dxa"/>
          </w:tcPr>
          <w:p w14:paraId="1063015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106" w:type="dxa"/>
            <w:vAlign w:val="center"/>
          </w:tcPr>
          <w:p w14:paraId="4136204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106" w:type="dxa"/>
            <w:vAlign w:val="center"/>
          </w:tcPr>
          <w:p w14:paraId="5480D87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1106" w:type="dxa"/>
            <w:vAlign w:val="center"/>
          </w:tcPr>
          <w:p w14:paraId="6DFD78E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06" w:type="dxa"/>
            <w:vAlign w:val="center"/>
          </w:tcPr>
          <w:p w14:paraId="3013A1FD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ДБЖЗ</w:t>
            </w:r>
          </w:p>
        </w:tc>
      </w:tr>
      <w:tr w:rsidR="007066E6" w:rsidRPr="00A83409" w14:paraId="34295DD5" w14:textId="77777777" w:rsidTr="007066E6">
        <w:trPr>
          <w:cantSplit/>
        </w:trPr>
        <w:tc>
          <w:tcPr>
            <w:tcW w:w="441" w:type="dxa"/>
          </w:tcPr>
          <w:p w14:paraId="6006EC1D" w14:textId="77777777" w:rsidR="007066E6" w:rsidRPr="00A83409" w:rsidRDefault="007066E6" w:rsidP="00FD0D7F">
            <w:pPr>
              <w:pStyle w:val="1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</w:tcPr>
          <w:p w14:paraId="049CF546" w14:textId="77777777" w:rsidR="007066E6" w:rsidRPr="00A83409" w:rsidRDefault="007066E6" w:rsidP="00FD0D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виходів зі станцій метрополітену повністю пристосованих для самостійного пересування </w:t>
            </w:r>
            <w:r w:rsidRPr="00A834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осіб з інвалідністю та інших маломобільних груп населення</w:t>
            </w:r>
          </w:p>
        </w:tc>
        <w:tc>
          <w:tcPr>
            <w:tcW w:w="1136" w:type="dxa"/>
            <w:vAlign w:val="center"/>
          </w:tcPr>
          <w:p w14:paraId="147A1EA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06" w:type="dxa"/>
            <w:vAlign w:val="center"/>
          </w:tcPr>
          <w:p w14:paraId="2BF6A43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106" w:type="dxa"/>
            <w:vAlign w:val="center"/>
          </w:tcPr>
          <w:p w14:paraId="3005B62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1106" w:type="dxa"/>
            <w:vAlign w:val="center"/>
          </w:tcPr>
          <w:p w14:paraId="6628F10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1606" w:type="dxa"/>
            <w:vAlign w:val="center"/>
          </w:tcPr>
          <w:p w14:paraId="4BB32F4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ДТІ, КП «</w:t>
            </w:r>
            <w:proofErr w:type="spellStart"/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Київсь-кий</w:t>
            </w:r>
            <w:proofErr w:type="spellEnd"/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метрополі-тен</w:t>
            </w:r>
            <w:proofErr w:type="spellEnd"/>
            <w:r w:rsidRPr="00A834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32018035" w14:textId="77777777" w:rsidR="007066E6" w:rsidRPr="001D540A" w:rsidRDefault="007066E6" w:rsidP="00FD0D7F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lang w:val="uk-UA" w:eastAsia="ru-RU"/>
        </w:rPr>
      </w:pPr>
    </w:p>
    <w:p w14:paraId="7EA04432" w14:textId="77777777" w:rsidR="007066E6" w:rsidRPr="00A83409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 w:eastAsia="ru-RU"/>
        </w:rPr>
      </w:pPr>
      <w:r w:rsidRPr="00A83409">
        <w:rPr>
          <w:rFonts w:ascii="Times New Roman" w:hAnsi="Times New Roman" w:cs="Times New Roman"/>
          <w:i/>
          <w:sz w:val="26"/>
          <w:szCs w:val="26"/>
          <w:lang w:val="uk-UA" w:eastAsia="ru-RU"/>
        </w:rPr>
        <w:t>Завдання та заходи</w:t>
      </w:r>
    </w:p>
    <w:p w14:paraId="65653549" w14:textId="77777777" w:rsidR="007066E6" w:rsidRPr="00A83409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hAnsi="Times New Roman" w:cs="Times New Roman"/>
          <w:i/>
          <w:sz w:val="26"/>
          <w:szCs w:val="26"/>
          <w:lang w:val="uk-UA" w:eastAsia="ru-RU"/>
        </w:rPr>
        <w:t>Оперативна ціль</w:t>
      </w:r>
      <w:r w:rsidRPr="00A83409">
        <w:rPr>
          <w:rFonts w:ascii="Times New Roman" w:eastAsia="Arial,Bold" w:hAnsi="Times New Roman" w:cs="Times New Roman"/>
          <w:sz w:val="26"/>
          <w:szCs w:val="26"/>
          <w:lang w:val="uk-UA" w:eastAsia="ru-RU"/>
        </w:rPr>
        <w:t xml:space="preserve"> 1«Підвищення соціальної захищеності мешканців»</w:t>
      </w:r>
    </w:p>
    <w:p w14:paraId="76BA2CEC" w14:textId="77777777" w:rsidR="007066E6" w:rsidRPr="00A83409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>1.1. Підвищення забезпеченості соціальною інфраструктурою:</w:t>
      </w:r>
    </w:p>
    <w:p w14:paraId="5F5A6027" w14:textId="77777777" w:rsidR="007066E6" w:rsidRPr="00A83409" w:rsidRDefault="007066E6" w:rsidP="00FD0D7F">
      <w:pPr>
        <w:widowControl w:val="0"/>
        <w:numPr>
          <w:ilvl w:val="0"/>
          <w:numId w:val="6"/>
        </w:numPr>
        <w:tabs>
          <w:tab w:val="num" w:pos="851"/>
          <w:tab w:val="left" w:pos="993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/>
        </w:rPr>
        <w:t>Розвиток</w:t>
      </w: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системи надання соціальних та реабілітаційних послуг,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у тому числі</w:t>
      </w: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особам (дітям) з інвалідністю, зокрема, шляхом розширення мережі установ (відділень).</w:t>
      </w:r>
    </w:p>
    <w:p w14:paraId="2927B347" w14:textId="77777777" w:rsidR="007066E6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 w:eastAsia="uk-UA"/>
        </w:rPr>
      </w:pPr>
      <w:r w:rsidRPr="00A83409">
        <w:rPr>
          <w:i/>
          <w:iCs/>
          <w:sz w:val="26"/>
          <w:szCs w:val="26"/>
          <w:lang w:val="uk-UA" w:eastAsia="uk-UA"/>
        </w:rPr>
        <w:t>Виконавці:</w:t>
      </w:r>
      <w:r w:rsidRPr="00A83409">
        <w:rPr>
          <w:i/>
          <w:iCs/>
          <w:sz w:val="26"/>
          <w:szCs w:val="26"/>
          <w:lang w:val="uk-UA" w:eastAsia="uk-UA"/>
        </w:rPr>
        <w:tab/>
        <w:t>ДСП, ССДС, РДА, КМЦСССДМ</w:t>
      </w:r>
    </w:p>
    <w:p w14:paraId="73156EFA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 w:eastAsia="uk-UA"/>
        </w:rPr>
      </w:pPr>
    </w:p>
    <w:p w14:paraId="184F51E7" w14:textId="77777777" w:rsidR="007066E6" w:rsidRPr="00A83409" w:rsidRDefault="007066E6" w:rsidP="00FD0D7F">
      <w:pPr>
        <w:widowControl w:val="0"/>
        <w:numPr>
          <w:ilvl w:val="0"/>
          <w:numId w:val="6"/>
        </w:numPr>
        <w:tabs>
          <w:tab w:val="num" w:pos="851"/>
          <w:tab w:val="left" w:pos="993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>Відкриття дитячих будинків сімейного типу.</w:t>
      </w:r>
    </w:p>
    <w:p w14:paraId="3605BFBE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Виконавці:</w:t>
      </w:r>
      <w:r w:rsidRPr="00A83409">
        <w:rPr>
          <w:i/>
          <w:iCs/>
          <w:sz w:val="26"/>
          <w:szCs w:val="26"/>
          <w:lang w:val="uk-UA"/>
        </w:rPr>
        <w:tab/>
        <w:t xml:space="preserve">ССДС, РДА </w:t>
      </w:r>
    </w:p>
    <w:p w14:paraId="1599B80A" w14:textId="77777777" w:rsidR="007066E6" w:rsidRPr="00A83409" w:rsidRDefault="007066E6" w:rsidP="00FD0D7F">
      <w:pPr>
        <w:widowControl w:val="0"/>
        <w:numPr>
          <w:ilvl w:val="0"/>
          <w:numId w:val="6"/>
        </w:numPr>
        <w:tabs>
          <w:tab w:val="num" w:pos="851"/>
          <w:tab w:val="left" w:pos="993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>Створення спеціалізованого закладу психоневрологічного профілю для осіб з інвалідністю.</w:t>
      </w:r>
    </w:p>
    <w:p w14:paraId="45360D35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Виконавець:</w:t>
      </w:r>
      <w:r w:rsidRPr="00A83409">
        <w:rPr>
          <w:i/>
          <w:iCs/>
          <w:sz w:val="26"/>
          <w:szCs w:val="26"/>
          <w:lang w:val="uk-UA"/>
        </w:rPr>
        <w:tab/>
        <w:t>ДСП</w:t>
      </w:r>
    </w:p>
    <w:p w14:paraId="45A57F39" w14:textId="77777777" w:rsidR="007066E6" w:rsidRPr="00A83409" w:rsidRDefault="007066E6" w:rsidP="00FD0D7F">
      <w:pPr>
        <w:widowControl w:val="0"/>
        <w:numPr>
          <w:ilvl w:val="0"/>
          <w:numId w:val="6"/>
        </w:numPr>
        <w:tabs>
          <w:tab w:val="num" w:pos="851"/>
          <w:tab w:val="left" w:pos="993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>Створення центрів (закладів) соціально-психологічної реабілітації для дітей та молоді з інвалідністю у Голосіївському, Печерському, Святошинському  та Шевченківському районах.</w:t>
      </w:r>
    </w:p>
    <w:p w14:paraId="790E86CB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Виконавці:</w:t>
      </w:r>
      <w:r w:rsidRPr="00A83409">
        <w:rPr>
          <w:i/>
          <w:iCs/>
          <w:sz w:val="26"/>
          <w:szCs w:val="26"/>
          <w:lang w:val="uk-UA"/>
        </w:rPr>
        <w:tab/>
        <w:t>ССДС, КМЦСССДМ, РДА</w:t>
      </w:r>
    </w:p>
    <w:p w14:paraId="3D5618D3" w14:textId="77777777" w:rsidR="007066E6" w:rsidRPr="00A83409" w:rsidRDefault="007066E6" w:rsidP="00FD0D7F">
      <w:pPr>
        <w:widowControl w:val="0"/>
        <w:numPr>
          <w:ilvl w:val="0"/>
          <w:numId w:val="6"/>
        </w:numPr>
        <w:tabs>
          <w:tab w:val="num" w:pos="851"/>
          <w:tab w:val="left" w:pos="993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>Створення закладу соціальної підтримки «Центр соціально-психологічної реабілітації» для підлітків з проблемами залежності.</w:t>
      </w:r>
    </w:p>
    <w:p w14:paraId="2B0332E4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Виконавці:</w:t>
      </w:r>
      <w:r w:rsidRPr="00A83409">
        <w:rPr>
          <w:i/>
          <w:iCs/>
          <w:sz w:val="26"/>
          <w:szCs w:val="26"/>
          <w:lang w:val="uk-UA"/>
        </w:rPr>
        <w:tab/>
        <w:t>ДСП, ССДС, КМЦСССДМ, ДОЗ, Київська міська наркологічна клінічна лікарня «</w:t>
      </w:r>
      <w:proofErr w:type="spellStart"/>
      <w:r w:rsidRPr="00A83409">
        <w:rPr>
          <w:i/>
          <w:iCs/>
          <w:sz w:val="26"/>
          <w:szCs w:val="26"/>
          <w:lang w:val="uk-UA"/>
        </w:rPr>
        <w:t>Соціотерапія</w:t>
      </w:r>
      <w:proofErr w:type="spellEnd"/>
      <w:r w:rsidRPr="00A83409">
        <w:rPr>
          <w:i/>
          <w:iCs/>
          <w:sz w:val="26"/>
          <w:szCs w:val="26"/>
          <w:lang w:val="uk-UA"/>
        </w:rPr>
        <w:t>»</w:t>
      </w:r>
    </w:p>
    <w:p w14:paraId="34C41F4F" w14:textId="77777777" w:rsidR="007066E6" w:rsidRPr="00A83409" w:rsidRDefault="007066E6" w:rsidP="00FD0D7F">
      <w:pPr>
        <w:pStyle w:val="a3"/>
        <w:widowControl w:val="0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>Розвиток мережі соціальних квартир для вразливих груп населення (мати-одиначки, діти-сироти, діти, позбавленні батьківського піклування та особи з їх числа).</w:t>
      </w:r>
    </w:p>
    <w:p w14:paraId="62F1E24E" w14:textId="77777777" w:rsidR="007066E6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lastRenderedPageBreak/>
        <w:t>Виконавці:</w:t>
      </w:r>
      <w:r w:rsidRPr="00A83409">
        <w:rPr>
          <w:i/>
          <w:iCs/>
          <w:sz w:val="26"/>
          <w:szCs w:val="26"/>
          <w:lang w:val="uk-UA"/>
        </w:rPr>
        <w:tab/>
        <w:t>ССДС, КМЦСССДМ, РДА</w:t>
      </w:r>
    </w:p>
    <w:p w14:paraId="7483A48C" w14:textId="77777777" w:rsidR="007066E6" w:rsidRPr="00A83409" w:rsidRDefault="007066E6" w:rsidP="00FD0D7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>Підвищення рівня комфортності та доступності всіх елементів міської інфраструктури для осіб з інвалідністю та інших маломобільних груп населення (у співпраці з Міським комітетом доступності осіб з інвалідністю та інших маломобільних груп населення) до об'єктів соціальної та інженерно-транспортної інфраструктури.</w:t>
      </w:r>
    </w:p>
    <w:p w14:paraId="794C835F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Виконавці:</w:t>
      </w:r>
      <w:r w:rsidRPr="00A83409">
        <w:rPr>
          <w:i/>
          <w:iCs/>
          <w:sz w:val="26"/>
          <w:szCs w:val="26"/>
          <w:lang w:val="uk-UA"/>
        </w:rPr>
        <w:tab/>
        <w:t>ДСП, ДТІ, КП «Київський метрополітен»</w:t>
      </w:r>
    </w:p>
    <w:p w14:paraId="0758BEBD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Забезпечення житлом дітей-сиріт, дітей, позбавлених батьківського піклування, та осіб з їх числа.</w:t>
      </w:r>
    </w:p>
    <w:p w14:paraId="729A0970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Забезпечення житлом черговиків квартирного обліку, та відселення з непридатних для проживання (аварійних) приміщень.</w:t>
      </w:r>
    </w:p>
    <w:p w14:paraId="1A68F10C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Будівництво (придбання) доступного житла.</w:t>
      </w:r>
    </w:p>
    <w:p w14:paraId="46F40771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rFonts w:eastAsia="Arial,Bold"/>
          <w:i/>
          <w:iCs/>
          <w:sz w:val="26"/>
          <w:szCs w:val="26"/>
          <w:lang w:val="uk-UA" w:eastAsia="uk-UA"/>
        </w:rPr>
      </w:pPr>
      <w:r w:rsidRPr="00A83409">
        <w:rPr>
          <w:i/>
          <w:iCs/>
          <w:sz w:val="26"/>
          <w:szCs w:val="26"/>
          <w:lang w:val="uk-UA"/>
        </w:rPr>
        <w:t>Виконавці</w:t>
      </w:r>
      <w:r w:rsidRPr="00A83409">
        <w:rPr>
          <w:rFonts w:eastAsia="Arial,Bold"/>
          <w:i/>
          <w:iCs/>
          <w:sz w:val="26"/>
          <w:szCs w:val="26"/>
          <w:lang w:val="uk-UA" w:eastAsia="uk-UA"/>
        </w:rPr>
        <w:t>:</w:t>
      </w:r>
      <w:r w:rsidRPr="00A83409">
        <w:rPr>
          <w:rFonts w:eastAsia="Arial,Bold"/>
          <w:i/>
          <w:iCs/>
          <w:sz w:val="26"/>
          <w:szCs w:val="26"/>
          <w:lang w:val="uk-UA" w:eastAsia="uk-UA"/>
        </w:rPr>
        <w:tab/>
        <w:t>ДБЖЗ, комунальні підприємства, які здійснюватимуть будівництво житла.</w:t>
      </w:r>
    </w:p>
    <w:p w14:paraId="1ACE48BA" w14:textId="77777777" w:rsidR="007066E6" w:rsidRPr="00A83409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>1.2. Підвищення ефективності функціонування системи соціальної допомоги:</w:t>
      </w:r>
    </w:p>
    <w:p w14:paraId="76C8D6C4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/>
        </w:rPr>
        <w:t>Забезпечення</w:t>
      </w: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надання комплексної соціальної підтримки учасникам АТО/ООС, </w:t>
      </w: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членам</w:t>
      </w: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їх сімей та членам сімей загиблих (померлих) киян, які брали участь в АТО/ООС, постраждалим учасникам Революції Гідності та членам сімей Героїв Небесної Сотні</w:t>
      </w:r>
      <w:r w:rsidRPr="00A83409">
        <w:rPr>
          <w:rFonts w:ascii="Times New Roman" w:hAnsi="Times New Roman" w:cs="Times New Roman"/>
          <w:sz w:val="26"/>
          <w:szCs w:val="26"/>
          <w:lang w:val="uk-UA"/>
        </w:rPr>
        <w:t xml:space="preserve"> (зокрема надання психологічних, юридичних, соціально-педагогічних та ін. видів соціальної допомоги).</w:t>
      </w:r>
    </w:p>
    <w:p w14:paraId="11E41D2F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 w:eastAsia="uk-UA"/>
        </w:rPr>
        <w:t>Виконавці</w:t>
      </w:r>
      <w:r w:rsidRPr="00A83409">
        <w:rPr>
          <w:i/>
          <w:iCs/>
          <w:sz w:val="26"/>
          <w:szCs w:val="26"/>
          <w:lang w:val="uk-UA"/>
        </w:rPr>
        <w:t>:</w:t>
      </w:r>
      <w:r w:rsidRPr="00A83409">
        <w:rPr>
          <w:i/>
          <w:iCs/>
          <w:sz w:val="26"/>
          <w:szCs w:val="26"/>
          <w:lang w:val="uk-UA"/>
        </w:rPr>
        <w:tab/>
        <w:t>ДСП, ССДС, КМЦСССДМ</w:t>
      </w:r>
    </w:p>
    <w:p w14:paraId="774050D7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Розв’язання нагальних проблем внутрішньо переміщених осіб (зокрема видача довідок про взяття на облік ВПО та надання щомісячної адресної допомоги).</w:t>
      </w:r>
    </w:p>
    <w:p w14:paraId="796A2DDB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Надання соціальних послуг одиноким непрацездатним особам.</w:t>
      </w:r>
    </w:p>
    <w:p w14:paraId="796E1E2B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Професійна та трудова реабілітація осіб з інвалідністю.</w:t>
      </w:r>
    </w:p>
    <w:p w14:paraId="10886251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 w:eastAsia="uk-UA"/>
        </w:rPr>
      </w:pPr>
      <w:r w:rsidRPr="00A83409">
        <w:rPr>
          <w:i/>
          <w:iCs/>
          <w:sz w:val="26"/>
          <w:szCs w:val="26"/>
          <w:lang w:val="uk-UA"/>
        </w:rPr>
        <w:t>Виконавець</w:t>
      </w:r>
      <w:r w:rsidRPr="00A83409">
        <w:rPr>
          <w:rFonts w:eastAsia="Arial,Bold"/>
          <w:i/>
          <w:iCs/>
          <w:sz w:val="26"/>
          <w:szCs w:val="26"/>
          <w:lang w:val="uk-UA"/>
        </w:rPr>
        <w:t>:</w:t>
      </w:r>
      <w:r w:rsidRPr="00A83409">
        <w:rPr>
          <w:rFonts w:eastAsia="Arial,Bold"/>
          <w:i/>
          <w:iCs/>
          <w:sz w:val="26"/>
          <w:szCs w:val="26"/>
          <w:lang w:val="uk-UA"/>
        </w:rPr>
        <w:tab/>
      </w:r>
      <w:r w:rsidRPr="00A83409">
        <w:rPr>
          <w:i/>
          <w:iCs/>
          <w:sz w:val="26"/>
          <w:szCs w:val="26"/>
          <w:lang w:val="uk-UA" w:eastAsia="uk-UA"/>
        </w:rPr>
        <w:t>ДСП</w:t>
      </w:r>
    </w:p>
    <w:p w14:paraId="5B30794B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Створення соціально-методичного тренінгового центру.</w:t>
      </w:r>
    </w:p>
    <w:p w14:paraId="6DAA111A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 w:eastAsia="uk-UA"/>
        </w:rPr>
        <w:t>Виконавці</w:t>
      </w:r>
      <w:r w:rsidRPr="00A83409">
        <w:rPr>
          <w:i/>
          <w:iCs/>
          <w:sz w:val="26"/>
          <w:szCs w:val="26"/>
          <w:lang w:val="uk-UA"/>
        </w:rPr>
        <w:t>:</w:t>
      </w:r>
      <w:r w:rsidRPr="00A83409">
        <w:rPr>
          <w:i/>
          <w:iCs/>
          <w:sz w:val="26"/>
          <w:szCs w:val="26"/>
          <w:lang w:val="uk-UA"/>
        </w:rPr>
        <w:tab/>
        <w:t>ССДС, КМЦСССДМ</w:t>
      </w:r>
    </w:p>
    <w:p w14:paraId="305F1100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Розвиток сімейних форм виховання для дітей-сиріт, дітей, позбавлених батьківського піклування та альтернативних форм догляду дітей, які опинилися у складних життєвих обставинах.</w:t>
      </w:r>
    </w:p>
    <w:p w14:paraId="4A1BFEE5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Виконавці:</w:t>
      </w:r>
      <w:r w:rsidRPr="00A83409">
        <w:rPr>
          <w:i/>
          <w:iCs/>
          <w:sz w:val="26"/>
          <w:szCs w:val="26"/>
          <w:lang w:val="uk-UA"/>
        </w:rPr>
        <w:tab/>
        <w:t>ССДС, КМЦСССДМ, РДА</w:t>
      </w:r>
    </w:p>
    <w:p w14:paraId="2F0E857D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 xml:space="preserve">Створення інформаційної системи «Інклюзивний простір країни». </w:t>
      </w:r>
    </w:p>
    <w:p w14:paraId="5B23CE45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Створення автоматизованої системи управління ресурсами державних або приватних будинків для людей похилого віку, що надають притулок і належний медичний нагляд (інформаційна система «Інтелектуальний будинок літніх людей»).</w:t>
      </w:r>
    </w:p>
    <w:p w14:paraId="07AD204F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A83409">
        <w:rPr>
          <w:i/>
          <w:iCs/>
          <w:sz w:val="26"/>
          <w:szCs w:val="26"/>
          <w:lang w:val="uk-UA"/>
        </w:rPr>
        <w:t>Виконавець:</w:t>
      </w:r>
      <w:r w:rsidRPr="00A83409">
        <w:rPr>
          <w:i/>
          <w:iCs/>
          <w:sz w:val="26"/>
          <w:szCs w:val="26"/>
          <w:lang w:val="uk-UA"/>
        </w:rPr>
        <w:tab/>
        <w:t>ДІКТ</w:t>
      </w:r>
    </w:p>
    <w:p w14:paraId="17BD381D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ru-RU"/>
        </w:rPr>
        <w:t>1.3. Посилення співпраці з приватним сектором, неприбутковими та неурядовими організаціями:</w:t>
      </w:r>
    </w:p>
    <w:p w14:paraId="511E79F7" w14:textId="77777777" w:rsidR="007066E6" w:rsidRPr="00A83409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A83409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Забезпечення партнерської взаємодії державного та громадського секторів у розвитку соціальної сфери.</w:t>
      </w:r>
    </w:p>
    <w:p w14:paraId="1939D2DF" w14:textId="77777777" w:rsidR="007066E6" w:rsidRPr="00A83409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 w:eastAsia="uk-UA"/>
        </w:rPr>
      </w:pPr>
      <w:r w:rsidRPr="00A83409">
        <w:rPr>
          <w:i/>
          <w:iCs/>
          <w:sz w:val="26"/>
          <w:szCs w:val="26"/>
          <w:lang w:val="uk-UA"/>
        </w:rPr>
        <w:t>Виконавець</w:t>
      </w:r>
      <w:r w:rsidRPr="00A83409">
        <w:rPr>
          <w:rFonts w:eastAsia="Arial,Bold"/>
          <w:i/>
          <w:iCs/>
          <w:sz w:val="26"/>
          <w:szCs w:val="26"/>
          <w:lang w:val="uk-UA"/>
        </w:rPr>
        <w:t>:</w:t>
      </w:r>
      <w:r w:rsidRPr="00A83409">
        <w:rPr>
          <w:rFonts w:eastAsia="Arial,Bold"/>
          <w:i/>
          <w:iCs/>
          <w:sz w:val="26"/>
          <w:szCs w:val="26"/>
          <w:lang w:val="uk-UA"/>
        </w:rPr>
        <w:tab/>
      </w:r>
      <w:r w:rsidRPr="00A83409">
        <w:rPr>
          <w:i/>
          <w:iCs/>
          <w:sz w:val="26"/>
          <w:szCs w:val="26"/>
          <w:lang w:val="uk-UA" w:eastAsia="uk-UA"/>
        </w:rPr>
        <w:t>ДСП</w:t>
      </w:r>
    </w:p>
    <w:p w14:paraId="5A5B7C31" w14:textId="77777777" w:rsidR="007066E6" w:rsidRDefault="007066E6" w:rsidP="00FD0D7F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14:paraId="02B85313" w14:textId="77777777" w:rsidR="007066E6" w:rsidRPr="00A83409" w:rsidRDefault="007066E6" w:rsidP="00FD0D7F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val="uk-UA" w:eastAsia="uk-UA"/>
        </w:rPr>
      </w:pPr>
      <w:r w:rsidRPr="00A83409">
        <w:rPr>
          <w:rFonts w:ascii="Times New Roman" w:eastAsia="Times New Roman" w:hAnsi="Times New Roman" w:cs="Times New Roman"/>
          <w:i/>
          <w:sz w:val="26"/>
          <w:szCs w:val="26"/>
          <w:lang w:val="uk-UA" w:eastAsia="uk-UA"/>
        </w:rPr>
        <w:t xml:space="preserve">Основні проблеми, які передбачається розв’язати </w:t>
      </w:r>
      <w:r w:rsidRPr="00A83409">
        <w:rPr>
          <w:rFonts w:ascii="Times New Roman" w:eastAsia="Calibri" w:hAnsi="Times New Roman" w:cs="Times New Roman"/>
          <w:i/>
          <w:sz w:val="26"/>
          <w:szCs w:val="26"/>
          <w:lang w:val="uk-UA"/>
        </w:rPr>
        <w:t>в результаті реалізації завдань та заходів</w:t>
      </w:r>
    </w:p>
    <w:p w14:paraId="7457A943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/>
        </w:rPr>
        <w:t xml:space="preserve">Низький рівень забезпечення житлом громадян, які </w:t>
      </w:r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перебувають на квартирному обліку та </w:t>
      </w:r>
      <w:r w:rsidRPr="00A83409">
        <w:rPr>
          <w:rFonts w:ascii="Times New Roman" w:hAnsi="Times New Roman" w:cs="Times New Roman"/>
          <w:sz w:val="26"/>
          <w:szCs w:val="26"/>
          <w:lang w:val="uk-UA"/>
        </w:rPr>
        <w:t xml:space="preserve"> потребують поліпшення житлових умов.</w:t>
      </w:r>
    </w:p>
    <w:p w14:paraId="6205535F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/>
        </w:rPr>
        <w:t>Недостатнє забезпечення права дітей-сиріт та дітей, позбавлених батьківського піклування, на сімейне виховання.</w:t>
      </w:r>
    </w:p>
    <w:p w14:paraId="015C40CD" w14:textId="77777777" w:rsidR="007066E6" w:rsidRPr="00A83409" w:rsidRDefault="007066E6" w:rsidP="00FD0D7F">
      <w:pPr>
        <w:widowControl w:val="0"/>
        <w:tabs>
          <w:tab w:val="left" w:pos="11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Недостатня кількість </w:t>
      </w:r>
      <w:r w:rsidRPr="00A83409">
        <w:rPr>
          <w:rFonts w:ascii="Times New Roman" w:hAnsi="Times New Roman" w:cs="Times New Roman"/>
          <w:sz w:val="26"/>
          <w:szCs w:val="26"/>
          <w:lang w:val="uk-UA"/>
        </w:rPr>
        <w:t>соціальних сервісів щодо піклування про незахищених та малозабезпечених осіб.</w:t>
      </w:r>
    </w:p>
    <w:p w14:paraId="4B2EB16B" w14:textId="77777777" w:rsidR="007066E6" w:rsidRPr="00A83409" w:rsidRDefault="007066E6" w:rsidP="00FD0D7F">
      <w:pPr>
        <w:widowControl w:val="0"/>
        <w:tabs>
          <w:tab w:val="left" w:pos="11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3409">
        <w:rPr>
          <w:rFonts w:ascii="Times New Roman" w:hAnsi="Times New Roman" w:cs="Times New Roman"/>
          <w:sz w:val="26"/>
          <w:szCs w:val="26"/>
          <w:lang w:val="uk-UA"/>
        </w:rPr>
        <w:t xml:space="preserve">Висока плинність висококваліфікованих спеціалістів соціальної сфери в зв’язку з </w:t>
      </w:r>
      <w:r w:rsidRPr="00A83409">
        <w:rPr>
          <w:rFonts w:ascii="Times New Roman" w:hAnsi="Times New Roman" w:cs="Times New Roman"/>
          <w:sz w:val="26"/>
          <w:szCs w:val="26"/>
          <w:lang w:val="uk-UA"/>
        </w:rPr>
        <w:lastRenderedPageBreak/>
        <w:t>низьким рівнем оплати праці.</w:t>
      </w:r>
    </w:p>
    <w:p w14:paraId="59593182" w14:textId="77777777" w:rsidR="007066E6" w:rsidRPr="00A83409" w:rsidRDefault="007066E6" w:rsidP="00FD0D7F">
      <w:pPr>
        <w:widowControl w:val="0"/>
        <w:tabs>
          <w:tab w:val="left" w:pos="11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Недостатній рівень розвитку системи надання соціальних та реабілітаційних послуг в результаті </w:t>
      </w:r>
      <w:r w:rsidRPr="00A83409">
        <w:rPr>
          <w:rFonts w:ascii="Times New Roman" w:hAnsi="Times New Roman" w:cs="Times New Roman"/>
          <w:sz w:val="26"/>
          <w:szCs w:val="26"/>
          <w:lang w:val="uk-UA"/>
        </w:rPr>
        <w:t xml:space="preserve">збільшення </w:t>
      </w:r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кількості </w:t>
      </w:r>
      <w:proofErr w:type="spellStart"/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>малозахищених</w:t>
      </w:r>
      <w:proofErr w:type="spellEnd"/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та бездомних громадян, які потребують соціальних послуг на безоплатній основі та новими соціальними викликами.</w:t>
      </w:r>
    </w:p>
    <w:p w14:paraId="4DCD3326" w14:textId="77777777" w:rsidR="007066E6" w:rsidRPr="00A83409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hAnsi="Times New Roman" w:cs="Times New Roman"/>
          <w:sz w:val="26"/>
          <w:szCs w:val="26"/>
          <w:lang w:val="uk-UA" w:eastAsia="ru-RU"/>
        </w:rPr>
        <w:t>Недостатній рівень співпраці з приватним сектором, неприбутковими та неурядовими організаціями в контексті надання соціальних послуг.</w:t>
      </w:r>
    </w:p>
    <w:p w14:paraId="54301A5C" w14:textId="77777777" w:rsidR="007066E6" w:rsidRPr="00A83409" w:rsidRDefault="007066E6" w:rsidP="00FD0D7F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val="uk-UA"/>
        </w:rPr>
      </w:pPr>
    </w:p>
    <w:p w14:paraId="5470284B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A8340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2.4.</w:t>
      </w:r>
      <w:r w:rsidRPr="00A83409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</w:t>
      </w:r>
      <w:r w:rsidRPr="00A8340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Охорона здоров’я та здоровий спосіб життя</w:t>
      </w:r>
      <w:r w:rsidRPr="00A83409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</w:t>
      </w:r>
    </w:p>
    <w:p w14:paraId="6DC69C29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  <w:lang w:val="uk-UA"/>
        </w:rPr>
      </w:pPr>
      <w:r w:rsidRPr="00A83409">
        <w:rPr>
          <w:rFonts w:ascii="Times New Roman" w:eastAsia="Calibri" w:hAnsi="Times New Roman" w:cs="Times New Roman"/>
          <w:i/>
          <w:sz w:val="26"/>
          <w:szCs w:val="26"/>
          <w:lang w:val="uk-UA"/>
        </w:rPr>
        <w:t>Бачення майбутнього стану сектора</w:t>
      </w:r>
    </w:p>
    <w:p w14:paraId="7761C5B4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83409">
        <w:rPr>
          <w:rFonts w:ascii="Times New Roman" w:eastAsia="Calibri" w:hAnsi="Times New Roman" w:cs="Times New Roman"/>
          <w:sz w:val="26"/>
          <w:szCs w:val="26"/>
          <w:lang w:val="uk-UA"/>
        </w:rPr>
        <w:t>Київ – місто здорових людей</w:t>
      </w:r>
    </w:p>
    <w:p w14:paraId="7CEA917C" w14:textId="77777777" w:rsidR="007066E6" w:rsidRPr="00A83409" w:rsidRDefault="007066E6" w:rsidP="00FD0D7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val="uk-UA" w:eastAsia="uk-UA"/>
        </w:rPr>
      </w:pPr>
      <w:r w:rsidRPr="00A83409">
        <w:rPr>
          <w:rFonts w:ascii="Times New Roman" w:eastAsia="Times New Roman" w:hAnsi="Times New Roman" w:cs="Times New Roman"/>
          <w:i/>
          <w:sz w:val="26"/>
          <w:szCs w:val="26"/>
          <w:lang w:val="uk-UA" w:eastAsia="uk-UA"/>
        </w:rPr>
        <w:t xml:space="preserve">Цільові індикатори, які передбачається досягти в середньостроковій перспективі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4121"/>
        <w:gridCol w:w="1525"/>
        <w:gridCol w:w="703"/>
        <w:gridCol w:w="736"/>
        <w:gridCol w:w="738"/>
        <w:gridCol w:w="1405"/>
      </w:tblGrid>
      <w:tr w:rsidR="007066E6" w:rsidRPr="00A83409" w14:paraId="042780B4" w14:textId="77777777" w:rsidTr="007066E6">
        <w:trPr>
          <w:tblHeader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2F1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841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Індикатор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CCF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F2BCD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4316C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CD197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5605C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Джерело інформації</w:t>
            </w:r>
          </w:p>
        </w:tc>
      </w:tr>
      <w:tr w:rsidR="007066E6" w:rsidRPr="00A83409" w14:paraId="23A263D1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26B8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5CED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Очікувана тривалість життя при народженні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C22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DB4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45A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75,2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84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75,8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D2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00FC8553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00D3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6576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Відношення заробітної плати у галузі охорони здоров’я до середньої заробітної плати в м. Києві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C4B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1D9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729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AFD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76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1FFD6D07" w14:textId="77777777" w:rsidTr="007066E6">
        <w:trPr>
          <w:trHeight w:val="39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F45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DB06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Забезпеченість населення лікарями всіх спеціальностей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251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осіб / 10 тис. мешканців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CE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90,1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A60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91,2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3D2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92,3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B62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0B807AC1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793D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EEE2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Частка КНП у структурі комунальних закладів охорони здоров’я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FFC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97E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BF7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6C6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8C2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2E2295A0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F5A2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388C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Смертність дітей у віці до 1 року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0D87" w14:textId="77777777" w:rsidR="007066E6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випадків/</w:t>
            </w: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br/>
              <w:t>1 тис. ново-народжених</w:t>
            </w:r>
          </w:p>
          <w:p w14:paraId="0732D68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1" w:type="pct"/>
            <w:vAlign w:val="center"/>
          </w:tcPr>
          <w:p w14:paraId="445BB9E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5,5</w:t>
            </w:r>
          </w:p>
        </w:tc>
        <w:tc>
          <w:tcPr>
            <w:tcW w:w="378" w:type="pct"/>
            <w:vAlign w:val="center"/>
          </w:tcPr>
          <w:p w14:paraId="0DF79EC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379" w:type="pct"/>
            <w:vAlign w:val="center"/>
          </w:tcPr>
          <w:p w14:paraId="6F91D85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11A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797DB94D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D4D1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0E2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Ступінь зношеності автопарку екстреної медичної допомоги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CAC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361" w:type="pct"/>
            <w:vAlign w:val="center"/>
          </w:tcPr>
          <w:p w14:paraId="1962755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78" w:type="pct"/>
            <w:vAlign w:val="center"/>
          </w:tcPr>
          <w:p w14:paraId="713B2DF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79" w:type="pct"/>
            <w:vAlign w:val="center"/>
          </w:tcPr>
          <w:p w14:paraId="065E530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799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6BF4EDE3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B894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FE79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Своєчасність надання екстреної медичної допомоги (частка </w:t>
            </w:r>
            <w:proofErr w:type="spellStart"/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доїзду</w:t>
            </w:r>
            <w:proofErr w:type="spellEnd"/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до 10 хв на екстрені випадки)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59B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361" w:type="pct"/>
            <w:vAlign w:val="center"/>
          </w:tcPr>
          <w:p w14:paraId="39CFF78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78" w:type="pct"/>
            <w:vAlign w:val="center"/>
          </w:tcPr>
          <w:p w14:paraId="7A57C52A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95</w:t>
            </w: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834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9" w:type="pct"/>
            <w:vAlign w:val="center"/>
          </w:tcPr>
          <w:p w14:paraId="1433D54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790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0BEEC527" w14:textId="77777777" w:rsidTr="007066E6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1055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1E3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Середні строки лікування на ліжках стаціонарів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567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834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</w:t>
            </w:r>
          </w:p>
        </w:tc>
        <w:tc>
          <w:tcPr>
            <w:tcW w:w="361" w:type="pct"/>
            <w:vAlign w:val="center"/>
          </w:tcPr>
          <w:p w14:paraId="68360DB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8</w:t>
            </w: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8340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vAlign w:val="center"/>
          </w:tcPr>
          <w:p w14:paraId="7CB9E4D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379" w:type="pct"/>
            <w:vAlign w:val="center"/>
          </w:tcPr>
          <w:p w14:paraId="028C525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856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2AE78EDD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1AC5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DAD8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Рівень смертності на 1 тис. населення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8429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‰</w:t>
            </w:r>
          </w:p>
        </w:tc>
        <w:tc>
          <w:tcPr>
            <w:tcW w:w="361" w:type="pct"/>
            <w:vAlign w:val="center"/>
          </w:tcPr>
          <w:p w14:paraId="4C5FDDC1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378" w:type="pct"/>
            <w:vAlign w:val="center"/>
          </w:tcPr>
          <w:p w14:paraId="14CB0C2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379" w:type="pct"/>
            <w:vAlign w:val="center"/>
          </w:tcPr>
          <w:p w14:paraId="4C9F1D1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208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702FABA8" w14:textId="77777777" w:rsidTr="007066E6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8F40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515B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Реконструкція закладів охорони здоров’я та приведення їх у відповідність до сучасних потреб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F85D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361" w:type="pct"/>
            <w:vAlign w:val="center"/>
          </w:tcPr>
          <w:p w14:paraId="6CF1B54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8" w:type="pct"/>
            <w:vAlign w:val="center"/>
          </w:tcPr>
          <w:p w14:paraId="0FC3D55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" w:type="pct"/>
            <w:vAlign w:val="center"/>
          </w:tcPr>
          <w:p w14:paraId="66DCF460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EB6E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7A2BDC38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3DEB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642B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Капітальний ремонт закладів охорони здоров’я та оновлення їх матеріально-технічної бази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B2F1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361" w:type="pct"/>
            <w:vAlign w:val="center"/>
          </w:tcPr>
          <w:p w14:paraId="7881A1FC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78" w:type="pct"/>
            <w:vAlign w:val="center"/>
          </w:tcPr>
          <w:p w14:paraId="203049F8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79" w:type="pct"/>
            <w:vAlign w:val="center"/>
          </w:tcPr>
          <w:p w14:paraId="779267A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C3EB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ДОЗ</w:t>
            </w:r>
          </w:p>
        </w:tc>
      </w:tr>
      <w:tr w:rsidR="007066E6" w:rsidRPr="00A83409" w14:paraId="29A7CF13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45FA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0F058EEB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Зменшення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захворюваності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туберкульоз</w:t>
            </w:r>
            <w:proofErr w:type="spellEnd"/>
          </w:p>
          <w:p w14:paraId="63489407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7263B565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вперше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виявлених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на 100 </w:t>
            </w: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тис.</w:t>
            </w:r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14:paraId="7632D042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4</w:t>
            </w: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66C7BD3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14:paraId="5AD70D44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14:paraId="0724CBB7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ДОЗ</w:t>
            </w:r>
          </w:p>
        </w:tc>
      </w:tr>
      <w:tr w:rsidR="007066E6" w:rsidRPr="00A83409" w14:paraId="47B48F66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A18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115" w:type="pct"/>
          </w:tcPr>
          <w:p w14:paraId="49B8CB6B" w14:textId="77777777" w:rsidR="007066E6" w:rsidRPr="00A83409" w:rsidRDefault="007066E6" w:rsidP="00FD0D7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Зниження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смертності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туберкульозу</w:t>
            </w:r>
            <w:proofErr w:type="spellEnd"/>
          </w:p>
        </w:tc>
        <w:tc>
          <w:tcPr>
            <w:tcW w:w="783" w:type="pct"/>
            <w:vAlign w:val="center"/>
          </w:tcPr>
          <w:p w14:paraId="51609366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A83409">
              <w:rPr>
                <w:rFonts w:ascii="Times New Roman" w:hAnsi="Times New Roman"/>
                <w:sz w:val="24"/>
                <w:szCs w:val="24"/>
              </w:rPr>
              <w:t xml:space="preserve"> на 100</w:t>
            </w: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 тис.</w:t>
            </w:r>
            <w:r w:rsidRPr="00A834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409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361" w:type="pct"/>
            <w:vAlign w:val="center"/>
          </w:tcPr>
          <w:p w14:paraId="01038D7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5,2</w:t>
            </w:r>
          </w:p>
        </w:tc>
        <w:tc>
          <w:tcPr>
            <w:tcW w:w="378" w:type="pct"/>
            <w:vAlign w:val="center"/>
          </w:tcPr>
          <w:p w14:paraId="0057E1A9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5,1</w:t>
            </w:r>
          </w:p>
        </w:tc>
        <w:tc>
          <w:tcPr>
            <w:tcW w:w="379" w:type="pct"/>
            <w:vAlign w:val="center"/>
          </w:tcPr>
          <w:p w14:paraId="4678BD6D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83409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21" w:type="pct"/>
            <w:vAlign w:val="center"/>
          </w:tcPr>
          <w:p w14:paraId="2107EA4F" w14:textId="77777777" w:rsidR="007066E6" w:rsidRPr="00A83409" w:rsidRDefault="007066E6" w:rsidP="00FD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09">
              <w:rPr>
                <w:rFonts w:ascii="Times New Roman" w:hAnsi="Times New Roman"/>
                <w:sz w:val="24"/>
                <w:szCs w:val="24"/>
              </w:rPr>
              <w:t>ДОЗ</w:t>
            </w:r>
          </w:p>
        </w:tc>
      </w:tr>
      <w:tr w:rsidR="007066E6" w:rsidRPr="00A83409" w14:paraId="29B51E70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0675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14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6A7A9E81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 xml:space="preserve">Частка видатків бюджету міста Києва на фізичну культуру та спорт у загальних видатках бюджету міста Києва 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7D1F9932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%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045074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1,9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333603CB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2,0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3A3C4F06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2,1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36B06F93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0A7BF9ED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85D5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15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32E3F95F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 xml:space="preserve">Кількість населення міста Києва, </w:t>
            </w:r>
            <w:r w:rsidRPr="00A83409">
              <w:rPr>
                <w:color w:val="auto"/>
                <w:lang w:val="uk-UA"/>
              </w:rPr>
              <w:lastRenderedPageBreak/>
              <w:t xml:space="preserve">охопленого всіма видами фізкультурно-оздоровчої роботи 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6EE285C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lastRenderedPageBreak/>
              <w:t>%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033416F1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14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0060CCA2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15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1C97155C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16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6B1B1EDD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75834147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377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16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2E04C92D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Частка дітей, що займаються в ДЮСШ, до загальної чисельності дітей віком до 17 років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08A6A13D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%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7B84451F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9,2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1C5CBDA9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9,3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2CE4B890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9,5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D8940A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720C6F03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3A7A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17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1E0C3390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Охоплення осіб з інвалідністю всіма видами фізкультурно-оздоровчої роботи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5522DB9A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%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354F76F1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4492C6C7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1,1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4DE0A838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1,2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3EA243B6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2C8424E1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462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18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7613FBD3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Частка спортивних залів та майданчиків ЗНЗ, які використовуються у вільний від занять час для тренувань ДЮСШ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77B0C0E4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%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52E4D2C1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52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2F760D8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54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5EF2D973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57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258CFAF4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71B69347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9517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19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406F8CE4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Частка дитячо-юнацьких спортивних шкіл в м. Києві, які мають власні навчально-тренувальні бази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127CD222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%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59962AE2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30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70F7F358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30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733F6F9A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31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63A951D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74E5D151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FEA3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20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33015FCC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 xml:space="preserve">Кількість проведених масових спортивних заходів 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56C4F1DF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од.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5C7FCCE7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81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2DE4B267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84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399CF641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87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59FF779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0ACFC058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1400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21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11B81C58" w14:textId="77777777" w:rsidR="007066E6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Кількість громадських організацій фізкультурно-спортивної спрямованості, що отримують фінансову підтримку</w:t>
            </w:r>
          </w:p>
          <w:p w14:paraId="5F24155D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06546FDF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од.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705484B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13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757558D8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14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31DE3EFF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15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36237F19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  <w:tr w:rsidR="007066E6" w:rsidRPr="00A83409" w14:paraId="0E54E14B" w14:textId="77777777" w:rsidTr="007066E6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B6C6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22</w:t>
            </w:r>
          </w:p>
        </w:tc>
        <w:tc>
          <w:tcPr>
            <w:tcW w:w="2115" w:type="pct"/>
            <w:tcBorders>
              <w:bottom w:val="single" w:sz="4" w:space="0" w:color="auto"/>
            </w:tcBorders>
          </w:tcPr>
          <w:p w14:paraId="6BFABCB8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both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Будівництво та реконструкція сучасних багатофункціональних навчально-тренувальних, спортивних та оздоровчих комплексів</w:t>
            </w: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0D26C32D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од.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231A5138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6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43AA89D7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4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14:paraId="0076D54D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4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69E1966E" w14:textId="77777777" w:rsidR="007066E6" w:rsidRPr="00A83409" w:rsidRDefault="007066E6" w:rsidP="00FD0D7F">
            <w:pPr>
              <w:pStyle w:val="Default"/>
              <w:widowControl w:val="0"/>
              <w:tabs>
                <w:tab w:val="left" w:pos="308"/>
                <w:tab w:val="left" w:pos="450"/>
                <w:tab w:val="left" w:pos="592"/>
              </w:tabs>
              <w:jc w:val="center"/>
              <w:rPr>
                <w:color w:val="auto"/>
                <w:lang w:val="uk-UA"/>
              </w:rPr>
            </w:pPr>
            <w:r w:rsidRPr="00A83409">
              <w:rPr>
                <w:color w:val="auto"/>
                <w:lang w:val="uk-UA"/>
              </w:rPr>
              <w:t>ДМС</w:t>
            </w:r>
          </w:p>
        </w:tc>
      </w:tr>
    </w:tbl>
    <w:p w14:paraId="6953A554" w14:textId="77777777" w:rsidR="007066E6" w:rsidRPr="00A83409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"/>
          <w:szCs w:val="2"/>
          <w:lang w:val="uk-UA"/>
        </w:rPr>
      </w:pPr>
    </w:p>
    <w:p w14:paraId="48FA725D" w14:textId="77777777" w:rsidR="007066E6" w:rsidRPr="001D540A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  <w:lang w:val="uk-UA"/>
        </w:rPr>
      </w:pPr>
    </w:p>
    <w:p w14:paraId="4B023460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i/>
          <w:sz w:val="26"/>
          <w:szCs w:val="26"/>
          <w:lang w:val="uk-UA"/>
        </w:rPr>
        <w:t>Завдання та заходи</w:t>
      </w:r>
    </w:p>
    <w:p w14:paraId="2EA01181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i/>
          <w:sz w:val="26"/>
          <w:szCs w:val="26"/>
          <w:lang w:val="uk-UA"/>
        </w:rPr>
        <w:t>Оперативна ціль 1</w:t>
      </w:r>
      <w:r w:rsidRPr="00A96CBB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«</w:t>
      </w: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Забезпечення якісної та доступної медицини в м. Києві»</w:t>
      </w:r>
    </w:p>
    <w:p w14:paraId="4DCC5868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1.1. Приведення закладів охорони здоров’я у відповідність до сучасних потреб:</w:t>
      </w:r>
    </w:p>
    <w:p w14:paraId="33685FC1" w14:textId="77777777" w:rsidR="007066E6" w:rsidRPr="004A3443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4A3443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Реконструкція та капітальний ремонт закладів охорони здоров’я, оновлення їх матеріально-технічної бази.</w:t>
      </w:r>
    </w:p>
    <w:p w14:paraId="462E3E03" w14:textId="77777777" w:rsidR="007066E6" w:rsidRPr="004A3443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uk-UA"/>
        </w:rPr>
      </w:pPr>
      <w:r w:rsidRPr="004A3443">
        <w:rPr>
          <w:rFonts w:ascii="Times New Roman" w:eastAsia="Arial,Bold" w:hAnsi="Times New Roman" w:cs="Times New Roman"/>
          <w:sz w:val="26"/>
          <w:szCs w:val="26"/>
          <w:lang w:val="uk-UA" w:eastAsia="uk-UA"/>
        </w:rPr>
        <w:t>Будівництво нових закладів охорони здоров’я (зокрема багатопрофільної лікарні на території ж/м Троєщина на перетині вулиць М. Закревського та Милославської).</w:t>
      </w:r>
    </w:p>
    <w:p w14:paraId="770DDD31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Виконавці: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ДОЗ, ДБЖЗ</w:t>
      </w:r>
    </w:p>
    <w:p w14:paraId="69EB946A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1.2. Розвиток первинної медичної допомоги:</w:t>
      </w:r>
    </w:p>
    <w:p w14:paraId="0DA98AD7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Удосконалення доступності населення до послуг первинної медицини</w:t>
      </w:r>
      <w:r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, зокрема</w:t>
      </w: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 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підтримка </w:t>
      </w:r>
      <w:r w:rsidRPr="00A96CBB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закладів первинної ланки 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за рахунок програми «Здоров’я киян» щодо з</w:t>
      </w:r>
      <w:r w:rsidRPr="00A96CBB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абезпечення швидкими тестами для скринінгу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населення</w:t>
      </w:r>
      <w:r w:rsidRPr="00A96CBB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(фактори ризику) </w:t>
      </w:r>
      <w:r w:rsidRPr="00A96CBB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на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цукровий діабет, холестерин, </w:t>
      </w:r>
      <w:proofErr w:type="spellStart"/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колоректальний</w:t>
      </w:r>
      <w:proofErr w:type="spellEnd"/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рак, ВІЛ/СНІД.</w:t>
      </w:r>
    </w:p>
    <w:p w14:paraId="3C4015E6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</w:t>
      </w:r>
    </w:p>
    <w:p w14:paraId="0194F073" w14:textId="77777777" w:rsidR="007066E6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1.3. Розвиток вторинної медичної допомоги:</w:t>
      </w:r>
    </w:p>
    <w:p w14:paraId="49D921BA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Розвиток </w:t>
      </w:r>
      <w:r w:rsidRPr="00655901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вторинної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медичної допомоги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29EFAE05" w14:textId="77777777" w:rsidR="007066E6" w:rsidRPr="00655901" w:rsidRDefault="007066E6" w:rsidP="00FD0D7F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val="uk-UA"/>
        </w:rPr>
      </w:pPr>
      <w:r w:rsidRPr="00655901">
        <w:rPr>
          <w:rFonts w:ascii="Times New Roman" w:hAnsi="Times New Roman"/>
          <w:sz w:val="26"/>
          <w:szCs w:val="26"/>
          <w:lang w:val="uk-UA"/>
        </w:rPr>
        <w:t>створення госпітального округу м. Києва за результатами проведеного аудиту медичних закладів;</w:t>
      </w:r>
    </w:p>
    <w:p w14:paraId="6AF3C5C3" w14:textId="77777777" w:rsidR="007066E6" w:rsidRPr="00655901" w:rsidRDefault="007066E6" w:rsidP="00FD0D7F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val="uk-UA"/>
        </w:rPr>
      </w:pPr>
      <w:r w:rsidRPr="00655901">
        <w:rPr>
          <w:rFonts w:ascii="Times New Roman" w:hAnsi="Times New Roman"/>
          <w:sz w:val="26"/>
          <w:szCs w:val="26"/>
          <w:lang w:val="uk-UA"/>
        </w:rPr>
        <w:t>впровадження нових механізмів надання населенню міста Києва медичних послуг у рамках реалізації Закону України «Про державні фінансові гарантії медичного обслуговування населення»;</w:t>
      </w:r>
    </w:p>
    <w:p w14:paraId="24F6C2C7" w14:textId="77777777" w:rsidR="007066E6" w:rsidRPr="00655901" w:rsidRDefault="007066E6" w:rsidP="00FD0D7F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lang w:val="uk-UA"/>
        </w:rPr>
      </w:pPr>
      <w:r w:rsidRPr="00655901">
        <w:rPr>
          <w:rFonts w:ascii="Times New Roman" w:hAnsi="Times New Roman"/>
          <w:sz w:val="26"/>
          <w:szCs w:val="26"/>
          <w:lang w:val="uk-UA"/>
        </w:rPr>
        <w:t>розроблення програмних заходів для забезпечення фінансування медичних послуг понад обсяг, передбачений програмою медичних гарантій медичного обслуговування населення.</w:t>
      </w:r>
    </w:p>
    <w:p w14:paraId="299B065D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lastRenderedPageBreak/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</w:t>
      </w:r>
    </w:p>
    <w:p w14:paraId="3B4FEEDC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1.4. Інформатизація сектора охорони здоров’я:</w:t>
      </w:r>
    </w:p>
    <w:p w14:paraId="048B35EF" w14:textId="77777777" w:rsidR="007066E6" w:rsidRPr="006A1F8F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Поширення</w:t>
      </w:r>
      <w:r w:rsidRPr="006A1F8F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 доступності населення до медичних послуг шляхом впровадження медичних електронних систем </w:t>
      </w:r>
      <w:proofErr w:type="spellStart"/>
      <w:r w:rsidRPr="006A1F8F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еHealth</w:t>
      </w:r>
      <w:proofErr w:type="spellEnd"/>
      <w:r w:rsidRPr="006A1F8F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 та </w:t>
      </w:r>
      <w:r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укомплектованість </w:t>
      </w:r>
      <w:r w:rsidRPr="006A1F8F">
        <w:rPr>
          <w:rFonts w:ascii="Times New Roman" w:eastAsia="Calibri" w:hAnsi="Times New Roman" w:cs="Times New Roman"/>
          <w:sz w:val="26"/>
          <w:szCs w:val="26"/>
          <w:lang w:val="uk-UA"/>
        </w:rPr>
        <w:t>закладів охорони здоров’я комп’ютерною і оргтехнікою.</w:t>
      </w:r>
    </w:p>
    <w:p w14:paraId="6BA0B44A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Виконавці: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ДОЗ, ДІКТ</w:t>
      </w:r>
    </w:p>
    <w:p w14:paraId="0F316A01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1.5. Підтримка киян, які потребують додаткової медичної допомоги:</w:t>
      </w:r>
    </w:p>
    <w:p w14:paraId="75BC6A39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Реалізація медико-соціального </w:t>
      </w:r>
      <w:proofErr w:type="spellStart"/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проєкту</w:t>
      </w:r>
      <w:proofErr w:type="spellEnd"/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«Лікар у Вашому домі»</w:t>
      </w: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5843FFF2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127" w:hanging="1276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Виконавці: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ДОЗ, КНП «Київський міський центр громадського здоров’я»</w:t>
      </w:r>
    </w:p>
    <w:p w14:paraId="43BECED7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Медикаментозне забезпечення незахищених верств населення лікарськими засобами та медичними виробами.</w:t>
      </w:r>
    </w:p>
    <w:p w14:paraId="0A11E57A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</w:t>
      </w:r>
    </w:p>
    <w:p w14:paraId="6B9D24DA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1.6. Поширення можливостей для своєчасного виявлення та профілактики захворювань:</w:t>
      </w:r>
    </w:p>
    <w:p w14:paraId="069BAD7E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Реалізація ініціативи FAST TRACK CITIES та виконання цілі «90-90-90» – безперервного каскаду заходів з профілактики, догляду та лікування, спрямованих на протидію епідемії ВІЛ-інфекції/СНІДу.</w:t>
      </w:r>
    </w:p>
    <w:p w14:paraId="1D5B7CA3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Здійснення заходів щодо раннього виявлення та лікування туберкульозу.</w:t>
      </w:r>
    </w:p>
    <w:p w14:paraId="59C94617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Створення систем спостереження та контролю за захворюваністю населення CDC </w:t>
      </w:r>
      <w:proofErr w:type="spellStart"/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Kiev</w:t>
      </w:r>
      <w:proofErr w:type="spellEnd"/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1992C822" w14:textId="77777777" w:rsidR="007066E6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</w:t>
      </w:r>
    </w:p>
    <w:p w14:paraId="2F1489C8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A96CB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1.7. Вдосконалення системи надання екстреної медичної допомоги та медицини катастроф:</w:t>
      </w:r>
    </w:p>
    <w:p w14:paraId="41F697CC" w14:textId="77777777" w:rsidR="007066E6" w:rsidRPr="00A96CBB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CBB">
        <w:rPr>
          <w:rFonts w:ascii="Times New Roman" w:eastAsia="Calibri" w:hAnsi="Times New Roman" w:cs="Times New Roman"/>
          <w:sz w:val="26"/>
          <w:szCs w:val="26"/>
          <w:lang w:val="uk-UA"/>
        </w:rPr>
        <w:t>Забезпечення необхідної кількості укомплектованих бригад екстреної медичної допомоги.</w:t>
      </w:r>
    </w:p>
    <w:p w14:paraId="2C2A344B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Виконавц</w:t>
      </w:r>
      <w:r>
        <w:rPr>
          <w:i/>
          <w:iCs/>
          <w:sz w:val="26"/>
          <w:szCs w:val="26"/>
          <w:lang w:val="uk-UA"/>
        </w:rPr>
        <w:t>і</w:t>
      </w:r>
      <w:r w:rsidRPr="00655901">
        <w:rPr>
          <w:i/>
          <w:iCs/>
          <w:sz w:val="26"/>
          <w:szCs w:val="26"/>
          <w:lang w:val="uk-UA"/>
        </w:rPr>
        <w:t>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ДОЗ, Центр екстреної медичної допомоги та медицини катастроф м. Києва</w:t>
      </w:r>
    </w:p>
    <w:p w14:paraId="6A24EA26" w14:textId="77777777" w:rsidR="007066E6" w:rsidRPr="006A1F8F" w:rsidRDefault="007066E6" w:rsidP="00FD0D7F">
      <w:pPr>
        <w:widowControl w:val="0"/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6A1F8F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1.8. Вдосконалення системи охорони здоров’я м. Києва щодо викликів, </w:t>
      </w:r>
      <w:r w:rsidRPr="006A1F8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пов’язаних з пандеміями, зокрема, протидії поширенню </w:t>
      </w:r>
      <w:proofErr w:type="spellStart"/>
      <w:r w:rsidRPr="006A1F8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коронавірусної</w:t>
      </w:r>
      <w:proofErr w:type="spellEnd"/>
      <w:r w:rsidRPr="006A1F8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інфекції </w:t>
      </w:r>
      <w:r w:rsidRPr="006A1F8F">
        <w:rPr>
          <w:rFonts w:ascii="Times New Roman" w:eastAsia="Calibri" w:hAnsi="Times New Roman" w:cs="Times New Roman"/>
          <w:bCs/>
          <w:sz w:val="26"/>
          <w:szCs w:val="26"/>
          <w:lang w:val="en-US"/>
        </w:rPr>
        <w:t>COVID</w:t>
      </w:r>
      <w:r w:rsidRPr="006A1F8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-19</w:t>
      </w:r>
      <w:r w:rsidRPr="006A1F8F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:</w:t>
      </w:r>
    </w:p>
    <w:p w14:paraId="2537A9E5" w14:textId="77777777" w:rsidR="007066E6" w:rsidRPr="006A1F8F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A335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Забезпечення закладів охорони здоров’я засобами індивідуального захисту для медичних працівників (зокрема, створення резервного фонду зазначених засобів); лікарськими засобами для лікування ускладнень, спричинених COVID-19; технічними засобами та обладнанням для лікування хворих на COVID-19</w:t>
      </w:r>
      <w:r w:rsidRPr="006A1F8F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637D73DB" w14:textId="77777777" w:rsidR="007066E6" w:rsidRPr="006A1F8F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A335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Проведення систематичної роз’яснювальної роботи серед населення щодо упередження розповсюдження інфекційних </w:t>
      </w:r>
      <w:proofErr w:type="spellStart"/>
      <w:r w:rsidRPr="001A335B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хвороб</w:t>
      </w:r>
      <w:proofErr w:type="spellEnd"/>
      <w:r w:rsidRPr="006A1F8F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5ED28534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ДОЗ</w:t>
      </w:r>
    </w:p>
    <w:p w14:paraId="4D4D0444" w14:textId="77777777" w:rsidR="007066E6" w:rsidRPr="00A96CBB" w:rsidRDefault="007066E6" w:rsidP="00FD0D7F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6CBB">
        <w:rPr>
          <w:rFonts w:ascii="Times New Roman" w:hAnsi="Times New Roman" w:cs="Times New Roman"/>
          <w:i/>
          <w:sz w:val="26"/>
          <w:szCs w:val="26"/>
          <w:lang w:val="uk-UA"/>
        </w:rPr>
        <w:t xml:space="preserve">Оперативна ціль 2 </w:t>
      </w:r>
      <w:r w:rsidRPr="00A96CBB">
        <w:rPr>
          <w:rFonts w:ascii="Times New Roman" w:hAnsi="Times New Roman" w:cs="Times New Roman"/>
          <w:sz w:val="26"/>
          <w:szCs w:val="26"/>
          <w:lang w:val="uk-UA"/>
        </w:rPr>
        <w:t>«Просування здорового способу життя серед мешканців міста»</w:t>
      </w:r>
    </w:p>
    <w:p w14:paraId="1EA97F85" w14:textId="77777777" w:rsidR="007066E6" w:rsidRPr="00A96CBB" w:rsidRDefault="007066E6" w:rsidP="00FD0D7F">
      <w:pPr>
        <w:widowControl w:val="0"/>
        <w:tabs>
          <w:tab w:val="left" w:pos="0"/>
          <w:tab w:val="left" w:pos="993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2.1.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Популяризація здорового способу життя:</w:t>
      </w:r>
    </w:p>
    <w:p w14:paraId="678DCA7C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Підтримка та проведення масових спортивних заходів.</w:t>
      </w:r>
    </w:p>
    <w:p w14:paraId="459DE797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Формування позитивного ставлення громадян до фізичної культури і спорту (зокрема шляхом поліпшення інформаційного середовища, впровадження соціальної реклами переваг рухової активності, організації масових заходів та заходів національно-патріотичного і спортивного виховання).</w:t>
      </w:r>
    </w:p>
    <w:p w14:paraId="55CA5EF3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A335B">
        <w:rPr>
          <w:rFonts w:ascii="Times New Roman" w:eastAsia="Calibri" w:hAnsi="Times New Roman" w:cs="Times New Roman"/>
          <w:sz w:val="26"/>
          <w:szCs w:val="26"/>
          <w:lang w:val="uk-UA"/>
        </w:rPr>
        <w:t>Підтримка громадських організацій фізкультурно-спортивної спрямованості</w:t>
      </w: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4FA97AF9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Залучення осіб з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інвалідністю</w:t>
      </w: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до фізкультурно-оздоровчої діяльності та фізкультурно-спортивної реабілітації.</w:t>
      </w:r>
    </w:p>
    <w:p w14:paraId="33DF9579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ДМС</w:t>
      </w:r>
    </w:p>
    <w:p w14:paraId="237615D4" w14:textId="77777777" w:rsidR="007066E6" w:rsidRPr="00A96CBB" w:rsidRDefault="007066E6" w:rsidP="00FD0D7F">
      <w:pPr>
        <w:widowControl w:val="0"/>
        <w:tabs>
          <w:tab w:val="left" w:pos="0"/>
          <w:tab w:val="left" w:pos="993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2.2.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Розвиток інфраструктури та матеріально-технічної бази для розвитку фізичної культури та спорту, активного відпочинку та оздоровлення:</w:t>
      </w:r>
    </w:p>
    <w:p w14:paraId="04303BD0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Створення сучасних багатофункціональних навчально-тренувальних, спортивних та оздоровчих комплексів.</w:t>
      </w:r>
    </w:p>
    <w:p w14:paraId="49734D37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A33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Використання спортивних залів та майданчиків закладів загальної середньої освіти для тренувань ДЮСШ у вільний від занять час</w:t>
      </w: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676608BA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0659E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Підготовка спортивного резерву, підвищення ефективності роботи дитячо-юнацьких спортивних шкіл, зокрема, залучення дітей віком до 17 років до занять у ДЮСШ, вдосконалення матеріально-технічного забезпечення дитячого, дитячо-юнацького та резервного спорту (придбання спортивного обладнання довгострокового використання та інвентарю для ДЮСШ)</w:t>
      </w: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5069A7ED" w14:textId="77777777" w:rsidR="007066E6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ДМС</w:t>
      </w:r>
    </w:p>
    <w:p w14:paraId="02D1AC4C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Створення та будівництво спортивних зон в місцях масового відпочинку киян (зокрема парки, сквери, пляжі тощо).</w:t>
      </w:r>
    </w:p>
    <w:p w14:paraId="40CB93E9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Виконавці: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ДМС, РДА</w:t>
      </w:r>
    </w:p>
    <w:p w14:paraId="5CF6233E" w14:textId="77777777" w:rsidR="007066E6" w:rsidRPr="00A96CBB" w:rsidRDefault="007066E6" w:rsidP="00FD0D7F">
      <w:pPr>
        <w:widowControl w:val="0"/>
        <w:tabs>
          <w:tab w:val="left" w:pos="0"/>
          <w:tab w:val="left" w:pos="993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2.3.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Забезпечення ефективного функціонування галузі фізичної культури та спорту м.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A96CB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Києва:</w:t>
      </w:r>
    </w:p>
    <w:p w14:paraId="69B2EAF2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Організація на базі Національного університету фізичного виховання і спорту України професійного навчання та підвищення кваліфікації працівників у галузі фізичної культури і спорту.</w:t>
      </w:r>
    </w:p>
    <w:p w14:paraId="0FEC358F" w14:textId="77777777" w:rsidR="007066E6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A335B">
        <w:rPr>
          <w:rFonts w:ascii="Times New Roman" w:eastAsia="Calibri" w:hAnsi="Times New Roman" w:cs="Times New Roman"/>
          <w:sz w:val="26"/>
          <w:szCs w:val="26"/>
          <w:lang w:val="uk-UA"/>
        </w:rPr>
        <w:t>Удосконалення мотиваційно-спортивного середовища, зокрема відзначення переможців та призерів Олімпійських ігор, чемпіонатів світу, Європи, України, міста та їх тренерів-викладачів грошовими винагородами, поліпшення житлово-побутових умов</w:t>
      </w: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73CF7B26" w14:textId="77777777" w:rsidR="007066E6" w:rsidRPr="00655901" w:rsidRDefault="007066E6" w:rsidP="00FD0D7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55901">
        <w:rPr>
          <w:rFonts w:ascii="Times New Roman" w:eastAsia="Calibri" w:hAnsi="Times New Roman" w:cs="Times New Roman"/>
          <w:sz w:val="26"/>
          <w:szCs w:val="26"/>
          <w:lang w:val="uk-UA"/>
        </w:rPr>
        <w:t>Організаційна та фінансова підтримка розвитку спорту вищих досягнень (зокрема підготовки спортсменів високого класу, їх виступів на міжнародних та всеукраїнських змаганнях).</w:t>
      </w:r>
    </w:p>
    <w:p w14:paraId="79B45697" w14:textId="77777777" w:rsidR="007066E6" w:rsidRPr="0065590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65590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655901">
        <w:rPr>
          <w:i/>
          <w:iCs/>
          <w:sz w:val="26"/>
          <w:szCs w:val="26"/>
          <w:lang w:val="uk-UA"/>
        </w:rPr>
        <w:t>ДМС</w:t>
      </w:r>
    </w:p>
    <w:p w14:paraId="166ACD61" w14:textId="77777777" w:rsidR="007066E6" w:rsidRPr="007C6F2A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0"/>
          <w:szCs w:val="20"/>
          <w:lang w:val="uk-UA"/>
        </w:rPr>
      </w:pPr>
    </w:p>
    <w:p w14:paraId="1A55B2B8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 w:rsidRPr="00A96CBB">
        <w:rPr>
          <w:rFonts w:ascii="Times New Roman" w:eastAsia="Calibri" w:hAnsi="Times New Roman" w:cs="Times New Roman"/>
          <w:i/>
          <w:sz w:val="26"/>
          <w:szCs w:val="26"/>
          <w:lang w:val="uk-UA"/>
        </w:rPr>
        <w:t>Основні проблеми, які передбачається розв’язати в результаті реалізації завдань та заходів</w:t>
      </w:r>
    </w:p>
    <w:p w14:paraId="64B60453" w14:textId="77777777" w:rsidR="007066E6" w:rsidRPr="0070191D" w:rsidRDefault="007066E6" w:rsidP="00FD0D7F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Незадовільний стан щодо впровадження нових умов фінансування у рамках реалізації Закону України «Про державні фінансові гарантії медичного обслуговування населення» в закладах охорони здоров’я вторинного (стаціонарного, спеціалізованого) та третинного рівнів та врегулювання окремих питань щодо їх фінансування за рахунок бюджету міста Києва для забезпечення повноцінного лікувально-діагностичного процесу.</w:t>
      </w:r>
    </w:p>
    <w:p w14:paraId="35D0C8EF" w14:textId="77777777" w:rsidR="007066E6" w:rsidRPr="0070191D" w:rsidRDefault="007066E6" w:rsidP="00FD0D7F">
      <w:pPr>
        <w:widowControl w:val="0"/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Відсутність лікарні швидкої медичної допомоги на правому березі.</w:t>
      </w:r>
    </w:p>
    <w:p w14:paraId="25B93811" w14:textId="77777777" w:rsidR="007066E6" w:rsidRPr="0070191D" w:rsidRDefault="007066E6" w:rsidP="00FD0D7F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Недостатня готовність сфери охорони здоров’я до викликів, пов’язаних </w:t>
      </w: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br/>
        <w:t xml:space="preserve">з пандеміями, зокрема, протидії поширенню </w:t>
      </w:r>
      <w:proofErr w:type="spellStart"/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коронавірусної</w:t>
      </w:r>
      <w:proofErr w:type="spellEnd"/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інфекції </w:t>
      </w:r>
      <w:r w:rsidRPr="0070191D">
        <w:rPr>
          <w:rFonts w:ascii="Times New Roman" w:eastAsia="Calibri" w:hAnsi="Times New Roman" w:cs="Times New Roman"/>
          <w:bCs/>
          <w:sz w:val="26"/>
          <w:szCs w:val="26"/>
          <w:lang w:val="en-US"/>
        </w:rPr>
        <w:t>COVID</w:t>
      </w: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-19.</w:t>
      </w:r>
    </w:p>
    <w:p w14:paraId="4DA8A357" w14:textId="77777777" w:rsidR="007066E6" w:rsidRPr="00A96CBB" w:rsidRDefault="007066E6" w:rsidP="00FD0D7F">
      <w:pPr>
        <w:widowControl w:val="0"/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Незадовільний стан наявної спортивної матеріально-технічної бази та недостатня кількість сучасних спортивних споруд, </w:t>
      </w:r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зокрема</w:t>
      </w: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для осіб з </w:t>
      </w:r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інвалідністю</w:t>
      </w:r>
      <w:r w:rsidRPr="0070191D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.</w:t>
      </w:r>
    </w:p>
    <w:p w14:paraId="238BE1A3" w14:textId="77777777" w:rsidR="007066E6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/>
          <w:bCs/>
          <w:sz w:val="26"/>
          <w:szCs w:val="26"/>
          <w:lang w:val="uk-UA" w:eastAsia="ru-RU"/>
        </w:rPr>
      </w:pPr>
    </w:p>
    <w:p w14:paraId="16961B5D" w14:textId="54FDB169" w:rsidR="007066E6" w:rsidRPr="004B1FE1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/>
          <w:bCs/>
          <w:sz w:val="26"/>
          <w:szCs w:val="26"/>
          <w:lang w:val="uk-UA" w:eastAsia="ru-RU"/>
        </w:rPr>
      </w:pPr>
      <w:r w:rsidRPr="004B1FE1">
        <w:rPr>
          <w:rFonts w:ascii="Times New Roman" w:eastAsia="Arial,Bold" w:hAnsi="Times New Roman" w:cs="Times New Roman"/>
          <w:b/>
          <w:bCs/>
          <w:sz w:val="26"/>
          <w:szCs w:val="26"/>
          <w:lang w:val="uk-UA" w:eastAsia="ru-RU"/>
        </w:rPr>
        <w:t xml:space="preserve">2.8. Освіта </w:t>
      </w:r>
    </w:p>
    <w:p w14:paraId="17A47902" w14:textId="77777777" w:rsidR="007066E6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7F2BDB">
        <w:rPr>
          <w:i/>
          <w:sz w:val="26"/>
          <w:szCs w:val="26"/>
          <w:lang w:val="uk-UA"/>
        </w:rPr>
        <w:t>Бачення майбутнього стану сектора</w:t>
      </w:r>
      <w:r w:rsidRPr="00154C92">
        <w:rPr>
          <w:sz w:val="26"/>
          <w:szCs w:val="26"/>
          <w:lang w:val="uk-UA"/>
        </w:rPr>
        <w:t xml:space="preserve"> </w:t>
      </w:r>
    </w:p>
    <w:p w14:paraId="1BC2FA60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154C92">
        <w:rPr>
          <w:sz w:val="26"/>
          <w:szCs w:val="26"/>
          <w:lang w:val="uk-UA"/>
        </w:rPr>
        <w:t xml:space="preserve">Київ – флагман освітніх реформ, що забезпечує доступну, якісну та актуальну освіту для мешканців міста </w:t>
      </w:r>
    </w:p>
    <w:p w14:paraId="220BF4A4" w14:textId="77777777" w:rsidR="007066E6" w:rsidRPr="00D63321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b/>
          <w:sz w:val="26"/>
          <w:szCs w:val="26"/>
          <w:lang w:val="uk-UA"/>
        </w:rPr>
      </w:pPr>
      <w:r w:rsidRPr="00154C92">
        <w:rPr>
          <w:i/>
          <w:sz w:val="26"/>
          <w:szCs w:val="26"/>
          <w:lang w:val="uk-UA"/>
        </w:rPr>
        <w:t>Цільові</w:t>
      </w:r>
      <w:r w:rsidRPr="00154C92">
        <w:rPr>
          <w:i/>
          <w:sz w:val="26"/>
          <w:szCs w:val="26"/>
          <w:lang w:val="uk-UA" w:eastAsia="uk-UA"/>
        </w:rPr>
        <w:t xml:space="preserve"> індикатори, які передбачається досягти в середньостроковій перспективі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3842"/>
        <w:gridCol w:w="1257"/>
        <w:gridCol w:w="842"/>
        <w:gridCol w:w="842"/>
        <w:gridCol w:w="840"/>
        <w:gridCol w:w="1636"/>
      </w:tblGrid>
      <w:tr w:rsidR="007066E6" w:rsidRPr="00154C92" w14:paraId="2C610BDF" w14:textId="77777777" w:rsidTr="007066E6">
        <w:trPr>
          <w:trHeight w:val="638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50128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№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439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Індикатор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769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Одиниця виміру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2EB1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2021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04FB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2022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F25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2023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CA2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Джерело інформації</w:t>
            </w:r>
          </w:p>
        </w:tc>
      </w:tr>
      <w:tr w:rsidR="007066E6" w:rsidRPr="00154C92" w14:paraId="358421D3" w14:textId="77777777" w:rsidTr="007066E6">
        <w:trPr>
          <w:trHeight w:val="20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36AA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EAA2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Кількість дітей у ЗДО на 100 місць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F84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осіб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BB2B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115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58B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112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DE4B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AD59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5180FC95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641C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5273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Відсоток учасників ЗНО, які отримали з української мови та літератури 160 балів і вище, до загальної кількості учасників відповідного тестування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DC2B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4805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BEF5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A05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39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BDB8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7A6C3093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B792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34E7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Кількість проведених освітніх заходів національно-патріотичного спрямування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6C18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од.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970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DE3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4C7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FCBA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37970646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82C5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93B5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Охоплення дітей позашкільною освітою у закладах позашкільної освіти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8648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57F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6AF6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4858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38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1DE0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419C184B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747C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6B6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Охоплення дітей закладами дошкільної освіти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798A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908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73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6C60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74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76D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75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F963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 xml:space="preserve">ДОН </w:t>
            </w:r>
          </w:p>
        </w:tc>
      </w:tr>
      <w:tr w:rsidR="007066E6" w:rsidRPr="00154C92" w14:paraId="4B079E1B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BA1C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74E0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Частка приватних ЗДО у загальній кількості ЗДО м. Києва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91C2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BE42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AA5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A691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019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378D96AB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42E1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A01B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Частка приватних ЗЗСО у загальній кількості ЗЗСО м. Києва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1B13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DF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D6F0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19,5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A1D6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50E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69417733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F569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AE70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Кількість класів з інклюзивною формою навчання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CAB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од.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9C83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625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1DF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630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48E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635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9A04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58704A46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C103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4FA1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Забезпеченість учнів ЗЗСО комп’ютерами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AE88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од. / 100 учнів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3F1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614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17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16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122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 xml:space="preserve">ДОН </w:t>
            </w:r>
          </w:p>
        </w:tc>
      </w:tr>
      <w:tr w:rsidR="007066E6" w:rsidRPr="00154C92" w14:paraId="502A2A05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37EB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2010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Рівень середньомісячної заробітної плати працівників галузі освіти до середньомісячної заробітної плати в м. Києві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0304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9E60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73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8E55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75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3B55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&gt;80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E74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 xml:space="preserve">ДОН </w:t>
            </w:r>
          </w:p>
        </w:tc>
      </w:tr>
      <w:tr w:rsidR="007066E6" w:rsidRPr="00154C92" w14:paraId="78159C50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F2BB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E5DF" w14:textId="77777777" w:rsidR="007066E6" w:rsidRPr="00522A9A" w:rsidRDefault="007066E6" w:rsidP="00FD0D7F">
            <w:pPr>
              <w:pStyle w:val="a5"/>
              <w:widowControl w:val="0"/>
              <w:rPr>
                <w:b/>
                <w:sz w:val="22"/>
                <w:szCs w:val="22"/>
                <w:lang w:val="uk-UA"/>
              </w:rPr>
            </w:pPr>
            <w:r w:rsidRPr="00522A9A">
              <w:rPr>
                <w:sz w:val="22"/>
                <w:szCs w:val="22"/>
                <w:lang w:val="uk-UA"/>
              </w:rPr>
              <w:t xml:space="preserve">Кількість здобувачів освіти, які отримують професійну підготовку у навчально-практичних центрах галузевого спрямування на базі закладів професійної (професійно-технічної) освіти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7241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осіб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0414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240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2C4A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245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CF21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250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D9F6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7318153D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A31E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B20E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Кількість заходів, спрямованих на профорієнтаційну роботу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9C2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од.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430F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990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246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17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3D5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7E7E548D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BA0B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45FD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Кількість учнів, які навчаються за новими Державними стандартами початкової та базової загальної середньої освіти в умовах реалізації </w:t>
            </w:r>
            <w:r>
              <w:rPr>
                <w:lang w:val="uk-UA"/>
              </w:rPr>
              <w:t>к</w:t>
            </w:r>
            <w:r w:rsidRPr="00154C92">
              <w:rPr>
                <w:lang w:val="uk-UA"/>
              </w:rPr>
              <w:t xml:space="preserve">онцепції </w:t>
            </w:r>
            <w:r>
              <w:rPr>
                <w:lang w:val="uk-UA"/>
              </w:rPr>
              <w:t>«</w:t>
            </w:r>
            <w:r w:rsidRPr="00154C92">
              <w:rPr>
                <w:lang w:val="uk-UA"/>
              </w:rPr>
              <w:t xml:space="preserve">Нова </w:t>
            </w:r>
            <w:r>
              <w:rPr>
                <w:lang w:val="uk-UA"/>
              </w:rPr>
              <w:t>у</w:t>
            </w:r>
            <w:r w:rsidRPr="00154C92">
              <w:rPr>
                <w:lang w:val="uk-UA"/>
              </w:rPr>
              <w:t xml:space="preserve">країнська </w:t>
            </w:r>
            <w:r>
              <w:rPr>
                <w:lang w:val="uk-UA"/>
              </w:rPr>
              <w:t>ш</w:t>
            </w:r>
            <w:r w:rsidRPr="00154C92">
              <w:rPr>
                <w:lang w:val="uk-UA"/>
              </w:rPr>
              <w:t>кола</w:t>
            </w:r>
            <w:r>
              <w:rPr>
                <w:lang w:val="uk-UA"/>
              </w:rPr>
              <w:t>»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B67B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 тис. осіб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4FAB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97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3BC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D170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155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5E60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</w:t>
            </w:r>
          </w:p>
        </w:tc>
      </w:tr>
      <w:tr w:rsidR="007066E6" w:rsidRPr="00154C92" w14:paraId="5457E71A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9098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FC4C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 xml:space="preserve">Частка ЗЗСО від загальної кількості, які беруть участь у дослідно-експериментальній діяльності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CABA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 xml:space="preserve">%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F041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40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A74E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43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564A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45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57DC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 xml:space="preserve">ДОН, </w:t>
            </w:r>
          </w:p>
          <w:p w14:paraId="17EF59E2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 xml:space="preserve">ІППО </w:t>
            </w:r>
            <w:r>
              <w:rPr>
                <w:lang w:val="uk-UA"/>
              </w:rPr>
              <w:t>КУБГ</w:t>
            </w:r>
          </w:p>
        </w:tc>
      </w:tr>
      <w:tr w:rsidR="007066E6" w:rsidRPr="00154C92" w14:paraId="54534237" w14:textId="77777777" w:rsidTr="007066E6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AC88" w14:textId="77777777" w:rsidR="007066E6" w:rsidRPr="00154C92" w:rsidRDefault="007066E6" w:rsidP="00FD0D7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C04F" w14:textId="77777777" w:rsidR="007066E6" w:rsidRPr="00154C92" w:rsidRDefault="007066E6" w:rsidP="00FD0D7F">
            <w:pPr>
              <w:pStyle w:val="a5"/>
              <w:widowControl w:val="0"/>
              <w:rPr>
                <w:lang w:val="uk-UA"/>
              </w:rPr>
            </w:pPr>
            <w:r w:rsidRPr="00154C92">
              <w:rPr>
                <w:lang w:val="uk-UA"/>
              </w:rPr>
              <w:t>Відсоток підключення ЗДО, ЗЗСО та ЗПО до міської мультисервісної мережі для забезпечення швидкісного доступу до мережі Інтернет через оптоволоконні канали зв’язку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8DE9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FD1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30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F05D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0DC7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75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7E01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ДОН,</w:t>
            </w:r>
          </w:p>
          <w:p w14:paraId="63DDF029" w14:textId="77777777" w:rsidR="007066E6" w:rsidRPr="00154C92" w:rsidRDefault="007066E6" w:rsidP="00FD0D7F">
            <w:pPr>
              <w:pStyle w:val="a5"/>
              <w:widowControl w:val="0"/>
              <w:jc w:val="center"/>
              <w:rPr>
                <w:lang w:val="uk-UA"/>
              </w:rPr>
            </w:pPr>
            <w:r w:rsidRPr="00154C92">
              <w:rPr>
                <w:lang w:val="uk-UA"/>
              </w:rPr>
              <w:t>ДІКТ</w:t>
            </w:r>
          </w:p>
        </w:tc>
      </w:tr>
    </w:tbl>
    <w:p w14:paraId="19201259" w14:textId="77777777" w:rsidR="007066E6" w:rsidRPr="007C6F2A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14:paraId="7E6C960D" w14:textId="77777777" w:rsidR="007066E6" w:rsidRPr="00154C92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Cs/>
          <w:i/>
          <w:sz w:val="26"/>
          <w:szCs w:val="26"/>
          <w:lang w:val="uk-UA"/>
        </w:rPr>
      </w:pPr>
      <w:r w:rsidRPr="00154C92">
        <w:rPr>
          <w:rFonts w:ascii="Times New Roman" w:eastAsia="Calibri" w:hAnsi="Times New Roman" w:cs="Times New Roman"/>
          <w:i/>
          <w:sz w:val="26"/>
          <w:szCs w:val="26"/>
          <w:lang w:val="uk-UA"/>
        </w:rPr>
        <w:t>Завдання та заходи</w:t>
      </w:r>
    </w:p>
    <w:p w14:paraId="26C579FE" w14:textId="77777777" w:rsidR="007066E6" w:rsidRPr="00154C92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sz w:val="26"/>
          <w:szCs w:val="26"/>
          <w:lang w:val="uk-UA" w:eastAsia="ru-RU"/>
        </w:rPr>
      </w:pPr>
      <w:r w:rsidRPr="00154C92">
        <w:rPr>
          <w:rFonts w:ascii="Times New Roman" w:eastAsia="Arial,Bold" w:hAnsi="Times New Roman" w:cs="Times New Roman"/>
          <w:i/>
          <w:sz w:val="26"/>
          <w:szCs w:val="26"/>
          <w:lang w:val="uk-UA" w:eastAsia="ru-RU"/>
        </w:rPr>
        <w:t>Оперативна ціль 1</w:t>
      </w:r>
      <w:r w:rsidRPr="00154C92">
        <w:rPr>
          <w:rFonts w:ascii="Times New Roman" w:eastAsia="Arial,Bold" w:hAnsi="Times New Roman" w:cs="Times New Roman"/>
          <w:sz w:val="26"/>
          <w:szCs w:val="26"/>
          <w:lang w:val="uk-UA" w:eastAsia="ru-RU"/>
        </w:rPr>
        <w:t xml:space="preserve"> «Підвищення рівня забезпеченості освітньою інфраструктурою та її оновлення у відповідності до вимог часу»</w:t>
      </w:r>
    </w:p>
    <w:p w14:paraId="00E5D620" w14:textId="77777777" w:rsidR="007066E6" w:rsidRPr="00154C92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1.1. Розвиток мережі закладів освіти:</w:t>
      </w:r>
    </w:p>
    <w:p w14:paraId="0C543CBB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Розвиток ЗДО, </w:t>
      </w:r>
      <w:r w:rsidRPr="004B1FE1">
        <w:rPr>
          <w:rFonts w:ascii="Times New Roman" w:hAnsi="Times New Roman" w:cs="Times New Roman"/>
          <w:sz w:val="26"/>
          <w:szCs w:val="26"/>
          <w:lang w:val="uk-UA"/>
        </w:rPr>
        <w:t>ЗЗСО</w:t>
      </w: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uk-UA"/>
        </w:rPr>
        <w:t>зокрема</w:t>
      </w: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 шляхом будівництва, реконструкції, капітального ремонту та відновлення непрацюючих закладів). </w:t>
      </w:r>
    </w:p>
    <w:p w14:paraId="16AA80C5" w14:textId="77777777" w:rsidR="007066E6" w:rsidRPr="004B1FE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Виконавці: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 xml:space="preserve">ДОН, РДА </w:t>
      </w:r>
    </w:p>
    <w:p w14:paraId="261AB257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Сприяння розвитку мережі приватних закладів освіти. </w:t>
      </w:r>
    </w:p>
    <w:p w14:paraId="6938683E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сучасних навчально-практичних центрів з підготовки фахівців різного галузевого спрямування на базі закладів професійної (професійно-технічної) освіти. </w:t>
      </w:r>
    </w:p>
    <w:p w14:paraId="3403F04C" w14:textId="77777777" w:rsidR="007066E6" w:rsidRPr="004B1FE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</w:t>
      </w:r>
      <w:r>
        <w:rPr>
          <w:i/>
          <w:iCs/>
          <w:sz w:val="26"/>
          <w:szCs w:val="26"/>
          <w:lang w:val="uk-UA"/>
        </w:rPr>
        <w:t>е</w:t>
      </w:r>
      <w:r w:rsidRPr="004B1FE1">
        <w:rPr>
          <w:i/>
          <w:iCs/>
          <w:sz w:val="26"/>
          <w:szCs w:val="26"/>
          <w:lang w:val="uk-UA"/>
        </w:rPr>
        <w:t>ц</w:t>
      </w:r>
      <w:r>
        <w:rPr>
          <w:i/>
          <w:iCs/>
          <w:sz w:val="26"/>
          <w:szCs w:val="26"/>
          <w:lang w:val="uk-UA"/>
        </w:rPr>
        <w:t>ь</w:t>
      </w:r>
      <w:r w:rsidRPr="004B1FE1">
        <w:rPr>
          <w:i/>
          <w:iCs/>
          <w:sz w:val="26"/>
          <w:szCs w:val="26"/>
          <w:lang w:val="uk-UA"/>
        </w:rPr>
        <w:t>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 xml:space="preserve">ДОН </w:t>
      </w:r>
    </w:p>
    <w:p w14:paraId="162666A2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Розвиток мережі інклюзивних класів ЗЗСО. </w:t>
      </w:r>
    </w:p>
    <w:p w14:paraId="5A3C1237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Підтримка діяльності позашкільних ЗО як центрів виховної роботи та поширення неформальної освіти. </w:t>
      </w:r>
    </w:p>
    <w:p w14:paraId="4D93BF1E" w14:textId="77777777" w:rsidR="007066E6" w:rsidRPr="004B1FE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Виконавці: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>ДОН, РДА</w:t>
      </w:r>
    </w:p>
    <w:p w14:paraId="3817B465" w14:textId="77777777" w:rsidR="007066E6" w:rsidRPr="00154C92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1.2. Оновлення матеріально-технічної та навчально-методичної бази навчальних закладів: </w:t>
      </w:r>
    </w:p>
    <w:p w14:paraId="00706003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Модернізація лабораторій та комп’ютерних класів, забезпечення ЗО сучасними навчальними засобами. </w:t>
      </w:r>
    </w:p>
    <w:p w14:paraId="721FF3FB" w14:textId="77777777" w:rsidR="007066E6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Виконавц</w:t>
      </w:r>
      <w:r>
        <w:rPr>
          <w:i/>
          <w:iCs/>
          <w:sz w:val="26"/>
          <w:szCs w:val="26"/>
          <w:lang w:val="uk-UA"/>
        </w:rPr>
        <w:t>і</w:t>
      </w:r>
      <w:r w:rsidRPr="004B1FE1">
        <w:rPr>
          <w:i/>
          <w:iCs/>
          <w:sz w:val="26"/>
          <w:szCs w:val="26"/>
          <w:lang w:val="uk-UA"/>
        </w:rPr>
        <w:t>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 xml:space="preserve">ДОН, РДА, КНП «ОСВІТНЯ АГЕНЦІЯ МІСТА КИЄВА» </w:t>
      </w:r>
    </w:p>
    <w:p w14:paraId="4EDFDA6C" w14:textId="77777777" w:rsidR="007066E6" w:rsidRPr="00154C92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i/>
          <w:sz w:val="26"/>
          <w:szCs w:val="26"/>
          <w:lang w:val="uk-UA" w:eastAsia="ru-RU"/>
        </w:rPr>
      </w:pPr>
      <w:r w:rsidRPr="00154C92">
        <w:rPr>
          <w:rFonts w:ascii="Times New Roman" w:eastAsia="Arial,Bold" w:hAnsi="Times New Roman" w:cs="Times New Roman"/>
          <w:i/>
          <w:sz w:val="26"/>
          <w:szCs w:val="26"/>
          <w:lang w:val="uk-UA" w:eastAsia="ru-RU"/>
        </w:rPr>
        <w:t xml:space="preserve">Оперативна ціль 2 </w:t>
      </w:r>
      <w:r w:rsidRPr="00154C92">
        <w:rPr>
          <w:rFonts w:ascii="Times New Roman" w:eastAsia="Arial,Bold" w:hAnsi="Times New Roman" w:cs="Times New Roman"/>
          <w:sz w:val="26"/>
          <w:szCs w:val="26"/>
          <w:lang w:val="uk-UA" w:eastAsia="ru-RU"/>
        </w:rPr>
        <w:t>«Підвищення актуальності та якості освіти»</w:t>
      </w:r>
    </w:p>
    <w:p w14:paraId="7CCB385F" w14:textId="77777777" w:rsidR="007066E6" w:rsidRPr="00154C92" w:rsidRDefault="007066E6" w:rsidP="00FD0D7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2.</w:t>
      </w:r>
      <w:r w:rsidRPr="00134445">
        <w:rPr>
          <w:rFonts w:ascii="Times New Roman" w:eastAsia="Arial,Bold" w:hAnsi="Times New Roman" w:cs="Times New Roman"/>
          <w:bCs/>
          <w:sz w:val="26"/>
          <w:szCs w:val="26"/>
        </w:rPr>
        <w:t>1</w:t>
      </w: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. Формування єдиного інформаційно-освітнього простору та розвиток нових освітніх форм: </w:t>
      </w:r>
    </w:p>
    <w:p w14:paraId="1B3E9E3C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Реалізація концепції реформування загальної середньої освіти «Нова українська школа». </w:t>
      </w:r>
    </w:p>
    <w:p w14:paraId="4C4911E1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Стимулювання інноваційної та дослідницької діяльності у закладах освіти. </w:t>
      </w:r>
    </w:p>
    <w:p w14:paraId="2A3FB36A" w14:textId="77777777" w:rsidR="007066E6" w:rsidRPr="004B1FE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Виконавц</w:t>
      </w:r>
      <w:r>
        <w:rPr>
          <w:i/>
          <w:iCs/>
          <w:sz w:val="26"/>
          <w:szCs w:val="26"/>
          <w:lang w:val="uk-UA"/>
        </w:rPr>
        <w:t>і</w:t>
      </w:r>
      <w:r w:rsidRPr="004B1FE1">
        <w:rPr>
          <w:i/>
          <w:iCs/>
          <w:sz w:val="26"/>
          <w:szCs w:val="26"/>
          <w:lang w:val="uk-UA"/>
        </w:rPr>
        <w:t>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>ДОН, РДА</w:t>
      </w:r>
    </w:p>
    <w:p w14:paraId="68D2B8B4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Розвиток єдиної інформаційної системи управління освітою у місті, </w:t>
      </w:r>
      <w:r>
        <w:rPr>
          <w:rFonts w:ascii="Times New Roman" w:hAnsi="Times New Roman" w:cs="Times New Roman"/>
          <w:sz w:val="26"/>
          <w:szCs w:val="26"/>
          <w:lang w:val="uk-UA"/>
        </w:rPr>
        <w:t>зокрема</w:t>
      </w: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 впровадження електронних форм освіти. </w:t>
      </w:r>
    </w:p>
    <w:p w14:paraId="7704D15D" w14:textId="77777777" w:rsidR="007066E6" w:rsidRPr="00154C92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Виконавці</w:t>
      </w:r>
      <w:r w:rsidRPr="00154C92">
        <w:rPr>
          <w:i/>
          <w:sz w:val="26"/>
          <w:szCs w:val="26"/>
          <w:lang w:val="uk-UA"/>
        </w:rPr>
        <w:t>:</w:t>
      </w:r>
      <w:r>
        <w:rPr>
          <w:i/>
          <w:sz w:val="26"/>
          <w:szCs w:val="26"/>
          <w:lang w:val="uk-UA"/>
        </w:rPr>
        <w:tab/>
      </w:r>
      <w:r w:rsidRPr="00154C92">
        <w:rPr>
          <w:i/>
          <w:sz w:val="26"/>
          <w:szCs w:val="26"/>
          <w:lang w:val="uk-UA"/>
        </w:rPr>
        <w:t xml:space="preserve">ДОН, ДІКТ </w:t>
      </w:r>
    </w:p>
    <w:p w14:paraId="0EE0E648" w14:textId="77777777" w:rsidR="007066E6" w:rsidRPr="00154C92" w:rsidRDefault="007066E6" w:rsidP="00FD0D7F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 w:eastAsia="ru-RU"/>
        </w:rPr>
        <w:t>2.3.</w:t>
      </w: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 xml:space="preserve"> Забезпечення національно-патріотичного виховання дітей та молоді міста Києва: </w:t>
      </w:r>
    </w:p>
    <w:p w14:paraId="64EF179E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Проведення освітніх заходів, націлених на піднесення престижу української мови, культури, історичної пам’яті. </w:t>
      </w:r>
    </w:p>
    <w:p w14:paraId="436A02D5" w14:textId="77777777" w:rsidR="007066E6" w:rsidRPr="004B1FE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Виконавц</w:t>
      </w:r>
      <w:r>
        <w:rPr>
          <w:i/>
          <w:iCs/>
          <w:sz w:val="26"/>
          <w:szCs w:val="26"/>
          <w:lang w:val="uk-UA"/>
        </w:rPr>
        <w:t>і</w:t>
      </w:r>
      <w:r w:rsidRPr="004B1FE1">
        <w:rPr>
          <w:i/>
          <w:iCs/>
          <w:sz w:val="26"/>
          <w:szCs w:val="26"/>
          <w:lang w:val="uk-UA"/>
        </w:rPr>
        <w:t>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 xml:space="preserve">ДОН, РДА </w:t>
      </w:r>
    </w:p>
    <w:p w14:paraId="54FB7793" w14:textId="77777777" w:rsidR="007066E6" w:rsidRPr="00154C92" w:rsidRDefault="007066E6" w:rsidP="00FD0D7F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Arial,Bold" w:hAnsi="Times New Roman" w:cs="Times New Roman"/>
          <w:bCs/>
          <w:sz w:val="26"/>
          <w:szCs w:val="26"/>
          <w:lang w:val="uk-UA"/>
        </w:rPr>
      </w:pPr>
      <w:r w:rsidRPr="00154C92">
        <w:rPr>
          <w:rFonts w:ascii="Times New Roman" w:eastAsia="Arial,Bold" w:hAnsi="Times New Roman" w:cs="Times New Roman"/>
          <w:bCs/>
          <w:sz w:val="26"/>
          <w:szCs w:val="26"/>
          <w:lang w:val="uk-UA"/>
        </w:rPr>
        <w:t>2.4. Підвищення орієнтації галузі освіти на потреби ринку праці:</w:t>
      </w:r>
    </w:p>
    <w:p w14:paraId="4E272635" w14:textId="77777777" w:rsidR="007066E6" w:rsidRPr="00154C92" w:rsidRDefault="007066E6" w:rsidP="00FD0D7F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4C92">
        <w:rPr>
          <w:rFonts w:ascii="Times New Roman" w:hAnsi="Times New Roman" w:cs="Times New Roman"/>
          <w:sz w:val="26"/>
          <w:szCs w:val="26"/>
          <w:lang w:val="uk-UA"/>
        </w:rPr>
        <w:t xml:space="preserve">Посилення співпраці між закладами освіти та науково-дослідницькими установами/підприємствами з метою професійного спрямування учнівської молоді. </w:t>
      </w:r>
    </w:p>
    <w:p w14:paraId="4EF196FF" w14:textId="77777777" w:rsidR="007066E6" w:rsidRPr="004B1FE1" w:rsidRDefault="007066E6" w:rsidP="00FD0D7F">
      <w:pPr>
        <w:pStyle w:val="TableParagraph"/>
        <w:tabs>
          <w:tab w:val="left" w:pos="851"/>
          <w:tab w:val="left" w:pos="993"/>
        </w:tabs>
        <w:ind w:left="2268" w:hanging="1417"/>
        <w:jc w:val="both"/>
        <w:rPr>
          <w:i/>
          <w:iCs/>
          <w:sz w:val="26"/>
          <w:szCs w:val="26"/>
          <w:lang w:val="uk-UA"/>
        </w:rPr>
      </w:pPr>
      <w:r w:rsidRPr="004B1FE1">
        <w:rPr>
          <w:i/>
          <w:iCs/>
          <w:sz w:val="26"/>
          <w:szCs w:val="26"/>
          <w:lang w:val="uk-UA"/>
        </w:rPr>
        <w:t>Виконавець:</w:t>
      </w:r>
      <w:r>
        <w:rPr>
          <w:i/>
          <w:iCs/>
          <w:sz w:val="26"/>
          <w:szCs w:val="26"/>
          <w:lang w:val="uk-UA"/>
        </w:rPr>
        <w:tab/>
      </w:r>
      <w:r w:rsidRPr="004B1FE1">
        <w:rPr>
          <w:i/>
          <w:iCs/>
          <w:sz w:val="26"/>
          <w:szCs w:val="26"/>
          <w:lang w:val="uk-UA"/>
        </w:rPr>
        <w:t xml:space="preserve">ДОН </w:t>
      </w:r>
    </w:p>
    <w:p w14:paraId="253A8304" w14:textId="77777777" w:rsidR="007066E6" w:rsidRPr="00E044E9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i/>
          <w:sz w:val="16"/>
          <w:szCs w:val="16"/>
          <w:lang w:val="uk-UA" w:eastAsia="uk-UA"/>
        </w:rPr>
      </w:pPr>
    </w:p>
    <w:p w14:paraId="50C0E3C7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i/>
          <w:sz w:val="26"/>
          <w:szCs w:val="26"/>
          <w:lang w:val="uk-UA" w:eastAsia="uk-UA"/>
        </w:rPr>
      </w:pPr>
      <w:r w:rsidRPr="00154C92">
        <w:rPr>
          <w:i/>
          <w:sz w:val="26"/>
          <w:szCs w:val="26"/>
          <w:lang w:val="uk-UA" w:eastAsia="uk-UA"/>
        </w:rPr>
        <w:t>Основні проблеми, які передбачається розв’язати в результаті реалізації завдань та заходів</w:t>
      </w:r>
    </w:p>
    <w:p w14:paraId="12EF3365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rFonts w:eastAsia="Arial,Bold"/>
          <w:bCs/>
          <w:sz w:val="26"/>
          <w:szCs w:val="26"/>
          <w:lang w:val="uk-UA"/>
        </w:rPr>
      </w:pPr>
      <w:r w:rsidRPr="00154C92">
        <w:rPr>
          <w:rFonts w:eastAsia="Arial,Bold"/>
          <w:bCs/>
          <w:sz w:val="26"/>
          <w:szCs w:val="26"/>
          <w:lang w:val="uk-UA"/>
        </w:rPr>
        <w:t xml:space="preserve">Недостатнє фінансування сучасного освітнього середовища в умовах впровадження Нової української школи та впровадження Державного стандарту початкової загальної освіти. </w:t>
      </w:r>
    </w:p>
    <w:p w14:paraId="7D9364F5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rFonts w:eastAsia="Arial,Bold"/>
          <w:bCs/>
          <w:sz w:val="26"/>
          <w:szCs w:val="26"/>
          <w:lang w:val="uk-UA"/>
        </w:rPr>
      </w:pPr>
      <w:r w:rsidRPr="00154C92">
        <w:rPr>
          <w:rFonts w:eastAsia="Arial,Bold"/>
          <w:bCs/>
          <w:sz w:val="26"/>
          <w:szCs w:val="26"/>
          <w:lang w:val="uk-UA"/>
        </w:rPr>
        <w:t xml:space="preserve">Недостатня кількість місць у закладах дошкільної та загальної середньої освіти в місцях інтенсивної забудови житлового сектору. </w:t>
      </w:r>
    </w:p>
    <w:p w14:paraId="1A94FED8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154C92">
        <w:rPr>
          <w:rFonts w:eastAsia="Arial,Bold"/>
          <w:bCs/>
          <w:sz w:val="26"/>
          <w:szCs w:val="26"/>
          <w:lang w:val="uk-UA"/>
        </w:rPr>
        <w:t>Недостатня кількість</w:t>
      </w:r>
      <w:r w:rsidRPr="00154C92">
        <w:rPr>
          <w:sz w:val="26"/>
          <w:szCs w:val="26"/>
          <w:lang w:val="uk-UA"/>
        </w:rPr>
        <w:t xml:space="preserve"> навчально-практичних центрів професійної (професійно-технічної) освіти для забезпечення потреб ринку праці. </w:t>
      </w:r>
    </w:p>
    <w:p w14:paraId="6101776A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154C92">
        <w:rPr>
          <w:rFonts w:eastAsia="Arial,Bold"/>
          <w:bCs/>
          <w:sz w:val="26"/>
          <w:szCs w:val="26"/>
          <w:lang w:val="uk-UA"/>
        </w:rPr>
        <w:t xml:space="preserve">Недостатня забезпеченість закладів освіти кваліфікованими педагогічними кадрами. </w:t>
      </w:r>
    </w:p>
    <w:p w14:paraId="104EFA46" w14:textId="77777777" w:rsidR="007066E6" w:rsidRPr="00154C92" w:rsidRDefault="007066E6" w:rsidP="00FD0D7F">
      <w:pPr>
        <w:pStyle w:val="a5"/>
        <w:widowControl w:val="0"/>
        <w:tabs>
          <w:tab w:val="left" w:pos="993"/>
        </w:tabs>
        <w:ind w:firstLine="567"/>
        <w:jc w:val="both"/>
        <w:rPr>
          <w:rFonts w:eastAsia="Arial,Bold"/>
          <w:bCs/>
          <w:sz w:val="26"/>
          <w:szCs w:val="26"/>
          <w:lang w:val="uk-UA"/>
        </w:rPr>
      </w:pPr>
      <w:r w:rsidRPr="00154C92">
        <w:rPr>
          <w:rFonts w:eastAsia="Arial,Bold"/>
          <w:bCs/>
          <w:sz w:val="26"/>
          <w:szCs w:val="26"/>
          <w:lang w:val="uk-UA"/>
        </w:rPr>
        <w:t>Недостатня матеріально-технічна та навчально-методична база закладів освіти.</w:t>
      </w:r>
    </w:p>
    <w:p w14:paraId="40E3FDF6" w14:textId="485BF18C" w:rsidR="007066E6" w:rsidRDefault="007066E6" w:rsidP="00FD0D7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,Bold" w:hAnsi="Times New Roman"/>
          <w:bCs/>
          <w:sz w:val="26"/>
          <w:szCs w:val="26"/>
          <w:lang w:val="uk-UA"/>
        </w:rPr>
      </w:pPr>
      <w:r w:rsidRPr="00154C92">
        <w:rPr>
          <w:rFonts w:ascii="Times New Roman" w:eastAsia="Arial,Bold" w:hAnsi="Times New Roman"/>
          <w:bCs/>
          <w:sz w:val="26"/>
          <w:szCs w:val="26"/>
          <w:lang w:val="uk-UA"/>
        </w:rPr>
        <w:t xml:space="preserve">Недостатній рівень розвитку інформаційно-освітнього простору. </w:t>
      </w:r>
    </w:p>
    <w:p w14:paraId="1B18FDDD" w14:textId="5968AD08" w:rsidR="00A27D10" w:rsidRDefault="00A27D10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14:paraId="1FC2F3E9" w14:textId="1513E99E" w:rsidR="00656933" w:rsidRDefault="00656933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14:paraId="37F6202D" w14:textId="783D26A6" w:rsidR="00656933" w:rsidRDefault="00656933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14:paraId="5D00B95F" w14:textId="77777777" w:rsidR="00656933" w:rsidRDefault="00656933" w:rsidP="00FD0D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14:paraId="131F5A65" w14:textId="77777777" w:rsidR="00256EDC" w:rsidRPr="007F2BDB" w:rsidRDefault="00256EDC" w:rsidP="00256EDC">
      <w:pPr>
        <w:widowControl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7F2BD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lastRenderedPageBreak/>
        <w:t>СПИСОК СКОРОЧЕНЬ</w:t>
      </w:r>
    </w:p>
    <w:p w14:paraId="34DBA098" w14:textId="77777777" w:rsidR="00256EDC" w:rsidRPr="007F2BDB" w:rsidRDefault="00256EDC" w:rsidP="00256ED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114"/>
        <w:gridCol w:w="6637"/>
      </w:tblGrid>
      <w:tr w:rsidR="00256EDC" w:rsidRPr="007F2BDB" w14:paraId="53779E8A" w14:textId="77777777" w:rsidTr="00252A70">
        <w:tc>
          <w:tcPr>
            <w:tcW w:w="1597" w:type="pct"/>
          </w:tcPr>
          <w:p w14:paraId="68ACC12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АІС ОУЗР</w:t>
            </w:r>
          </w:p>
        </w:tc>
        <w:tc>
          <w:tcPr>
            <w:tcW w:w="3403" w:type="pct"/>
          </w:tcPr>
          <w:p w14:paraId="467A0DF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Автоматизована інформаційна система обліку та управління земельними ресурсами територіальної громади м. Києва</w:t>
            </w:r>
          </w:p>
        </w:tc>
      </w:tr>
      <w:tr w:rsidR="00256EDC" w:rsidRPr="007F2BDB" w14:paraId="72A9F6CC" w14:textId="77777777" w:rsidTr="00252A70">
        <w:tc>
          <w:tcPr>
            <w:tcW w:w="1597" w:type="pct"/>
          </w:tcPr>
          <w:p w14:paraId="2F0A0919" w14:textId="77777777" w:rsidR="00256EDC" w:rsidRPr="005A0A61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0A61">
              <w:rPr>
                <w:rFonts w:ascii="Times New Roman" w:hAnsi="Times New Roman"/>
                <w:sz w:val="26"/>
                <w:szCs w:val="26"/>
                <w:lang w:val="uk-UA"/>
              </w:rPr>
              <w:t>АСКОЕ</w:t>
            </w:r>
          </w:p>
        </w:tc>
        <w:tc>
          <w:tcPr>
            <w:tcW w:w="3403" w:type="pct"/>
          </w:tcPr>
          <w:p w14:paraId="2F0BCC50" w14:textId="77777777" w:rsidR="00256EDC" w:rsidRPr="00A3257A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A3257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Автоматизована система комерційного обліку електричної енергії</w:t>
            </w:r>
          </w:p>
        </w:tc>
      </w:tr>
      <w:tr w:rsidR="00256EDC" w:rsidRPr="007F2BDB" w14:paraId="0D2E7C7A" w14:textId="77777777" w:rsidTr="00252A70">
        <w:tc>
          <w:tcPr>
            <w:tcW w:w="1597" w:type="pct"/>
          </w:tcPr>
          <w:p w14:paraId="7D6DD2D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5A0A61">
              <w:rPr>
                <w:rFonts w:ascii="Times New Roman" w:hAnsi="Times New Roman"/>
                <w:sz w:val="26"/>
                <w:szCs w:val="26"/>
                <w:lang w:val="uk-UA"/>
              </w:rPr>
              <w:t>АСКО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Т</w:t>
            </w:r>
            <w:r w:rsidRPr="005A0A61">
              <w:rPr>
                <w:rFonts w:ascii="Times New Roman" w:hAnsi="Times New Roman"/>
                <w:sz w:val="26"/>
                <w:szCs w:val="26"/>
                <w:lang w:val="uk-UA"/>
              </w:rPr>
              <w:t>Е</w:t>
            </w:r>
          </w:p>
        </w:tc>
        <w:tc>
          <w:tcPr>
            <w:tcW w:w="3403" w:type="pct"/>
          </w:tcPr>
          <w:p w14:paraId="793F51B5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A3257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Автоматизована система комерційного обліку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теплової</w:t>
            </w:r>
            <w:r w:rsidRPr="00A3257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енергії</w:t>
            </w:r>
          </w:p>
        </w:tc>
      </w:tr>
      <w:tr w:rsidR="00256EDC" w:rsidRPr="007F2BDB" w14:paraId="38D5E1AB" w14:textId="77777777" w:rsidTr="00252A70">
        <w:tc>
          <w:tcPr>
            <w:tcW w:w="1597" w:type="pct"/>
          </w:tcPr>
          <w:p w14:paraId="4B6A0134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АСОП</w:t>
            </w:r>
          </w:p>
        </w:tc>
        <w:tc>
          <w:tcPr>
            <w:tcW w:w="3403" w:type="pct"/>
          </w:tcPr>
          <w:p w14:paraId="3CBCFA2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Автоматизована система обліку оплати проїзду в міському пасажирському транспорті міста Києва </w:t>
            </w:r>
          </w:p>
        </w:tc>
      </w:tr>
      <w:tr w:rsidR="00256EDC" w:rsidRPr="007F2BDB" w14:paraId="41BFFD19" w14:textId="77777777" w:rsidTr="00252A70">
        <w:tc>
          <w:tcPr>
            <w:tcW w:w="1597" w:type="pct"/>
          </w:tcPr>
          <w:p w14:paraId="003F30BF" w14:textId="77777777" w:rsidR="00256EDC" w:rsidRPr="007F2BDB" w:rsidRDefault="00256EDC" w:rsidP="00252A70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АСКДР</w:t>
            </w:r>
          </w:p>
        </w:tc>
        <w:tc>
          <w:tcPr>
            <w:tcW w:w="3403" w:type="pct"/>
          </w:tcPr>
          <w:p w14:paraId="133DB7C7" w14:textId="77777777" w:rsidR="00256EDC" w:rsidRPr="007F2BDB" w:rsidRDefault="00256EDC" w:rsidP="00252A70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Автоматизована система керування дорожнім рухом</w:t>
            </w:r>
          </w:p>
        </w:tc>
      </w:tr>
      <w:tr w:rsidR="00256EDC" w:rsidRPr="007F2BDB" w14:paraId="75895616" w14:textId="77777777" w:rsidTr="00252A70">
        <w:tc>
          <w:tcPr>
            <w:tcW w:w="1597" w:type="pct"/>
          </w:tcPr>
          <w:p w14:paraId="7D5D8BF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АТО/ООС</w:t>
            </w:r>
          </w:p>
        </w:tc>
        <w:tc>
          <w:tcPr>
            <w:tcW w:w="3403" w:type="pct"/>
          </w:tcPr>
          <w:p w14:paraId="08CE832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Операція об'єднаних сил</w:t>
            </w:r>
          </w:p>
        </w:tc>
      </w:tr>
      <w:tr w:rsidR="00256EDC" w:rsidRPr="007F2BDB" w14:paraId="2B208746" w14:textId="77777777" w:rsidTr="00252A70">
        <w:tc>
          <w:tcPr>
            <w:tcW w:w="1597" w:type="pct"/>
          </w:tcPr>
          <w:p w14:paraId="30B886A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БСА</w:t>
            </w:r>
          </w:p>
        </w:tc>
        <w:tc>
          <w:tcPr>
            <w:tcW w:w="3403" w:type="pct"/>
          </w:tcPr>
          <w:p w14:paraId="321357E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proofErr w:type="spellStart"/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Бортницька</w:t>
            </w:r>
            <w:proofErr w:type="spellEnd"/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станція аерації</w:t>
            </w:r>
          </w:p>
        </w:tc>
      </w:tr>
      <w:tr w:rsidR="00256EDC" w:rsidRPr="007F2BDB" w14:paraId="52E654B1" w14:textId="77777777" w:rsidTr="00252A70">
        <w:tc>
          <w:tcPr>
            <w:tcW w:w="1597" w:type="pct"/>
          </w:tcPr>
          <w:p w14:paraId="19F2450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ВІЛ</w:t>
            </w:r>
          </w:p>
        </w:tc>
        <w:tc>
          <w:tcPr>
            <w:tcW w:w="3403" w:type="pct"/>
          </w:tcPr>
          <w:p w14:paraId="7E4FB52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Вірус імунодефіциту людини </w:t>
            </w:r>
          </w:p>
        </w:tc>
      </w:tr>
      <w:tr w:rsidR="00256EDC" w:rsidRPr="007F2BDB" w14:paraId="554E1743" w14:textId="77777777" w:rsidTr="00252A70">
        <w:tc>
          <w:tcPr>
            <w:tcW w:w="1597" w:type="pct"/>
            <w:hideMark/>
          </w:tcPr>
          <w:p w14:paraId="694BDFF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ВРП</w:t>
            </w:r>
          </w:p>
        </w:tc>
        <w:tc>
          <w:tcPr>
            <w:tcW w:w="3403" w:type="pct"/>
            <w:hideMark/>
          </w:tcPr>
          <w:p w14:paraId="1EDB11FF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Валовий регіональний продукт</w:t>
            </w:r>
          </w:p>
        </w:tc>
      </w:tr>
      <w:tr w:rsidR="00256EDC" w:rsidRPr="007F2BDB" w14:paraId="7241F792" w14:textId="77777777" w:rsidTr="00252A70">
        <w:tc>
          <w:tcPr>
            <w:tcW w:w="1597" w:type="pct"/>
          </w:tcPr>
          <w:p w14:paraId="2FDF44F3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ГБ</w:t>
            </w:r>
          </w:p>
        </w:tc>
        <w:tc>
          <w:tcPr>
            <w:tcW w:w="3403" w:type="pct"/>
          </w:tcPr>
          <w:p w14:paraId="2364EF6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Громадський бюджет</w:t>
            </w:r>
          </w:p>
        </w:tc>
      </w:tr>
      <w:tr w:rsidR="00256EDC" w:rsidRPr="007F2BDB" w14:paraId="07783A43" w14:textId="77777777" w:rsidTr="00252A70">
        <w:tc>
          <w:tcPr>
            <w:tcW w:w="1597" w:type="pct"/>
          </w:tcPr>
          <w:p w14:paraId="67C3871C" w14:textId="77777777" w:rsidR="00256EDC" w:rsidRPr="00E308D8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E308D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ГО</w:t>
            </w:r>
          </w:p>
        </w:tc>
        <w:tc>
          <w:tcPr>
            <w:tcW w:w="3403" w:type="pct"/>
          </w:tcPr>
          <w:p w14:paraId="53232CBD" w14:textId="77777777" w:rsidR="00256EDC" w:rsidRPr="00E308D8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E308D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Громадська організація</w:t>
            </w:r>
          </w:p>
        </w:tc>
      </w:tr>
      <w:tr w:rsidR="00256EDC" w:rsidRPr="007F2BDB" w14:paraId="4A504628" w14:textId="77777777" w:rsidTr="00252A70">
        <w:tc>
          <w:tcPr>
            <w:tcW w:w="1597" w:type="pct"/>
          </w:tcPr>
          <w:p w14:paraId="2A5FC986" w14:textId="77777777" w:rsidR="00256EDC" w:rsidRPr="00E308D8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E308D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ГС</w:t>
            </w:r>
          </w:p>
        </w:tc>
        <w:tc>
          <w:tcPr>
            <w:tcW w:w="3403" w:type="pct"/>
          </w:tcPr>
          <w:p w14:paraId="37C2E176" w14:textId="77777777" w:rsidR="00256EDC" w:rsidRPr="00E308D8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E308D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Громадська спілка</w:t>
            </w:r>
          </w:p>
        </w:tc>
      </w:tr>
      <w:tr w:rsidR="00256EDC" w:rsidRPr="007F2BDB" w14:paraId="042CE15B" w14:textId="77777777" w:rsidTr="00252A70">
        <w:tc>
          <w:tcPr>
            <w:tcW w:w="1597" w:type="pct"/>
          </w:tcPr>
          <w:p w14:paraId="04A041A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ГУ</w:t>
            </w:r>
          </w:p>
        </w:tc>
        <w:tc>
          <w:tcPr>
            <w:tcW w:w="3403" w:type="pct"/>
          </w:tcPr>
          <w:p w14:paraId="13036456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Головне управління</w:t>
            </w:r>
          </w:p>
        </w:tc>
      </w:tr>
      <w:tr w:rsidR="00256EDC" w:rsidRPr="007F2BDB" w14:paraId="7BD267D8" w14:textId="77777777" w:rsidTr="00252A70">
        <w:tc>
          <w:tcPr>
            <w:tcW w:w="1597" w:type="pct"/>
          </w:tcPr>
          <w:p w14:paraId="48CE16A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12669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ГУ ДСНС у м.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 </w:t>
            </w:r>
            <w:r w:rsidRPr="0012669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Києві</w:t>
            </w:r>
          </w:p>
        </w:tc>
        <w:tc>
          <w:tcPr>
            <w:tcW w:w="3403" w:type="pct"/>
          </w:tcPr>
          <w:p w14:paraId="2548FB03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Головне управління</w:t>
            </w:r>
            <w:r w:rsidRPr="0012669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Державної служби України з надзвичайних ситуацій у м. Києві</w:t>
            </w:r>
          </w:p>
        </w:tc>
      </w:tr>
      <w:tr w:rsidR="00256EDC" w:rsidRPr="007F2BDB" w14:paraId="0B6760A7" w14:textId="77777777" w:rsidTr="00252A70">
        <w:tc>
          <w:tcPr>
            <w:tcW w:w="1597" w:type="pct"/>
            <w:hideMark/>
          </w:tcPr>
          <w:p w14:paraId="51E6CDC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ГУНП у м. Києві</w:t>
            </w:r>
          </w:p>
        </w:tc>
        <w:tc>
          <w:tcPr>
            <w:tcW w:w="3403" w:type="pct"/>
            <w:hideMark/>
          </w:tcPr>
          <w:p w14:paraId="1E71B63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Головне управління Національної поліції у м. Києві </w:t>
            </w:r>
          </w:p>
        </w:tc>
      </w:tr>
      <w:tr w:rsidR="00256EDC" w:rsidRPr="007F2BDB" w14:paraId="064107D6" w14:textId="77777777" w:rsidTr="00252A70">
        <w:tc>
          <w:tcPr>
            <w:tcW w:w="1597" w:type="pct"/>
          </w:tcPr>
          <w:p w14:paraId="17F39AE5" w14:textId="77777777" w:rsidR="00256EDC" w:rsidRPr="00C87488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E308D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ГФОГПДК</w:t>
            </w:r>
          </w:p>
        </w:tc>
        <w:tc>
          <w:tcPr>
            <w:tcW w:w="3403" w:type="pct"/>
          </w:tcPr>
          <w:p w14:paraId="778A0DD1" w14:textId="77777777" w:rsidR="00256EDC" w:rsidRPr="00C87488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E308D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Громадські формування з охорони громадського порядку і державного кордону</w:t>
            </w:r>
          </w:p>
        </w:tc>
      </w:tr>
      <w:tr w:rsidR="00256EDC" w:rsidRPr="00256EDC" w14:paraId="5B7FDC36" w14:textId="77777777" w:rsidTr="00252A70">
        <w:tc>
          <w:tcPr>
            <w:tcW w:w="1597" w:type="pct"/>
            <w:hideMark/>
          </w:tcPr>
          <w:p w14:paraId="07D6486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ДБЖЗ</w:t>
            </w:r>
          </w:p>
        </w:tc>
        <w:tc>
          <w:tcPr>
            <w:tcW w:w="3403" w:type="pct"/>
            <w:hideMark/>
          </w:tcPr>
          <w:p w14:paraId="42A55377" w14:textId="77777777" w:rsidR="00256EDC" w:rsidRPr="00AE4CC6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будівництва та житлового забезпечення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56322A94" w14:textId="77777777" w:rsidTr="00252A70">
        <w:tc>
          <w:tcPr>
            <w:tcW w:w="1597" w:type="pct"/>
            <w:hideMark/>
          </w:tcPr>
          <w:p w14:paraId="532FF79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ДВФКА</w:t>
            </w:r>
          </w:p>
        </w:tc>
        <w:tc>
          <w:tcPr>
            <w:tcW w:w="3403" w:type="pct"/>
            <w:hideMark/>
          </w:tcPr>
          <w:p w14:paraId="723AD60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внутрішнього фінансового контролю та аудиту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51C9F073" w14:textId="77777777" w:rsidTr="00252A70">
        <w:tc>
          <w:tcPr>
            <w:tcW w:w="1597" w:type="pct"/>
            <w:hideMark/>
          </w:tcPr>
          <w:p w14:paraId="5D984DC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ДЕІ</w:t>
            </w:r>
          </w:p>
        </w:tc>
        <w:tc>
          <w:tcPr>
            <w:tcW w:w="3403" w:type="pct"/>
            <w:hideMark/>
          </w:tcPr>
          <w:p w14:paraId="36ED89B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економіки та інвестицій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7F2BDB" w14:paraId="121E9044" w14:textId="77777777" w:rsidTr="00252A70">
        <w:tc>
          <w:tcPr>
            <w:tcW w:w="1597" w:type="pct"/>
            <w:hideMark/>
          </w:tcPr>
          <w:p w14:paraId="4B1A4EF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Держнаглядохоронпраці України</w:t>
            </w:r>
          </w:p>
        </w:tc>
        <w:tc>
          <w:tcPr>
            <w:tcW w:w="3403" w:type="pct"/>
            <w:hideMark/>
          </w:tcPr>
          <w:p w14:paraId="4B54DFE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Державний комітет України по нагляду за охороною праці</w:t>
            </w:r>
          </w:p>
        </w:tc>
      </w:tr>
      <w:tr w:rsidR="00256EDC" w:rsidRPr="007F2BDB" w14:paraId="79211B94" w14:textId="77777777" w:rsidTr="00252A70">
        <w:tc>
          <w:tcPr>
            <w:tcW w:w="1597" w:type="pct"/>
          </w:tcPr>
          <w:p w14:paraId="39913108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Держстандарт України</w:t>
            </w:r>
          </w:p>
        </w:tc>
        <w:tc>
          <w:tcPr>
            <w:tcW w:w="3403" w:type="pct"/>
          </w:tcPr>
          <w:p w14:paraId="1212DFD1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Державний комітет стандартизації, метрології та сертифікації України</w:t>
            </w:r>
          </w:p>
        </w:tc>
      </w:tr>
      <w:tr w:rsidR="00256EDC" w:rsidRPr="00256EDC" w14:paraId="0F9DD144" w14:textId="77777777" w:rsidTr="00252A70">
        <w:tc>
          <w:tcPr>
            <w:tcW w:w="1597" w:type="pct"/>
            <w:hideMark/>
          </w:tcPr>
          <w:p w14:paraId="062C07F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ДЖКІ </w:t>
            </w:r>
          </w:p>
        </w:tc>
        <w:tc>
          <w:tcPr>
            <w:tcW w:w="3403" w:type="pct"/>
            <w:hideMark/>
          </w:tcPr>
          <w:p w14:paraId="623B14E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житлово-комунальної інфраструктури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6A656095" w14:textId="77777777" w:rsidTr="00252A70">
        <w:tc>
          <w:tcPr>
            <w:tcW w:w="1597" w:type="pct"/>
            <w:hideMark/>
          </w:tcPr>
          <w:p w14:paraId="3471CE0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ДЗР</w:t>
            </w:r>
          </w:p>
        </w:tc>
        <w:tc>
          <w:tcPr>
            <w:tcW w:w="3403" w:type="pct"/>
            <w:hideMark/>
          </w:tcPr>
          <w:p w14:paraId="0CF9E8D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земельних ресурсів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68644F40" w14:textId="77777777" w:rsidTr="00252A70">
        <w:tc>
          <w:tcPr>
            <w:tcW w:w="1597" w:type="pct"/>
          </w:tcPr>
          <w:p w14:paraId="4E3718F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ДІКТ</w:t>
            </w:r>
          </w:p>
        </w:tc>
        <w:tc>
          <w:tcPr>
            <w:tcW w:w="3403" w:type="pct"/>
          </w:tcPr>
          <w:p w14:paraId="32C641C1" w14:textId="77777777" w:rsidR="00256EDC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інформаційно-комунікаційних технологій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  <w:p w14:paraId="7AD56A84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</w:tc>
      </w:tr>
      <w:tr w:rsidR="00256EDC" w:rsidRPr="00256EDC" w14:paraId="0795A637" w14:textId="77777777" w:rsidTr="00252A70">
        <w:tc>
          <w:tcPr>
            <w:tcW w:w="1597" w:type="pct"/>
            <w:hideMark/>
          </w:tcPr>
          <w:p w14:paraId="6B41297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ДК</w:t>
            </w:r>
          </w:p>
        </w:tc>
        <w:tc>
          <w:tcPr>
            <w:tcW w:w="3403" w:type="pct"/>
            <w:hideMark/>
          </w:tcPr>
          <w:p w14:paraId="3DE14EB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культури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4128B3F8" w14:textId="77777777" w:rsidTr="00252A70">
        <w:tc>
          <w:tcPr>
            <w:tcW w:w="1597" w:type="pct"/>
            <w:hideMark/>
          </w:tcPr>
          <w:p w14:paraId="13163665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ДКВ</w:t>
            </w:r>
          </w:p>
        </w:tc>
        <w:tc>
          <w:tcPr>
            <w:tcW w:w="3403" w:type="pct"/>
            <w:hideMark/>
          </w:tcPr>
          <w:p w14:paraId="56316CD3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комунальної власності м. Києва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lastRenderedPageBreak/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7DBF00A3" w14:textId="77777777" w:rsidTr="00252A70">
        <w:tc>
          <w:tcPr>
            <w:tcW w:w="1597" w:type="pct"/>
            <w:hideMark/>
          </w:tcPr>
          <w:p w14:paraId="518CF85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lastRenderedPageBreak/>
              <w:t>ДМА</w:t>
            </w:r>
          </w:p>
        </w:tc>
        <w:tc>
          <w:tcPr>
            <w:tcW w:w="3403" w:type="pct"/>
            <w:hideMark/>
          </w:tcPr>
          <w:p w14:paraId="2820649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містобудування та архітектури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6B57C777" w14:textId="77777777" w:rsidTr="00252A70">
        <w:tc>
          <w:tcPr>
            <w:tcW w:w="1597" w:type="pct"/>
            <w:hideMark/>
          </w:tcPr>
          <w:p w14:paraId="238877F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ДМБ</w:t>
            </w:r>
          </w:p>
        </w:tc>
        <w:tc>
          <w:tcPr>
            <w:tcW w:w="3403" w:type="pct"/>
            <w:hideMark/>
          </w:tcPr>
          <w:p w14:paraId="456FC14F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міського благоустрою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5D138EBE" w14:textId="77777777" w:rsidTr="00252A70">
        <w:tc>
          <w:tcPr>
            <w:tcW w:w="1597" w:type="pct"/>
          </w:tcPr>
          <w:p w14:paraId="218C234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ДМБЗ</w:t>
            </w:r>
          </w:p>
        </w:tc>
        <w:tc>
          <w:tcPr>
            <w:tcW w:w="3403" w:type="pct"/>
          </w:tcPr>
          <w:p w14:paraId="18324F29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муніципальної безпеки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54284594" w14:textId="77777777" w:rsidTr="00252A70">
        <w:tc>
          <w:tcPr>
            <w:tcW w:w="1597" w:type="pct"/>
          </w:tcPr>
          <w:p w14:paraId="5257E75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ДМС</w:t>
            </w:r>
          </w:p>
        </w:tc>
        <w:tc>
          <w:tcPr>
            <w:tcW w:w="3403" w:type="pct"/>
          </w:tcPr>
          <w:p w14:paraId="1153BA8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молоді та спорту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62F99B79" w14:textId="77777777" w:rsidTr="00252A70">
        <w:tc>
          <w:tcPr>
            <w:tcW w:w="1597" w:type="pct"/>
            <w:hideMark/>
          </w:tcPr>
          <w:p w14:paraId="28022BD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ДОЗ </w:t>
            </w:r>
          </w:p>
        </w:tc>
        <w:tc>
          <w:tcPr>
            <w:tcW w:w="3403" w:type="pct"/>
            <w:hideMark/>
          </w:tcPr>
          <w:p w14:paraId="765982B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охорони здоров’я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10EE8F3E" w14:textId="77777777" w:rsidTr="00252A70">
        <w:tc>
          <w:tcPr>
            <w:tcW w:w="1597" w:type="pct"/>
          </w:tcPr>
          <w:p w14:paraId="1CCE52E4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ДОКС</w:t>
            </w:r>
          </w:p>
        </w:tc>
        <w:tc>
          <w:tcPr>
            <w:tcW w:w="3403" w:type="pct"/>
          </w:tcPr>
          <w:p w14:paraId="324EB7D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охорони культурної спадщини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35113DC3" w14:textId="77777777" w:rsidTr="00252A70">
        <w:tc>
          <w:tcPr>
            <w:tcW w:w="1597" w:type="pct"/>
            <w:hideMark/>
          </w:tcPr>
          <w:p w14:paraId="2AF9E77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ДОН </w:t>
            </w:r>
          </w:p>
        </w:tc>
        <w:tc>
          <w:tcPr>
            <w:tcW w:w="3403" w:type="pct"/>
            <w:hideMark/>
          </w:tcPr>
          <w:p w14:paraId="50324F1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освіти і науки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1700E0E4" w14:textId="77777777" w:rsidTr="00252A70">
        <w:tc>
          <w:tcPr>
            <w:tcW w:w="1597" w:type="pct"/>
          </w:tcPr>
          <w:p w14:paraId="717B26D9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ДПДАБК</w:t>
            </w:r>
          </w:p>
        </w:tc>
        <w:tc>
          <w:tcPr>
            <w:tcW w:w="3403" w:type="pct"/>
          </w:tcPr>
          <w:p w14:paraId="1C8E37D6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Arial,Bold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Департамент з питань державного архітектурно-будівельного контролю</w:t>
            </w:r>
            <w:r>
              <w:rPr>
                <w:rFonts w:ascii="Times New Roman" w:eastAsia="Arial,Bold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 xml:space="preserve"> міста Києва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0B7D551B" w14:textId="77777777" w:rsidTr="00252A70">
        <w:tc>
          <w:tcPr>
            <w:tcW w:w="1597" w:type="pct"/>
            <w:hideMark/>
          </w:tcPr>
          <w:p w14:paraId="17C03DA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ДПРП</w:t>
            </w:r>
          </w:p>
        </w:tc>
        <w:tc>
          <w:tcPr>
            <w:tcW w:w="3403" w:type="pct"/>
            <w:hideMark/>
          </w:tcPr>
          <w:p w14:paraId="4509292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промисловості та розвитку підприємництва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</w:t>
            </w:r>
          </w:p>
        </w:tc>
      </w:tr>
      <w:tr w:rsidR="00256EDC" w:rsidRPr="007F2BDB" w14:paraId="2382910F" w14:textId="77777777" w:rsidTr="00252A70">
        <w:tc>
          <w:tcPr>
            <w:tcW w:w="1597" w:type="pct"/>
            <w:hideMark/>
          </w:tcPr>
          <w:p w14:paraId="6236914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ДПТ</w:t>
            </w:r>
          </w:p>
        </w:tc>
        <w:tc>
          <w:tcPr>
            <w:tcW w:w="3403" w:type="pct"/>
            <w:hideMark/>
          </w:tcPr>
          <w:p w14:paraId="6270FC0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Детальні плани територій</w:t>
            </w:r>
          </w:p>
        </w:tc>
      </w:tr>
      <w:tr w:rsidR="00256EDC" w:rsidRPr="00256EDC" w14:paraId="525DAF4C" w14:textId="77777777" w:rsidTr="00252A70">
        <w:tc>
          <w:tcPr>
            <w:tcW w:w="1597" w:type="pct"/>
            <w:hideMark/>
          </w:tcPr>
          <w:p w14:paraId="6303BC79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ДСК</w:t>
            </w:r>
          </w:p>
        </w:tc>
        <w:tc>
          <w:tcPr>
            <w:tcW w:w="3403" w:type="pct"/>
            <w:hideMark/>
          </w:tcPr>
          <w:p w14:paraId="2162478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суспільних комунікацій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5170A2C5" w14:textId="77777777" w:rsidTr="00252A70">
        <w:tc>
          <w:tcPr>
            <w:tcW w:w="1597" w:type="pct"/>
            <w:hideMark/>
          </w:tcPr>
          <w:p w14:paraId="6F1AE07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ДСП </w:t>
            </w:r>
          </w:p>
        </w:tc>
        <w:tc>
          <w:tcPr>
            <w:tcW w:w="3403" w:type="pct"/>
            <w:hideMark/>
          </w:tcPr>
          <w:p w14:paraId="7522C1C5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соціальної політики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3F2FBB57" w14:textId="77777777" w:rsidTr="00252A70">
        <w:tc>
          <w:tcPr>
            <w:tcW w:w="1597" w:type="pct"/>
            <w:hideMark/>
          </w:tcPr>
          <w:p w14:paraId="6921315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ДТІ </w:t>
            </w:r>
          </w:p>
        </w:tc>
        <w:tc>
          <w:tcPr>
            <w:tcW w:w="3403" w:type="pct"/>
            <w:hideMark/>
          </w:tcPr>
          <w:p w14:paraId="396DAA6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транспортної інфраструктури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7F2BDB" w14:paraId="78D24063" w14:textId="77777777" w:rsidTr="00252A70">
        <w:tc>
          <w:tcPr>
            <w:tcW w:w="1597" w:type="pct"/>
            <w:hideMark/>
          </w:tcPr>
          <w:p w14:paraId="2532C4B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ДТП</w:t>
            </w:r>
          </w:p>
        </w:tc>
        <w:tc>
          <w:tcPr>
            <w:tcW w:w="3403" w:type="pct"/>
            <w:hideMark/>
          </w:tcPr>
          <w:p w14:paraId="27B228C1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Дорожньо-транспортна пригода</w:t>
            </w:r>
          </w:p>
        </w:tc>
      </w:tr>
      <w:tr w:rsidR="00256EDC" w:rsidRPr="00256EDC" w14:paraId="5A598C89" w14:textId="77777777" w:rsidTr="00252A70">
        <w:tc>
          <w:tcPr>
            <w:tcW w:w="1597" w:type="pct"/>
          </w:tcPr>
          <w:p w14:paraId="34FD12B9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Д(Ц)НАП</w:t>
            </w:r>
          </w:p>
        </w:tc>
        <w:tc>
          <w:tcPr>
            <w:tcW w:w="3403" w:type="pct"/>
          </w:tcPr>
          <w:p w14:paraId="6BC4075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Департамент (Центр) надання адміністративних послуг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486BE07C" w14:textId="77777777" w:rsidTr="00252A70">
        <w:tc>
          <w:tcPr>
            <w:tcW w:w="1597" w:type="pct"/>
            <w:hideMark/>
          </w:tcPr>
          <w:p w14:paraId="3871430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ДФ</w:t>
            </w:r>
          </w:p>
        </w:tc>
        <w:tc>
          <w:tcPr>
            <w:tcW w:w="3403" w:type="pct"/>
            <w:hideMark/>
          </w:tcPr>
          <w:p w14:paraId="6C24520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Департамент фінансів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7F2BDB" w14:paraId="0E81C996" w14:textId="77777777" w:rsidTr="00252A70">
        <w:tc>
          <w:tcPr>
            <w:tcW w:w="1597" w:type="pct"/>
            <w:hideMark/>
          </w:tcPr>
          <w:p w14:paraId="6D8FDE5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ДЮСШ</w:t>
            </w:r>
          </w:p>
        </w:tc>
        <w:tc>
          <w:tcPr>
            <w:tcW w:w="3403" w:type="pct"/>
            <w:hideMark/>
          </w:tcPr>
          <w:p w14:paraId="4350D17F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Дитячо-юнацькі спортивні школи</w:t>
            </w:r>
          </w:p>
        </w:tc>
      </w:tr>
      <w:tr w:rsidR="00256EDC" w:rsidRPr="007F2BDB" w14:paraId="6B0107E2" w14:textId="77777777" w:rsidTr="00252A70">
        <w:trPr>
          <w:trHeight w:val="258"/>
        </w:trPr>
        <w:tc>
          <w:tcPr>
            <w:tcW w:w="1597" w:type="pct"/>
          </w:tcPr>
          <w:p w14:paraId="241F27CE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ЄС</w:t>
            </w:r>
          </w:p>
        </w:tc>
        <w:tc>
          <w:tcPr>
            <w:tcW w:w="3403" w:type="pct"/>
          </w:tcPr>
          <w:p w14:paraId="5A46D909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Європейський Союз</w:t>
            </w:r>
          </w:p>
        </w:tc>
      </w:tr>
      <w:tr w:rsidR="00256EDC" w:rsidRPr="007F2BDB" w14:paraId="30BA3369" w14:textId="77777777" w:rsidTr="00252A70">
        <w:trPr>
          <w:trHeight w:val="186"/>
        </w:trPr>
        <w:tc>
          <w:tcPr>
            <w:tcW w:w="1597" w:type="pct"/>
          </w:tcPr>
          <w:p w14:paraId="21984C3C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ЕСКО</w:t>
            </w:r>
          </w:p>
        </w:tc>
        <w:tc>
          <w:tcPr>
            <w:tcW w:w="3403" w:type="pct"/>
          </w:tcPr>
          <w:p w14:paraId="6AB15942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Співпраця з </w:t>
            </w:r>
            <w:proofErr w:type="spellStart"/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енергосервісними</w:t>
            </w:r>
            <w:proofErr w:type="spellEnd"/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компаніями</w:t>
            </w:r>
          </w:p>
        </w:tc>
      </w:tr>
      <w:tr w:rsidR="00256EDC" w:rsidRPr="007F2BDB" w14:paraId="117229E4" w14:textId="77777777" w:rsidTr="00252A70">
        <w:tc>
          <w:tcPr>
            <w:tcW w:w="1597" w:type="pct"/>
          </w:tcPr>
          <w:p w14:paraId="72531557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ЖЕО</w:t>
            </w:r>
          </w:p>
        </w:tc>
        <w:tc>
          <w:tcPr>
            <w:tcW w:w="3403" w:type="pct"/>
          </w:tcPr>
          <w:p w14:paraId="78668E68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Житлово-експлуатаційні організації</w:t>
            </w:r>
          </w:p>
        </w:tc>
      </w:tr>
      <w:tr w:rsidR="00256EDC" w:rsidRPr="007F2BDB" w14:paraId="02669BBD" w14:textId="77777777" w:rsidTr="00252A70">
        <w:tc>
          <w:tcPr>
            <w:tcW w:w="1597" w:type="pct"/>
            <w:hideMark/>
          </w:tcPr>
          <w:p w14:paraId="63BDB7EA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ЖБК</w:t>
            </w:r>
          </w:p>
        </w:tc>
        <w:tc>
          <w:tcPr>
            <w:tcW w:w="3403" w:type="pct"/>
            <w:hideMark/>
          </w:tcPr>
          <w:p w14:paraId="00456CAB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Житлово-будівельні кооперативи</w:t>
            </w:r>
          </w:p>
        </w:tc>
      </w:tr>
      <w:tr w:rsidR="00256EDC" w:rsidRPr="007F2BDB" w14:paraId="21EAC698" w14:textId="77777777" w:rsidTr="00252A70">
        <w:tc>
          <w:tcPr>
            <w:tcW w:w="1597" w:type="pct"/>
          </w:tcPr>
          <w:p w14:paraId="35715D4E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lastRenderedPageBreak/>
              <w:t>ЗВО</w:t>
            </w:r>
          </w:p>
        </w:tc>
        <w:tc>
          <w:tcPr>
            <w:tcW w:w="3403" w:type="pct"/>
          </w:tcPr>
          <w:p w14:paraId="591551A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Заклади вищої освіти</w:t>
            </w:r>
          </w:p>
        </w:tc>
      </w:tr>
      <w:tr w:rsidR="00256EDC" w:rsidRPr="007F2BDB" w14:paraId="582E96CF" w14:textId="77777777" w:rsidTr="00252A70">
        <w:tc>
          <w:tcPr>
            <w:tcW w:w="1597" w:type="pct"/>
          </w:tcPr>
          <w:p w14:paraId="46D174E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ЗДО</w:t>
            </w:r>
          </w:p>
        </w:tc>
        <w:tc>
          <w:tcPr>
            <w:tcW w:w="3403" w:type="pct"/>
          </w:tcPr>
          <w:p w14:paraId="6C7ED14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Заклади дошкільної освіти</w:t>
            </w:r>
          </w:p>
        </w:tc>
      </w:tr>
      <w:tr w:rsidR="00256EDC" w:rsidRPr="007F2BDB" w14:paraId="2A35338C" w14:textId="77777777" w:rsidTr="00252A70">
        <w:tc>
          <w:tcPr>
            <w:tcW w:w="1597" w:type="pct"/>
          </w:tcPr>
          <w:p w14:paraId="0E5C682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ЗЗСО</w:t>
            </w:r>
          </w:p>
        </w:tc>
        <w:tc>
          <w:tcPr>
            <w:tcW w:w="3403" w:type="pct"/>
          </w:tcPr>
          <w:p w14:paraId="0A13872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Заклади загальної середньої освіти</w:t>
            </w:r>
          </w:p>
        </w:tc>
      </w:tr>
      <w:tr w:rsidR="00256EDC" w:rsidRPr="007F2BDB" w14:paraId="1F1C1D6B" w14:textId="77777777" w:rsidTr="00252A70">
        <w:tc>
          <w:tcPr>
            <w:tcW w:w="1597" w:type="pct"/>
            <w:hideMark/>
          </w:tcPr>
          <w:p w14:paraId="56073ACE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ЗМІ</w:t>
            </w:r>
          </w:p>
        </w:tc>
        <w:tc>
          <w:tcPr>
            <w:tcW w:w="3403" w:type="pct"/>
            <w:hideMark/>
          </w:tcPr>
          <w:p w14:paraId="6E67CC79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Засоби масової інформації</w:t>
            </w:r>
          </w:p>
        </w:tc>
      </w:tr>
      <w:tr w:rsidR="00256EDC" w:rsidRPr="007F2BDB" w14:paraId="655D6592" w14:textId="77777777" w:rsidTr="00252A70">
        <w:tc>
          <w:tcPr>
            <w:tcW w:w="1597" w:type="pct"/>
            <w:hideMark/>
          </w:tcPr>
          <w:p w14:paraId="14A1553C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ЗНО</w:t>
            </w:r>
          </w:p>
        </w:tc>
        <w:tc>
          <w:tcPr>
            <w:tcW w:w="3403" w:type="pct"/>
            <w:hideMark/>
          </w:tcPr>
          <w:p w14:paraId="0C4F9D97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Зовнішнє незалежне оцінювання</w:t>
            </w:r>
          </w:p>
        </w:tc>
      </w:tr>
      <w:tr w:rsidR="00256EDC" w:rsidRPr="007F2BDB" w14:paraId="15C3EC91" w14:textId="77777777" w:rsidTr="00252A70">
        <w:tc>
          <w:tcPr>
            <w:tcW w:w="1597" w:type="pct"/>
          </w:tcPr>
          <w:p w14:paraId="4B0E8953" w14:textId="77777777" w:rsidR="00256EDC" w:rsidRPr="009208E3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ЗО</w:t>
            </w:r>
          </w:p>
        </w:tc>
        <w:tc>
          <w:tcPr>
            <w:tcW w:w="3403" w:type="pct"/>
          </w:tcPr>
          <w:p w14:paraId="07B71597" w14:textId="77777777" w:rsidR="00256EDC" w:rsidRPr="009208E3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Заклади освіти</w:t>
            </w:r>
          </w:p>
        </w:tc>
      </w:tr>
      <w:tr w:rsidR="00256EDC" w:rsidRPr="007F2BDB" w14:paraId="09D9C68A" w14:textId="77777777" w:rsidTr="00252A70">
        <w:tc>
          <w:tcPr>
            <w:tcW w:w="1597" w:type="pct"/>
          </w:tcPr>
          <w:p w14:paraId="18573EAF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ЗПО</w:t>
            </w:r>
          </w:p>
        </w:tc>
        <w:tc>
          <w:tcPr>
            <w:tcW w:w="3403" w:type="pct"/>
          </w:tcPr>
          <w:p w14:paraId="660C8867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Заклади позашкільної освіти</w:t>
            </w:r>
          </w:p>
        </w:tc>
      </w:tr>
      <w:tr w:rsidR="00256EDC" w:rsidRPr="007F2BDB" w14:paraId="73F83B79" w14:textId="77777777" w:rsidTr="00252A70">
        <w:tc>
          <w:tcPr>
            <w:tcW w:w="1597" w:type="pct"/>
          </w:tcPr>
          <w:p w14:paraId="02A25DED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ЗПТО</w:t>
            </w:r>
          </w:p>
        </w:tc>
        <w:tc>
          <w:tcPr>
            <w:tcW w:w="3403" w:type="pct"/>
          </w:tcPr>
          <w:p w14:paraId="29F9ECA5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Заклади професійно-технічної освіти</w:t>
            </w:r>
          </w:p>
        </w:tc>
      </w:tr>
      <w:tr w:rsidR="00256EDC" w:rsidRPr="007F2BDB" w14:paraId="7AE0DFBA" w14:textId="77777777" w:rsidTr="00252A70">
        <w:tc>
          <w:tcPr>
            <w:tcW w:w="1597" w:type="pct"/>
            <w:hideMark/>
          </w:tcPr>
          <w:p w14:paraId="150E9762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І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К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Т</w:t>
            </w:r>
          </w:p>
        </w:tc>
        <w:tc>
          <w:tcPr>
            <w:tcW w:w="3403" w:type="pct"/>
            <w:hideMark/>
          </w:tcPr>
          <w:p w14:paraId="6BD238FB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Інформаційн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о-комунікаційні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технології</w:t>
            </w:r>
          </w:p>
        </w:tc>
      </w:tr>
      <w:tr w:rsidR="00256EDC" w:rsidRPr="007F2BDB" w14:paraId="04498797" w14:textId="77777777" w:rsidTr="00252A70">
        <w:tc>
          <w:tcPr>
            <w:tcW w:w="1597" w:type="pct"/>
          </w:tcPr>
          <w:p w14:paraId="1FF3EE2A" w14:textId="77777777" w:rsidR="00256EDC" w:rsidRPr="009208E3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ІППО </w:t>
            </w:r>
          </w:p>
        </w:tc>
        <w:tc>
          <w:tcPr>
            <w:tcW w:w="3403" w:type="pct"/>
          </w:tcPr>
          <w:p w14:paraId="6C048404" w14:textId="77777777" w:rsidR="00256EDC" w:rsidRPr="009208E3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Інститут післядипломної педагогічної освіти </w:t>
            </w:r>
          </w:p>
        </w:tc>
      </w:tr>
      <w:tr w:rsidR="00256EDC" w:rsidRPr="007F2BDB" w14:paraId="5527B33D" w14:textId="77777777" w:rsidTr="00252A70">
        <w:tc>
          <w:tcPr>
            <w:tcW w:w="1597" w:type="pct"/>
            <w:hideMark/>
          </w:tcPr>
          <w:p w14:paraId="13E36255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КАРС «Київська служба порятунку»</w:t>
            </w:r>
          </w:p>
        </w:tc>
        <w:tc>
          <w:tcPr>
            <w:tcW w:w="3403" w:type="pct"/>
            <w:hideMark/>
          </w:tcPr>
          <w:p w14:paraId="15400C6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Комунальна аварійно-рятувальна служба «Київська служба порятунку»</w:t>
            </w:r>
          </w:p>
        </w:tc>
      </w:tr>
      <w:tr w:rsidR="00256EDC" w:rsidRPr="007F2BDB" w14:paraId="719E1707" w14:textId="77777777" w:rsidTr="00252A70">
        <w:tc>
          <w:tcPr>
            <w:tcW w:w="1597" w:type="pct"/>
          </w:tcPr>
          <w:p w14:paraId="6F14085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11360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КБУ «КЦ міста Києва»</w:t>
            </w:r>
          </w:p>
        </w:tc>
        <w:tc>
          <w:tcPr>
            <w:tcW w:w="3403" w:type="pct"/>
          </w:tcPr>
          <w:p w14:paraId="6E91FCD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11360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Комунальна бюджетна установа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«</w:t>
            </w:r>
            <w:r w:rsidRPr="0011360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Контактний центр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</w:t>
            </w:r>
            <w:r w:rsidRPr="0011360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міста Києва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»</w:t>
            </w:r>
          </w:p>
        </w:tc>
      </w:tr>
      <w:tr w:rsidR="00256EDC" w:rsidRPr="00256EDC" w14:paraId="781FF2C1" w14:textId="77777777" w:rsidTr="00252A70">
        <w:tc>
          <w:tcPr>
            <w:tcW w:w="1597" w:type="pct"/>
            <w:hideMark/>
          </w:tcPr>
          <w:p w14:paraId="58E64DA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КМДА </w:t>
            </w:r>
          </w:p>
        </w:tc>
        <w:tc>
          <w:tcPr>
            <w:tcW w:w="3403" w:type="pct"/>
            <w:hideMark/>
          </w:tcPr>
          <w:p w14:paraId="163E8924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Виконавчий орган Київської міської ради (Київська міська державна адміністрація) </w:t>
            </w:r>
          </w:p>
        </w:tc>
      </w:tr>
      <w:tr w:rsidR="00256EDC" w:rsidRPr="00256EDC" w14:paraId="7D4D08B3" w14:textId="77777777" w:rsidTr="00252A70">
        <w:tc>
          <w:tcPr>
            <w:tcW w:w="1597" w:type="pct"/>
          </w:tcPr>
          <w:p w14:paraId="7CB0DDA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КП «КМБТІ»</w:t>
            </w:r>
          </w:p>
        </w:tc>
        <w:tc>
          <w:tcPr>
            <w:tcW w:w="3403" w:type="pct"/>
          </w:tcPr>
          <w:p w14:paraId="2834668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Комунальне підприємство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Київської міської ради 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«Київське міське бюро технічної інвентаризації»</w:t>
            </w:r>
          </w:p>
        </w:tc>
      </w:tr>
      <w:tr w:rsidR="00256EDC" w:rsidRPr="007F2BDB" w14:paraId="27969E66" w14:textId="77777777" w:rsidTr="00252A70">
        <w:tc>
          <w:tcPr>
            <w:tcW w:w="1597" w:type="pct"/>
            <w:hideMark/>
          </w:tcPr>
          <w:p w14:paraId="0F53B0D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КМЦЗ </w:t>
            </w:r>
          </w:p>
        </w:tc>
        <w:tc>
          <w:tcPr>
            <w:tcW w:w="3403" w:type="pct"/>
            <w:hideMark/>
          </w:tcPr>
          <w:p w14:paraId="18B30A16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Київський міський центр зайнятості </w:t>
            </w:r>
          </w:p>
        </w:tc>
      </w:tr>
      <w:tr w:rsidR="00256EDC" w:rsidRPr="007F2BDB" w14:paraId="78F34AA1" w14:textId="77777777" w:rsidTr="00252A70">
        <w:tc>
          <w:tcPr>
            <w:tcW w:w="1597" w:type="pct"/>
            <w:hideMark/>
          </w:tcPr>
          <w:p w14:paraId="58476F91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КМЦСССДМ </w:t>
            </w:r>
          </w:p>
        </w:tc>
        <w:tc>
          <w:tcPr>
            <w:tcW w:w="3403" w:type="pct"/>
            <w:hideMark/>
          </w:tcPr>
          <w:p w14:paraId="478FF693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Київський міський центр соціальних служб для сім’ї, дітей та молоді </w:t>
            </w:r>
          </w:p>
        </w:tc>
      </w:tr>
      <w:tr w:rsidR="00256EDC" w:rsidRPr="007F2BDB" w14:paraId="39C54660" w14:textId="77777777" w:rsidTr="00252A70">
        <w:tc>
          <w:tcPr>
            <w:tcW w:w="1597" w:type="pct"/>
          </w:tcPr>
          <w:p w14:paraId="2882EB8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КНДУ «</w:t>
            </w:r>
            <w:proofErr w:type="spellStart"/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НДІРоМ</w:t>
            </w:r>
            <w:proofErr w:type="spellEnd"/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3403" w:type="pct"/>
          </w:tcPr>
          <w:p w14:paraId="4192DA16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Комунальна науково-дослідна установа «Науково-дослідний інститут соціально-економічного розвитку міста»</w:t>
            </w:r>
          </w:p>
        </w:tc>
      </w:tr>
      <w:tr w:rsidR="00256EDC" w:rsidRPr="007F2BDB" w14:paraId="03C05B85" w14:textId="77777777" w:rsidTr="00252A70">
        <w:tc>
          <w:tcPr>
            <w:tcW w:w="1597" w:type="pct"/>
          </w:tcPr>
          <w:p w14:paraId="6029962F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КНП</w:t>
            </w:r>
          </w:p>
        </w:tc>
        <w:tc>
          <w:tcPr>
            <w:tcW w:w="3403" w:type="pct"/>
          </w:tcPr>
          <w:p w14:paraId="3673639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некомерційне підприємство</w:t>
            </w:r>
          </w:p>
        </w:tc>
      </w:tr>
      <w:tr w:rsidR="00256EDC" w:rsidRPr="007F2BDB" w14:paraId="7F3BC80E" w14:textId="77777777" w:rsidTr="00252A70">
        <w:tc>
          <w:tcPr>
            <w:tcW w:w="1597" w:type="pct"/>
          </w:tcPr>
          <w:p w14:paraId="0583B19F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КП</w:t>
            </w:r>
          </w:p>
        </w:tc>
        <w:tc>
          <w:tcPr>
            <w:tcW w:w="3403" w:type="pct"/>
          </w:tcPr>
          <w:p w14:paraId="2841CBFF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підприємство</w:t>
            </w:r>
          </w:p>
        </w:tc>
      </w:tr>
      <w:tr w:rsidR="00256EDC" w:rsidRPr="00256EDC" w14:paraId="7F7D74C7" w14:textId="77777777" w:rsidTr="00252A70">
        <w:tc>
          <w:tcPr>
            <w:tcW w:w="1597" w:type="pct"/>
            <w:hideMark/>
          </w:tcPr>
          <w:p w14:paraId="3376B9C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КП «ГВП»</w:t>
            </w:r>
          </w:p>
        </w:tc>
        <w:tc>
          <w:tcPr>
            <w:tcW w:w="3403" w:type="pct"/>
            <w:hideMark/>
          </w:tcPr>
          <w:p w14:paraId="6CC2928F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підприємство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</w:t>
            </w:r>
            <w:r w:rsidRPr="007F2BDB"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 xml:space="preserve">«Група впровадження проекту з енергозбереження в адміністративних і громадських будівлях м. Києва» </w:t>
            </w: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7F2BDB" w14:paraId="7DC9A6E3" w14:textId="77777777" w:rsidTr="00252A70">
        <w:tc>
          <w:tcPr>
            <w:tcW w:w="1597" w:type="pct"/>
            <w:hideMark/>
          </w:tcPr>
          <w:p w14:paraId="0AF5E7D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КП «ГІОЦ»</w:t>
            </w:r>
          </w:p>
        </w:tc>
        <w:tc>
          <w:tcPr>
            <w:tcW w:w="3403" w:type="pct"/>
            <w:hideMark/>
          </w:tcPr>
          <w:p w14:paraId="16CAD13C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підприємство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«Головний інформаційно-обчислювальний центр»</w:t>
            </w:r>
          </w:p>
        </w:tc>
      </w:tr>
      <w:tr w:rsidR="00256EDC" w:rsidRPr="007F2BDB" w14:paraId="05C0EA29" w14:textId="77777777" w:rsidTr="00252A70">
        <w:trPr>
          <w:trHeight w:val="402"/>
        </w:trPr>
        <w:tc>
          <w:tcPr>
            <w:tcW w:w="1597" w:type="pct"/>
            <w:hideMark/>
          </w:tcPr>
          <w:p w14:paraId="3C14463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КП «КІА» </w:t>
            </w:r>
          </w:p>
        </w:tc>
        <w:tc>
          <w:tcPr>
            <w:tcW w:w="3403" w:type="pct"/>
            <w:hideMark/>
          </w:tcPr>
          <w:p w14:paraId="70D71155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підприємство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«Київське інвестиційне агентство» </w:t>
            </w:r>
          </w:p>
        </w:tc>
      </w:tr>
      <w:tr w:rsidR="00256EDC" w:rsidRPr="00256EDC" w14:paraId="186D8637" w14:textId="77777777" w:rsidTr="00252A70">
        <w:tc>
          <w:tcPr>
            <w:tcW w:w="1597" w:type="pct"/>
          </w:tcPr>
          <w:p w14:paraId="54E3D92C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КП «КМ ТІЦ»</w:t>
            </w:r>
          </w:p>
        </w:tc>
        <w:tc>
          <w:tcPr>
            <w:tcW w:w="3403" w:type="pct"/>
          </w:tcPr>
          <w:p w14:paraId="440F4241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підприємство виконавчого органу Київської міської ради (Київської міської державної адміністрації) «Київський міський туристично-інформаційний центр»</w:t>
            </w:r>
          </w:p>
        </w:tc>
      </w:tr>
      <w:tr w:rsidR="00256EDC" w:rsidRPr="007F2BDB" w14:paraId="4DD8B473" w14:textId="77777777" w:rsidTr="00252A70">
        <w:tc>
          <w:tcPr>
            <w:tcW w:w="1597" w:type="pct"/>
            <w:hideMark/>
          </w:tcPr>
          <w:p w14:paraId="3CC2B436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КП «СУППР» </w:t>
            </w:r>
          </w:p>
        </w:tc>
        <w:tc>
          <w:tcPr>
            <w:tcW w:w="3403" w:type="pct"/>
            <w:hideMark/>
          </w:tcPr>
          <w:p w14:paraId="1488595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Комунальне підприємство</w:t>
            </w: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«Спеціалізоване управління протизсувних підземних робіт» </w:t>
            </w:r>
          </w:p>
        </w:tc>
      </w:tr>
      <w:tr w:rsidR="00256EDC" w:rsidRPr="007F2BDB" w14:paraId="77CFE567" w14:textId="77777777" w:rsidTr="00252A70">
        <w:tc>
          <w:tcPr>
            <w:tcW w:w="1597" w:type="pct"/>
          </w:tcPr>
          <w:p w14:paraId="0D8F890E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КУБГ</w:t>
            </w:r>
          </w:p>
        </w:tc>
        <w:tc>
          <w:tcPr>
            <w:tcW w:w="3403" w:type="pct"/>
          </w:tcPr>
          <w:p w14:paraId="5689996E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Київський університет імені Бориса Грінченка</w:t>
            </w:r>
          </w:p>
        </w:tc>
      </w:tr>
      <w:tr w:rsidR="00256EDC" w:rsidRPr="007F2BDB" w14:paraId="52332AD2" w14:textId="77777777" w:rsidTr="00252A70">
        <w:trPr>
          <w:trHeight w:val="153"/>
        </w:trPr>
        <w:tc>
          <w:tcPr>
            <w:tcW w:w="1597" w:type="pct"/>
          </w:tcPr>
          <w:p w14:paraId="7DA09574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МОП</w:t>
            </w:r>
          </w:p>
        </w:tc>
        <w:tc>
          <w:tcPr>
            <w:tcW w:w="3403" w:type="pct"/>
          </w:tcPr>
          <w:p w14:paraId="149278DB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Міжнародна організація праці</w:t>
            </w:r>
          </w:p>
        </w:tc>
      </w:tr>
      <w:tr w:rsidR="00256EDC" w:rsidRPr="007F2BDB" w14:paraId="19207A16" w14:textId="77777777" w:rsidTr="00252A70">
        <w:trPr>
          <w:trHeight w:val="153"/>
        </w:trPr>
        <w:tc>
          <w:tcPr>
            <w:tcW w:w="1597" w:type="pct"/>
          </w:tcPr>
          <w:p w14:paraId="0FFE9C26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ООН</w:t>
            </w:r>
          </w:p>
        </w:tc>
        <w:tc>
          <w:tcPr>
            <w:tcW w:w="3403" w:type="pct"/>
          </w:tcPr>
          <w:p w14:paraId="35B919D3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Організація Об’єднаних Націй</w:t>
            </w:r>
          </w:p>
        </w:tc>
      </w:tr>
      <w:tr w:rsidR="00256EDC" w:rsidRPr="007F2BDB" w14:paraId="72FF4A8B" w14:textId="77777777" w:rsidTr="00252A70">
        <w:tc>
          <w:tcPr>
            <w:tcW w:w="1597" w:type="pct"/>
            <w:hideMark/>
          </w:tcPr>
          <w:p w14:paraId="0DF86DF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ОСББ </w:t>
            </w:r>
          </w:p>
        </w:tc>
        <w:tc>
          <w:tcPr>
            <w:tcW w:w="3403" w:type="pct"/>
            <w:hideMark/>
          </w:tcPr>
          <w:p w14:paraId="0E9E892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Об’єднання співвласників багатоквартирних будинків </w:t>
            </w:r>
          </w:p>
        </w:tc>
      </w:tr>
      <w:tr w:rsidR="00256EDC" w:rsidRPr="007F2BDB" w14:paraId="776ED18B" w14:textId="77777777" w:rsidTr="00252A70">
        <w:tc>
          <w:tcPr>
            <w:tcW w:w="1597" w:type="pct"/>
          </w:tcPr>
          <w:p w14:paraId="46DB9FFF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ПАТ </w:t>
            </w:r>
          </w:p>
        </w:tc>
        <w:tc>
          <w:tcPr>
            <w:tcW w:w="3403" w:type="pct"/>
          </w:tcPr>
          <w:p w14:paraId="7295C9E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Публічне акціонерне товариство </w:t>
            </w:r>
          </w:p>
        </w:tc>
      </w:tr>
      <w:tr w:rsidR="00256EDC" w:rsidRPr="007F2BDB" w14:paraId="1D200FCC" w14:textId="77777777" w:rsidTr="00252A70">
        <w:tc>
          <w:tcPr>
            <w:tcW w:w="1597" w:type="pct"/>
            <w:hideMark/>
          </w:tcPr>
          <w:p w14:paraId="7169B7CE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ПДВ</w:t>
            </w:r>
          </w:p>
        </w:tc>
        <w:tc>
          <w:tcPr>
            <w:tcW w:w="3403" w:type="pct"/>
            <w:hideMark/>
          </w:tcPr>
          <w:p w14:paraId="7FBD52D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Податок на додану вартість</w:t>
            </w:r>
          </w:p>
        </w:tc>
      </w:tr>
      <w:tr w:rsidR="00256EDC" w:rsidRPr="007F2BDB" w14:paraId="44A6CDAE" w14:textId="77777777" w:rsidTr="00252A70">
        <w:tc>
          <w:tcPr>
            <w:tcW w:w="1597" w:type="pct"/>
            <w:hideMark/>
          </w:tcPr>
          <w:p w14:paraId="720ACB2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ПДР</w:t>
            </w:r>
          </w:p>
        </w:tc>
        <w:tc>
          <w:tcPr>
            <w:tcW w:w="3403" w:type="pct"/>
            <w:hideMark/>
          </w:tcPr>
          <w:p w14:paraId="23210418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Правила дорожнього руху</w:t>
            </w:r>
          </w:p>
        </w:tc>
      </w:tr>
      <w:tr w:rsidR="00256EDC" w:rsidRPr="00256EDC" w14:paraId="06747114" w14:textId="77777777" w:rsidTr="00252A70">
        <w:tc>
          <w:tcPr>
            <w:tcW w:w="1597" w:type="pct"/>
          </w:tcPr>
          <w:p w14:paraId="4E2D788F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Порядок СВК</w:t>
            </w:r>
          </w:p>
        </w:tc>
        <w:tc>
          <w:tcPr>
            <w:tcW w:w="3403" w:type="pct"/>
          </w:tcPr>
          <w:p w14:paraId="4176D274" w14:textId="77777777" w:rsidR="00256EDC" w:rsidRPr="009208E3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Порядок організації системи внутрішнього контролю у виконавчому органі Київської міської ради (Київській міській державній адміністрації), районних в місті Києві державних адміністраціях, підприємствах, установах і організаціях комунальної власності територіальної </w:t>
            </w:r>
            <w:r w:rsidRPr="009208E3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lastRenderedPageBreak/>
              <w:t>громади міста Києва, затверджений розпорядженням виконавчого органу Київської міської ради (Київської міської державної адміністрації) від 07 травня 2020 року № 690</w:t>
            </w:r>
          </w:p>
        </w:tc>
      </w:tr>
      <w:tr w:rsidR="00256EDC" w:rsidRPr="007F2BDB" w14:paraId="18D588EF" w14:textId="77777777" w:rsidTr="00252A70">
        <w:tc>
          <w:tcPr>
            <w:tcW w:w="1597" w:type="pct"/>
          </w:tcPr>
          <w:p w14:paraId="3C22C3F0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lastRenderedPageBreak/>
              <w:t xml:space="preserve">ПрАТ </w:t>
            </w:r>
          </w:p>
        </w:tc>
        <w:tc>
          <w:tcPr>
            <w:tcW w:w="3403" w:type="pct"/>
          </w:tcPr>
          <w:p w14:paraId="1CC3A675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Приватне акціонерне товариство </w:t>
            </w:r>
          </w:p>
        </w:tc>
      </w:tr>
      <w:tr w:rsidR="00256EDC" w:rsidRPr="00256EDC" w14:paraId="75D9A2A9" w14:textId="77777777" w:rsidTr="00252A70">
        <w:tc>
          <w:tcPr>
            <w:tcW w:w="1597" w:type="pct"/>
            <w:hideMark/>
          </w:tcPr>
          <w:p w14:paraId="52F2F5A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РДА </w:t>
            </w:r>
          </w:p>
        </w:tc>
        <w:tc>
          <w:tcPr>
            <w:tcW w:w="3403" w:type="pct"/>
            <w:hideMark/>
          </w:tcPr>
          <w:p w14:paraId="4DC7677A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Районні в місті Києві державні адміністрації </w:t>
            </w:r>
          </w:p>
        </w:tc>
      </w:tr>
      <w:tr w:rsidR="00256EDC" w:rsidRPr="007F2BDB" w14:paraId="1110CF78" w14:textId="77777777" w:rsidTr="00252A70">
        <w:tc>
          <w:tcPr>
            <w:tcW w:w="1597" w:type="pct"/>
          </w:tcPr>
          <w:p w14:paraId="39422A73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СКП </w:t>
            </w:r>
          </w:p>
        </w:tc>
        <w:tc>
          <w:tcPr>
            <w:tcW w:w="3403" w:type="pct"/>
          </w:tcPr>
          <w:p w14:paraId="3A635DC3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Спеціалізоване комунальне підприємство </w:t>
            </w:r>
          </w:p>
        </w:tc>
      </w:tr>
      <w:tr w:rsidR="00256EDC" w:rsidRPr="007F2BDB" w14:paraId="75F464F2" w14:textId="77777777" w:rsidTr="00252A70">
        <w:tc>
          <w:tcPr>
            <w:tcW w:w="1597" w:type="pct"/>
          </w:tcPr>
          <w:p w14:paraId="4CF3E8F6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СНІД</w:t>
            </w:r>
          </w:p>
        </w:tc>
        <w:tc>
          <w:tcPr>
            <w:tcW w:w="3403" w:type="pct"/>
          </w:tcPr>
          <w:p w14:paraId="443D1250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Синдром набутого імунодефіциту</w:t>
            </w:r>
          </w:p>
        </w:tc>
      </w:tr>
      <w:tr w:rsidR="00256EDC" w:rsidRPr="00256EDC" w14:paraId="7425830F" w14:textId="77777777" w:rsidTr="00252A70">
        <w:tc>
          <w:tcPr>
            <w:tcW w:w="1597" w:type="pct"/>
            <w:hideMark/>
          </w:tcPr>
          <w:p w14:paraId="3BD1889B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ССДС </w:t>
            </w:r>
          </w:p>
        </w:tc>
        <w:tc>
          <w:tcPr>
            <w:tcW w:w="3403" w:type="pct"/>
            <w:hideMark/>
          </w:tcPr>
          <w:p w14:paraId="7072835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Служба у справах дітей та сім’ї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7F2BDB" w14:paraId="7E5F6ACB" w14:textId="77777777" w:rsidTr="00252A70">
        <w:tc>
          <w:tcPr>
            <w:tcW w:w="1597" w:type="pct"/>
          </w:tcPr>
          <w:p w14:paraId="5E21CA5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ТЕЦ</w:t>
            </w:r>
          </w:p>
        </w:tc>
        <w:tc>
          <w:tcPr>
            <w:tcW w:w="3403" w:type="pct"/>
          </w:tcPr>
          <w:p w14:paraId="515D2BA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Теплоелектроцентраль</w:t>
            </w:r>
          </w:p>
        </w:tc>
      </w:tr>
      <w:tr w:rsidR="00256EDC" w:rsidRPr="007F2BDB" w14:paraId="4DF52C31" w14:textId="77777777" w:rsidTr="00252A70">
        <w:tc>
          <w:tcPr>
            <w:tcW w:w="1597" w:type="pct"/>
          </w:tcPr>
          <w:p w14:paraId="2D90ED80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ТОВ</w:t>
            </w:r>
          </w:p>
        </w:tc>
        <w:tc>
          <w:tcPr>
            <w:tcW w:w="3403" w:type="pct"/>
          </w:tcPr>
          <w:p w14:paraId="2BF415CD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</w:p>
        </w:tc>
      </w:tr>
      <w:tr w:rsidR="00256EDC" w:rsidRPr="007F2BDB" w14:paraId="3DABF8E6" w14:textId="77777777" w:rsidTr="00252A70">
        <w:tc>
          <w:tcPr>
            <w:tcW w:w="1597" w:type="pct"/>
          </w:tcPr>
          <w:p w14:paraId="51AD4205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ТПВ</w:t>
            </w:r>
          </w:p>
        </w:tc>
        <w:tc>
          <w:tcPr>
            <w:tcW w:w="3403" w:type="pct"/>
          </w:tcPr>
          <w:p w14:paraId="7ECA9B12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Тверді побутові відходи</w:t>
            </w:r>
          </w:p>
        </w:tc>
      </w:tr>
      <w:tr w:rsidR="00256EDC" w:rsidRPr="007F2BDB" w14:paraId="2C992647" w14:textId="77777777" w:rsidTr="00252A70">
        <w:tc>
          <w:tcPr>
            <w:tcW w:w="1597" w:type="pct"/>
          </w:tcPr>
          <w:p w14:paraId="09787709" w14:textId="77777777" w:rsidR="00256EDC" w:rsidRPr="007F2BDB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УПП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E308D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 м. Києві</w:t>
            </w:r>
          </w:p>
        </w:tc>
        <w:tc>
          <w:tcPr>
            <w:tcW w:w="3403" w:type="pct"/>
          </w:tcPr>
          <w:p w14:paraId="6D7B41D3" w14:textId="77777777" w:rsidR="00256EDC" w:rsidRPr="00C87488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E308D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Управління патрульної поліції у м. Києві</w:t>
            </w:r>
          </w:p>
        </w:tc>
      </w:tr>
      <w:tr w:rsidR="00256EDC" w:rsidRPr="00256EDC" w14:paraId="3DDBAE5F" w14:textId="77777777" w:rsidTr="00252A70">
        <w:tc>
          <w:tcPr>
            <w:tcW w:w="1597" w:type="pct"/>
          </w:tcPr>
          <w:p w14:paraId="0A5E378E" w14:textId="77777777" w:rsidR="00256EDC" w:rsidRPr="00127C80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У(І)СК</w:t>
            </w:r>
          </w:p>
        </w:tc>
        <w:tc>
          <w:tcPr>
            <w:tcW w:w="3403" w:type="pct"/>
          </w:tcPr>
          <w:p w14:paraId="5B85FA2E" w14:textId="77777777" w:rsidR="00256EDC" w:rsidRPr="00E308D8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E308D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Управління (інспекція) самоврядного контролю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7540E70D" w14:textId="77777777" w:rsidTr="00252A70">
        <w:tc>
          <w:tcPr>
            <w:tcW w:w="1597" w:type="pct"/>
          </w:tcPr>
          <w:p w14:paraId="2FBD4F6D" w14:textId="77777777" w:rsidR="00256EDC" w:rsidRPr="00127C80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УЕПР</w:t>
            </w:r>
          </w:p>
        </w:tc>
        <w:tc>
          <w:tcPr>
            <w:tcW w:w="3403" w:type="pct"/>
          </w:tcPr>
          <w:p w14:paraId="0C9CC511" w14:textId="77777777" w:rsidR="00256EDC" w:rsidRPr="00E308D8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E308D8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Управління екології природних ресурсів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6B3D535B" w14:textId="77777777" w:rsidTr="00252A70">
        <w:tc>
          <w:tcPr>
            <w:tcW w:w="1597" w:type="pct"/>
            <w:hideMark/>
          </w:tcPr>
          <w:p w14:paraId="55ECE1AC" w14:textId="77777777" w:rsidR="00256EDC" w:rsidRPr="00127C80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УМЗ</w:t>
            </w:r>
          </w:p>
        </w:tc>
        <w:tc>
          <w:tcPr>
            <w:tcW w:w="3403" w:type="pct"/>
            <w:hideMark/>
          </w:tcPr>
          <w:p w14:paraId="7B9A5860" w14:textId="77777777" w:rsidR="00256EDC" w:rsidRPr="00127C80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Управління міжнародних </w:t>
            </w:r>
            <w:proofErr w:type="spellStart"/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зв’язків</w:t>
            </w:r>
            <w:proofErr w:type="spellEnd"/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апарату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0B523DFB" w14:textId="77777777" w:rsidTr="00252A70">
        <w:tc>
          <w:tcPr>
            <w:tcW w:w="1597" w:type="pct"/>
          </w:tcPr>
          <w:p w14:paraId="2AB3CD42" w14:textId="77777777" w:rsidR="00256EDC" w:rsidRPr="00127C80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УОРРЗ</w:t>
            </w:r>
          </w:p>
        </w:tc>
        <w:tc>
          <w:tcPr>
            <w:tcW w:w="3403" w:type="pct"/>
          </w:tcPr>
          <w:p w14:paraId="4ED638EA" w14:textId="77777777" w:rsidR="00256EDC" w:rsidRPr="00127C80" w:rsidRDefault="00256EDC" w:rsidP="00252A7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Управління організаційної роботи та регіональних </w:t>
            </w:r>
            <w:proofErr w:type="spellStart"/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зв'язків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127C80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апарату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417CB4A9" w14:textId="77777777" w:rsidTr="00252A70">
        <w:tc>
          <w:tcPr>
            <w:tcW w:w="1597" w:type="pct"/>
          </w:tcPr>
          <w:p w14:paraId="6D2078E8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УПР</w:t>
            </w:r>
          </w:p>
        </w:tc>
        <w:tc>
          <w:tcPr>
            <w:tcW w:w="3403" w:type="pct"/>
          </w:tcPr>
          <w:p w14:paraId="11CB5B5D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Управління з питань реклами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256EDC" w14:paraId="03A41567" w14:textId="77777777" w:rsidTr="00252A70">
        <w:tc>
          <w:tcPr>
            <w:tcW w:w="1597" w:type="pct"/>
          </w:tcPr>
          <w:p w14:paraId="682B81DF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УТП</w:t>
            </w:r>
          </w:p>
        </w:tc>
        <w:tc>
          <w:tcPr>
            <w:tcW w:w="3403" w:type="pct"/>
          </w:tcPr>
          <w:p w14:paraId="682236FA" w14:textId="77777777" w:rsidR="00256EDC" w:rsidRPr="00AE4CC6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Управління туризму та промоцій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виконавчого органу Київської міської ради (Київської міської державної адміністрації)</w:t>
            </w:r>
          </w:p>
        </w:tc>
      </w:tr>
      <w:tr w:rsidR="00256EDC" w:rsidRPr="00AE4CC6" w14:paraId="453DE5BB" w14:textId="77777777" w:rsidTr="00252A70">
        <w:tc>
          <w:tcPr>
            <w:tcW w:w="1597" w:type="pct"/>
          </w:tcPr>
          <w:p w14:paraId="48D5B834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ЦНАП</w:t>
            </w:r>
          </w:p>
        </w:tc>
        <w:tc>
          <w:tcPr>
            <w:tcW w:w="3403" w:type="pct"/>
          </w:tcPr>
          <w:p w14:paraId="4A088E0A" w14:textId="77777777" w:rsidR="00256EDC" w:rsidRPr="00AE4CC6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Центр надання адміністративних послуг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 xml:space="preserve"> </w:t>
            </w:r>
          </w:p>
        </w:tc>
      </w:tr>
      <w:tr w:rsidR="00256EDC" w:rsidRPr="007F2BDB" w14:paraId="7373B6AD" w14:textId="77777777" w:rsidTr="00252A70">
        <w:tc>
          <w:tcPr>
            <w:tcW w:w="1597" w:type="pct"/>
          </w:tcPr>
          <w:p w14:paraId="72A31770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ЮНЕСКО</w:t>
            </w:r>
          </w:p>
        </w:tc>
        <w:tc>
          <w:tcPr>
            <w:tcW w:w="3403" w:type="pct"/>
          </w:tcPr>
          <w:p w14:paraId="75C72217" w14:textId="77777777" w:rsidR="00256EDC" w:rsidRPr="007F2BDB" w:rsidRDefault="00256EDC" w:rsidP="00252A70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7F2BD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Спеціалізована установа Організації Об’єднаних Націй з питань освіти, науки і культури</w:t>
            </w:r>
          </w:p>
        </w:tc>
      </w:tr>
    </w:tbl>
    <w:p w14:paraId="39340176" w14:textId="77777777" w:rsidR="00256EDC" w:rsidRPr="000A01D7" w:rsidRDefault="00256EDC" w:rsidP="00256EDC">
      <w:pPr>
        <w:widowControl w:val="0"/>
        <w:ind w:right="-5" w:firstLine="567"/>
        <w:rPr>
          <w:rFonts w:ascii="Times New Roman" w:hAnsi="Times New Roman" w:cs="Times New Roman"/>
          <w:sz w:val="14"/>
          <w:szCs w:val="14"/>
          <w:lang w:val="uk-UA"/>
        </w:rPr>
      </w:pPr>
    </w:p>
    <w:p w14:paraId="1B28D407" w14:textId="77777777" w:rsidR="00256EDC" w:rsidRPr="007F2BDB" w:rsidRDefault="00256EDC" w:rsidP="00256EDC">
      <w:pPr>
        <w:widowControl w:val="0"/>
        <w:ind w:right="-5" w:firstLine="567"/>
        <w:rPr>
          <w:rFonts w:ascii="Times New Roman" w:hAnsi="Times New Roman" w:cs="Times New Roman"/>
          <w:lang w:val="uk-UA"/>
        </w:rPr>
      </w:pPr>
      <w:r w:rsidRPr="007F2BDB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7F2B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B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B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BD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F2BDB">
        <w:rPr>
          <w:rFonts w:ascii="Times New Roman" w:hAnsi="Times New Roman" w:cs="Times New Roman"/>
          <w:sz w:val="28"/>
          <w:szCs w:val="28"/>
          <w:lang w:val="uk-UA"/>
        </w:rPr>
        <w:tab/>
        <w:t>Віталій КЛИЧКО</w:t>
      </w:r>
    </w:p>
    <w:p w14:paraId="35231798" w14:textId="77777777" w:rsidR="007066E6" w:rsidRPr="007066E6" w:rsidRDefault="007066E6" w:rsidP="00256EDC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sectPr w:rsidR="007066E6" w:rsidRPr="007066E6" w:rsidSect="00656933">
      <w:pgSz w:w="11906" w:h="16838"/>
      <w:pgMar w:top="794" w:right="737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ADC"/>
    <w:multiLevelType w:val="hybridMultilevel"/>
    <w:tmpl w:val="2EA02960"/>
    <w:lvl w:ilvl="0" w:tplc="06925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84879"/>
    <w:multiLevelType w:val="hybridMultilevel"/>
    <w:tmpl w:val="6E3699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D7C"/>
    <w:multiLevelType w:val="hybridMultilevel"/>
    <w:tmpl w:val="01AC6896"/>
    <w:lvl w:ilvl="0" w:tplc="CBC282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224D2EF3"/>
    <w:multiLevelType w:val="hybridMultilevel"/>
    <w:tmpl w:val="64D479E4"/>
    <w:lvl w:ilvl="0" w:tplc="D9AC2616">
      <w:start w:val="1350"/>
      <w:numFmt w:val="bullet"/>
      <w:lvlText w:val="–"/>
      <w:lvlJc w:val="left"/>
      <w:pPr>
        <w:ind w:left="1495" w:hanging="360"/>
      </w:pPr>
      <w:rPr>
        <w:rFonts w:ascii="Times New Roman" w:eastAsia="Arial,Bol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06109E"/>
    <w:multiLevelType w:val="hybridMultilevel"/>
    <w:tmpl w:val="4A04D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24659"/>
    <w:multiLevelType w:val="hybridMultilevel"/>
    <w:tmpl w:val="FAB824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9DE34F8"/>
    <w:multiLevelType w:val="hybridMultilevel"/>
    <w:tmpl w:val="A35ECB84"/>
    <w:lvl w:ilvl="0" w:tplc="CBC282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C593467"/>
    <w:multiLevelType w:val="hybridMultilevel"/>
    <w:tmpl w:val="F9A60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A0DEE"/>
    <w:multiLevelType w:val="multilevel"/>
    <w:tmpl w:val="BA36445A"/>
    <w:lvl w:ilvl="0">
      <w:start w:val="1"/>
      <w:numFmt w:val="bullet"/>
      <w:lvlText w:val=""/>
      <w:lvlJc w:val="left"/>
      <w:pPr>
        <w:tabs>
          <w:tab w:val="num" w:pos="1146"/>
        </w:tabs>
        <w:ind w:left="1146" w:hanging="720"/>
      </w:pPr>
      <w:rPr>
        <w:rFonts w:ascii="Symbol" w:hAnsi="Symbol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BA"/>
    <w:rsid w:val="00071DA1"/>
    <w:rsid w:val="000C4DBE"/>
    <w:rsid w:val="001870D5"/>
    <w:rsid w:val="002543EC"/>
    <w:rsid w:val="00256EDC"/>
    <w:rsid w:val="00283FE2"/>
    <w:rsid w:val="002A089D"/>
    <w:rsid w:val="002C1568"/>
    <w:rsid w:val="00656933"/>
    <w:rsid w:val="006E7CBA"/>
    <w:rsid w:val="007066E6"/>
    <w:rsid w:val="008C046A"/>
    <w:rsid w:val="009377F8"/>
    <w:rsid w:val="00A27D10"/>
    <w:rsid w:val="00DC2D21"/>
    <w:rsid w:val="00F41E19"/>
    <w:rsid w:val="00FD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400E"/>
  <w15:chartTrackingRefBased/>
  <w15:docId w15:val="{3B82B8C9-7EDA-45C4-ACF0-935DB567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,body 2,List Paragraph11,Mummuga loetelu,Loendi lõik,2,List Paragraph à moi,Dot pt,No Spacing1,List Paragraph Char Char Char,Indicator Text,Numbered Para 1,Welt L Char,Welt L,Bullet List,FooterText,numbered,列出段落,列出段落1,Bullet 1"/>
    <w:basedOn w:val="a"/>
    <w:link w:val="a4"/>
    <w:uiPriority w:val="34"/>
    <w:qFormat/>
    <w:rsid w:val="002543EC"/>
    <w:pPr>
      <w:spacing w:after="200" w:line="276" w:lineRule="auto"/>
      <w:ind w:left="720"/>
      <w:contextualSpacing/>
    </w:pPr>
  </w:style>
  <w:style w:type="paragraph" w:styleId="a5">
    <w:name w:val="No Spacing"/>
    <w:link w:val="a6"/>
    <w:uiPriority w:val="1"/>
    <w:qFormat/>
    <w:rsid w:val="0025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інтервалів Знак"/>
    <w:link w:val="a5"/>
    <w:locked/>
    <w:rsid w:val="00254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у Знак"/>
    <w:aliases w:val="List Paragraph Знак,body 2 Знак,List Paragraph11 Знак,Mummuga loetelu Знак,Loendi lõik Знак,2 Знак,List Paragraph à moi Знак,Dot pt Знак,No Spacing1 Знак,List Paragraph Char Char Char Знак,Indicator Text Знак,Numbered Para 1 Знак"/>
    <w:link w:val="a3"/>
    <w:uiPriority w:val="34"/>
    <w:qFormat/>
    <w:locked/>
    <w:rsid w:val="002543EC"/>
  </w:style>
  <w:style w:type="paragraph" w:customStyle="1" w:styleId="TableParagraph">
    <w:name w:val="Table Paragraph"/>
    <w:basedOn w:val="a"/>
    <w:qFormat/>
    <w:rsid w:val="002543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3">
    <w:name w:val="Light Grid Accent 3"/>
    <w:basedOn w:val="a1"/>
    <w:uiPriority w:val="62"/>
    <w:unhideWhenUsed/>
    <w:rsid w:val="002543E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customStyle="1" w:styleId="Default">
    <w:name w:val="Default"/>
    <w:rsid w:val="002543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aliases w:val="1. Абзац списка,List Paragraph1"/>
    <w:basedOn w:val="a"/>
    <w:rsid w:val="002543EC"/>
    <w:pPr>
      <w:ind w:left="720"/>
    </w:pPr>
    <w:rPr>
      <w:rFonts w:ascii="Calibri" w:eastAsia="Times New Roman" w:hAnsi="Calibri" w:cs="Calibri"/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18664</Words>
  <Characters>10640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В. Хабін</dc:creator>
  <cp:keywords/>
  <dc:description/>
  <cp:lastModifiedBy>Руденко Наталія Анатоліївна</cp:lastModifiedBy>
  <cp:revision>2</cp:revision>
  <dcterms:created xsi:type="dcterms:W3CDTF">2020-12-14T10:54:00Z</dcterms:created>
  <dcterms:modified xsi:type="dcterms:W3CDTF">2020-12-14T10:54:00Z</dcterms:modified>
</cp:coreProperties>
</file>