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8F3B" w14:textId="77777777" w:rsidR="00F538F9" w:rsidRPr="00A12F76" w:rsidRDefault="00F538F9" w:rsidP="00FB1CBB">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uk-UA" w:eastAsia="ru-RU"/>
        </w:rPr>
      </w:pPr>
      <w:r w:rsidRPr="00A12F76">
        <w:rPr>
          <w:rFonts w:ascii="Times New Roman" w:eastAsia="Times New Roman" w:hAnsi="Times New Roman" w:cs="Times New Roman"/>
          <w:b/>
          <w:sz w:val="28"/>
          <w:szCs w:val="28"/>
          <w:lang w:val="uk-UA" w:eastAsia="ru-RU"/>
        </w:rPr>
        <w:t>Аналіз</w:t>
      </w:r>
    </w:p>
    <w:p w14:paraId="5A375026" w14:textId="52EE6E95" w:rsidR="00F26CA6" w:rsidRPr="004C5027" w:rsidRDefault="00136821" w:rsidP="00FB1CBB">
      <w:pPr>
        <w:spacing w:after="0" w:line="240" w:lineRule="auto"/>
        <w:ind w:firstLine="567"/>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регуляторного впливу до </w:t>
      </w:r>
      <w:proofErr w:type="spellStart"/>
      <w:r>
        <w:rPr>
          <w:rFonts w:ascii="Times New Roman" w:eastAsia="Times New Roman" w:hAnsi="Times New Roman" w:cs="Times New Roman"/>
          <w:b/>
          <w:sz w:val="28"/>
          <w:szCs w:val="28"/>
          <w:lang w:val="uk-UA" w:eastAsia="ru-RU"/>
        </w:rPr>
        <w:t>проє</w:t>
      </w:r>
      <w:r w:rsidR="00F538F9" w:rsidRPr="00A12F76">
        <w:rPr>
          <w:rFonts w:ascii="Times New Roman" w:eastAsia="Times New Roman" w:hAnsi="Times New Roman" w:cs="Times New Roman"/>
          <w:b/>
          <w:sz w:val="28"/>
          <w:szCs w:val="28"/>
          <w:lang w:val="uk-UA" w:eastAsia="ru-RU"/>
        </w:rPr>
        <w:t>кту</w:t>
      </w:r>
      <w:proofErr w:type="spellEnd"/>
      <w:r w:rsidR="00F538F9" w:rsidRPr="00A12F76">
        <w:rPr>
          <w:rFonts w:ascii="Times New Roman" w:eastAsia="Times New Roman" w:hAnsi="Times New Roman" w:cs="Times New Roman"/>
          <w:b/>
          <w:sz w:val="28"/>
          <w:szCs w:val="28"/>
          <w:lang w:val="uk-UA" w:eastAsia="ru-RU"/>
        </w:rPr>
        <w:t xml:space="preserve"> рішення </w:t>
      </w:r>
      <w:r w:rsidR="004E79F6" w:rsidRPr="00A12F76">
        <w:rPr>
          <w:rFonts w:ascii="Times New Roman" w:eastAsia="Times New Roman" w:hAnsi="Times New Roman" w:cs="Times New Roman"/>
          <w:b/>
          <w:sz w:val="28"/>
          <w:szCs w:val="28"/>
          <w:lang w:val="uk-UA" w:eastAsia="ru-RU"/>
        </w:rPr>
        <w:t>Київської міської ради «Про окремі заходи щодо збереження будівель та споруд, рік будівництва яких становить більше 100 років у м. Києві»</w:t>
      </w:r>
    </w:p>
    <w:p w14:paraId="0CC43391" w14:textId="77777777" w:rsidR="004E79F6" w:rsidRPr="004C5027" w:rsidRDefault="004E79F6" w:rsidP="00FB1CBB">
      <w:pPr>
        <w:spacing w:after="0" w:line="240" w:lineRule="auto"/>
        <w:ind w:firstLine="567"/>
        <w:jc w:val="center"/>
        <w:rPr>
          <w:rFonts w:ascii="Times New Roman" w:eastAsia="Times New Roman" w:hAnsi="Times New Roman" w:cs="Times New Roman"/>
          <w:sz w:val="28"/>
          <w:szCs w:val="28"/>
          <w:lang w:val="uk-UA" w:eastAsia="ru-RU"/>
        </w:rPr>
      </w:pPr>
    </w:p>
    <w:p w14:paraId="74811FF7" w14:textId="77777777" w:rsidR="00274382" w:rsidRPr="004C5027" w:rsidRDefault="00274382" w:rsidP="00274382">
      <w:pPr>
        <w:spacing w:before="194" w:line="240" w:lineRule="auto"/>
        <w:ind w:left="758" w:right="51"/>
        <w:contextualSpacing/>
        <w:jc w:val="both"/>
        <w:rPr>
          <w:rFonts w:ascii="Times New Roman" w:hAnsi="Times New Roman" w:cs="Times New Roman"/>
          <w:b/>
          <w:sz w:val="28"/>
          <w:szCs w:val="28"/>
        </w:rPr>
      </w:pPr>
      <w:r w:rsidRPr="004C5027">
        <w:rPr>
          <w:rFonts w:ascii="Times New Roman" w:hAnsi="Times New Roman" w:cs="Times New Roman"/>
          <w:b/>
          <w:sz w:val="28"/>
          <w:szCs w:val="28"/>
        </w:rPr>
        <w:t>І.</w:t>
      </w:r>
      <w:r w:rsidRPr="004C5027">
        <w:rPr>
          <w:rFonts w:ascii="Times New Roman" w:hAnsi="Times New Roman" w:cs="Times New Roman"/>
          <w:b/>
          <w:spacing w:val="-4"/>
          <w:sz w:val="28"/>
          <w:szCs w:val="28"/>
        </w:rPr>
        <w:t xml:space="preserve"> </w:t>
      </w:r>
      <w:proofErr w:type="spellStart"/>
      <w:r w:rsidRPr="004C5027">
        <w:rPr>
          <w:rFonts w:ascii="Times New Roman" w:hAnsi="Times New Roman" w:cs="Times New Roman"/>
          <w:b/>
          <w:sz w:val="28"/>
          <w:szCs w:val="28"/>
        </w:rPr>
        <w:t>Визначення</w:t>
      </w:r>
      <w:proofErr w:type="spellEnd"/>
      <w:r w:rsidRPr="004C5027">
        <w:rPr>
          <w:rFonts w:ascii="Times New Roman" w:hAnsi="Times New Roman" w:cs="Times New Roman"/>
          <w:b/>
          <w:spacing w:val="-4"/>
          <w:sz w:val="28"/>
          <w:szCs w:val="28"/>
        </w:rPr>
        <w:t xml:space="preserve"> </w:t>
      </w:r>
      <w:proofErr w:type="spellStart"/>
      <w:r w:rsidRPr="004C5027">
        <w:rPr>
          <w:rFonts w:ascii="Times New Roman" w:hAnsi="Times New Roman" w:cs="Times New Roman"/>
          <w:b/>
          <w:sz w:val="28"/>
          <w:szCs w:val="28"/>
        </w:rPr>
        <w:t>проблеми</w:t>
      </w:r>
      <w:proofErr w:type="spellEnd"/>
      <w:r w:rsidRPr="004C5027">
        <w:rPr>
          <w:rFonts w:ascii="Times New Roman" w:hAnsi="Times New Roman" w:cs="Times New Roman"/>
          <w:b/>
          <w:sz w:val="28"/>
          <w:szCs w:val="28"/>
        </w:rPr>
        <w:t>,</w:t>
      </w:r>
      <w:r w:rsidRPr="004C5027">
        <w:rPr>
          <w:rFonts w:ascii="Times New Roman" w:hAnsi="Times New Roman" w:cs="Times New Roman"/>
          <w:b/>
          <w:spacing w:val="-3"/>
          <w:sz w:val="28"/>
          <w:szCs w:val="28"/>
        </w:rPr>
        <w:t xml:space="preserve"> </w:t>
      </w:r>
      <w:r w:rsidRPr="004C5027">
        <w:rPr>
          <w:rFonts w:ascii="Times New Roman" w:hAnsi="Times New Roman" w:cs="Times New Roman"/>
          <w:b/>
          <w:sz w:val="28"/>
          <w:szCs w:val="28"/>
        </w:rPr>
        <w:t>яку</w:t>
      </w:r>
      <w:r w:rsidRPr="004C5027">
        <w:rPr>
          <w:rFonts w:ascii="Times New Roman" w:hAnsi="Times New Roman" w:cs="Times New Roman"/>
          <w:b/>
          <w:spacing w:val="-1"/>
          <w:sz w:val="28"/>
          <w:szCs w:val="28"/>
        </w:rPr>
        <w:t xml:space="preserve"> </w:t>
      </w:r>
      <w:proofErr w:type="spellStart"/>
      <w:r w:rsidRPr="004C5027">
        <w:rPr>
          <w:rFonts w:ascii="Times New Roman" w:hAnsi="Times New Roman" w:cs="Times New Roman"/>
          <w:b/>
          <w:sz w:val="28"/>
          <w:szCs w:val="28"/>
        </w:rPr>
        <w:t>передбачається</w:t>
      </w:r>
      <w:proofErr w:type="spellEnd"/>
      <w:r w:rsidRPr="004C5027">
        <w:rPr>
          <w:rFonts w:ascii="Times New Roman" w:hAnsi="Times New Roman" w:cs="Times New Roman"/>
          <w:b/>
          <w:spacing w:val="-3"/>
          <w:sz w:val="28"/>
          <w:szCs w:val="28"/>
        </w:rPr>
        <w:t xml:space="preserve"> </w:t>
      </w:r>
      <w:proofErr w:type="spellStart"/>
      <w:r w:rsidRPr="004C5027">
        <w:rPr>
          <w:rFonts w:ascii="Times New Roman" w:hAnsi="Times New Roman" w:cs="Times New Roman"/>
          <w:b/>
          <w:sz w:val="28"/>
          <w:szCs w:val="28"/>
        </w:rPr>
        <w:t>розв’язати</w:t>
      </w:r>
      <w:proofErr w:type="spellEnd"/>
      <w:r w:rsidRPr="004C5027">
        <w:rPr>
          <w:rFonts w:ascii="Times New Roman" w:hAnsi="Times New Roman" w:cs="Times New Roman"/>
          <w:b/>
          <w:spacing w:val="-3"/>
          <w:sz w:val="28"/>
          <w:szCs w:val="28"/>
        </w:rPr>
        <w:t xml:space="preserve"> </w:t>
      </w:r>
      <w:r w:rsidRPr="004C5027">
        <w:rPr>
          <w:rFonts w:ascii="Times New Roman" w:hAnsi="Times New Roman" w:cs="Times New Roman"/>
          <w:b/>
          <w:sz w:val="28"/>
          <w:szCs w:val="28"/>
        </w:rPr>
        <w:t xml:space="preserve">шляхом </w:t>
      </w:r>
      <w:proofErr w:type="spellStart"/>
      <w:r w:rsidRPr="004C5027">
        <w:rPr>
          <w:rFonts w:ascii="Times New Roman" w:hAnsi="Times New Roman" w:cs="Times New Roman"/>
          <w:b/>
          <w:sz w:val="28"/>
          <w:szCs w:val="28"/>
        </w:rPr>
        <w:t>регулювання</w:t>
      </w:r>
      <w:proofErr w:type="spellEnd"/>
    </w:p>
    <w:p w14:paraId="18B42A2A" w14:textId="77777777" w:rsidR="00274382" w:rsidRPr="004C5027" w:rsidRDefault="00274382" w:rsidP="00274382">
      <w:pPr>
        <w:spacing w:before="194" w:line="240" w:lineRule="auto"/>
        <w:ind w:left="758" w:right="51"/>
        <w:contextualSpacing/>
        <w:jc w:val="both"/>
        <w:rPr>
          <w:rFonts w:ascii="Times New Roman" w:hAnsi="Times New Roman" w:cs="Times New Roman"/>
          <w:b/>
          <w:sz w:val="28"/>
          <w:szCs w:val="28"/>
        </w:rPr>
      </w:pPr>
    </w:p>
    <w:p w14:paraId="7031127C" w14:textId="7CADBD72" w:rsidR="007967CE" w:rsidRPr="004C5027" w:rsidRDefault="00274382" w:rsidP="007967CE">
      <w:pPr>
        <w:spacing w:after="0" w:line="240" w:lineRule="auto"/>
        <w:ind w:firstLine="567"/>
        <w:jc w:val="both"/>
        <w:rPr>
          <w:rFonts w:ascii="Times New Roman" w:eastAsia="Times New Roman" w:hAnsi="Times New Roman" w:cs="Times New Roman"/>
          <w:sz w:val="28"/>
          <w:szCs w:val="28"/>
          <w:lang w:val="uk-UA" w:eastAsia="ru-RU"/>
        </w:rPr>
      </w:pPr>
      <w:r w:rsidRPr="004C5027">
        <w:rPr>
          <w:rFonts w:ascii="Times New Roman" w:eastAsia="Times New Roman" w:hAnsi="Times New Roman" w:cs="Times New Roman"/>
          <w:kern w:val="1"/>
          <w:sz w:val="28"/>
          <w:szCs w:val="28"/>
          <w:lang w:val="uk-UA" w:eastAsia="ar-SA"/>
        </w:rPr>
        <w:t xml:space="preserve"> </w:t>
      </w:r>
      <w:r w:rsidR="00F538F9" w:rsidRPr="00E17AB7">
        <w:rPr>
          <w:rFonts w:ascii="Times New Roman" w:eastAsia="Times New Roman" w:hAnsi="Times New Roman" w:cs="Times New Roman"/>
          <w:kern w:val="1"/>
          <w:sz w:val="28"/>
          <w:szCs w:val="28"/>
          <w:lang w:val="uk-UA" w:eastAsia="ar-SA"/>
        </w:rPr>
        <w:t xml:space="preserve">У зв’язку із відсутністю нормативно-правової бази щодо </w:t>
      </w:r>
      <w:r w:rsidR="007967CE" w:rsidRPr="00E17AB7">
        <w:rPr>
          <w:rFonts w:ascii="Times New Roman" w:eastAsia="Times New Roman" w:hAnsi="Times New Roman" w:cs="Times New Roman"/>
          <w:sz w:val="28"/>
          <w:szCs w:val="28"/>
          <w:lang w:val="uk-UA" w:eastAsia="ru-RU"/>
        </w:rPr>
        <w:t>збереження та захист</w:t>
      </w:r>
      <w:r w:rsidR="00A12F76" w:rsidRPr="00E17AB7">
        <w:rPr>
          <w:rFonts w:ascii="Times New Roman" w:eastAsia="Times New Roman" w:hAnsi="Times New Roman" w:cs="Times New Roman"/>
          <w:sz w:val="28"/>
          <w:szCs w:val="28"/>
          <w:lang w:val="uk-UA" w:eastAsia="ru-RU"/>
        </w:rPr>
        <w:t>у</w:t>
      </w:r>
      <w:r w:rsidR="007967CE" w:rsidRPr="00E17AB7">
        <w:rPr>
          <w:rFonts w:ascii="Times New Roman" w:eastAsia="Times New Roman" w:hAnsi="Times New Roman" w:cs="Times New Roman"/>
          <w:sz w:val="28"/>
          <w:szCs w:val="28"/>
          <w:lang w:val="uk-UA" w:eastAsia="ru-RU"/>
        </w:rPr>
        <w:t xml:space="preserve"> </w:t>
      </w:r>
      <w:r w:rsidR="00FE6492" w:rsidRPr="00E17AB7">
        <w:rPr>
          <w:rFonts w:ascii="Times New Roman" w:eastAsia="Times New Roman" w:hAnsi="Times New Roman" w:cs="Times New Roman"/>
          <w:sz w:val="28"/>
          <w:szCs w:val="28"/>
          <w:lang w:val="uk-UA" w:eastAsia="ru-RU"/>
        </w:rPr>
        <w:t xml:space="preserve">нерухомих об’єктів, які ще не мають статусу об’єкту культурної спадщини, </w:t>
      </w:r>
      <w:r w:rsidR="007967CE" w:rsidRPr="00E17AB7">
        <w:rPr>
          <w:rFonts w:ascii="Times New Roman" w:eastAsia="Times New Roman" w:hAnsi="Times New Roman" w:cs="Times New Roman"/>
          <w:sz w:val="28"/>
          <w:szCs w:val="28"/>
          <w:lang w:val="uk-UA" w:eastAsia="ru-RU"/>
        </w:rPr>
        <w:t>шляхом встановлення додаткових механізмів погодження проведення будь-яких робіт на об’єктах (будівлях та спорудах), рік побудови яких більше 100 років</w:t>
      </w:r>
      <w:r w:rsidR="00FE6492" w:rsidRPr="00E17AB7">
        <w:rPr>
          <w:rFonts w:ascii="Times New Roman" w:eastAsia="Times New Roman" w:hAnsi="Times New Roman" w:cs="Times New Roman"/>
          <w:sz w:val="28"/>
          <w:szCs w:val="28"/>
          <w:lang w:val="uk-UA" w:eastAsia="ru-RU"/>
        </w:rPr>
        <w:t xml:space="preserve"> (історичної забудови) розташованих на території міста Києва</w:t>
      </w:r>
      <w:r w:rsidR="00FB1CBB" w:rsidRPr="004C5027">
        <w:rPr>
          <w:rFonts w:ascii="Times New Roman" w:eastAsia="Times New Roman" w:hAnsi="Times New Roman" w:cs="Times New Roman"/>
          <w:kern w:val="1"/>
          <w:sz w:val="28"/>
          <w:szCs w:val="28"/>
          <w:lang w:val="uk-UA" w:eastAsia="ar-SA"/>
        </w:rPr>
        <w:t xml:space="preserve"> та </w:t>
      </w:r>
      <w:r w:rsidR="00F538F9" w:rsidRPr="004C5027">
        <w:rPr>
          <w:rFonts w:ascii="Times New Roman" w:eastAsia="Times New Roman" w:hAnsi="Times New Roman" w:cs="Times New Roman"/>
          <w:kern w:val="1"/>
          <w:sz w:val="28"/>
          <w:szCs w:val="28"/>
          <w:lang w:val="uk-UA" w:eastAsia="ar-SA"/>
        </w:rPr>
        <w:t xml:space="preserve">відповідно до </w:t>
      </w:r>
      <w:r w:rsidR="00F538F9" w:rsidRPr="004C5027">
        <w:rPr>
          <w:rFonts w:ascii="Times New Roman" w:eastAsia="SimSun" w:hAnsi="Times New Roman" w:cs="Times New Roman"/>
          <w:sz w:val="28"/>
          <w:szCs w:val="28"/>
          <w:lang w:val="uk-UA" w:eastAsia="ru-RU"/>
        </w:rPr>
        <w:t>ч.1 ст. 59 Закон</w:t>
      </w:r>
      <w:r w:rsidR="00FB1CBB" w:rsidRPr="004C5027">
        <w:rPr>
          <w:rFonts w:ascii="Times New Roman" w:eastAsia="SimSun" w:hAnsi="Times New Roman" w:cs="Times New Roman"/>
          <w:sz w:val="28"/>
          <w:szCs w:val="28"/>
          <w:lang w:val="uk-UA" w:eastAsia="ru-RU"/>
        </w:rPr>
        <w:t>ів</w:t>
      </w:r>
      <w:r w:rsidR="00F538F9" w:rsidRPr="004C5027">
        <w:rPr>
          <w:rFonts w:ascii="Times New Roman" w:eastAsia="SimSun" w:hAnsi="Times New Roman" w:cs="Times New Roman"/>
          <w:sz w:val="28"/>
          <w:szCs w:val="28"/>
          <w:lang w:val="uk-UA" w:eastAsia="ru-RU"/>
        </w:rPr>
        <w:t xml:space="preserve"> України «Про місцеве самоврядування в Україні», ст.2, ст.10, ч.3 ст.22</w:t>
      </w:r>
      <w:r w:rsidR="00FB1CBB" w:rsidRPr="004C5027">
        <w:rPr>
          <w:rFonts w:ascii="Times New Roman" w:eastAsia="SimSun" w:hAnsi="Times New Roman" w:cs="Times New Roman"/>
          <w:sz w:val="28"/>
          <w:szCs w:val="28"/>
          <w:lang w:val="uk-UA" w:eastAsia="ru-RU"/>
        </w:rPr>
        <w:t xml:space="preserve"> </w:t>
      </w:r>
      <w:r w:rsidR="00F538F9" w:rsidRPr="004C5027">
        <w:rPr>
          <w:rFonts w:ascii="Times New Roman" w:eastAsia="Times New Roman" w:hAnsi="Times New Roman" w:cs="Times New Roman"/>
          <w:color w:val="000000"/>
          <w:sz w:val="28"/>
          <w:szCs w:val="28"/>
          <w:lang w:val="uk-UA" w:eastAsia="uk-UA"/>
        </w:rPr>
        <w:t>«Про благоустрій населених пунктів», ст.</w:t>
      </w:r>
      <w:r w:rsidR="004E79F6" w:rsidRPr="004C5027">
        <w:rPr>
          <w:rFonts w:ascii="Times New Roman" w:eastAsia="Times New Roman" w:hAnsi="Times New Roman" w:cs="Times New Roman"/>
          <w:color w:val="000000"/>
          <w:sz w:val="28"/>
          <w:szCs w:val="28"/>
          <w:lang w:val="uk-UA" w:eastAsia="uk-UA"/>
        </w:rPr>
        <w:t>1</w:t>
      </w:r>
      <w:r w:rsidR="00F538F9" w:rsidRPr="004C5027">
        <w:rPr>
          <w:rFonts w:ascii="Times New Roman" w:eastAsia="Times New Roman" w:hAnsi="Times New Roman" w:cs="Times New Roman"/>
          <w:color w:val="000000"/>
          <w:sz w:val="28"/>
          <w:szCs w:val="28"/>
          <w:lang w:val="uk-UA" w:eastAsia="uk-UA"/>
        </w:rPr>
        <w:t xml:space="preserve"> «Про охорону культурної спадщини», </w:t>
      </w:r>
      <w:r w:rsidR="007967CE" w:rsidRPr="004C5027">
        <w:rPr>
          <w:rFonts w:ascii="Times New Roman" w:hAnsi="Times New Roman" w:cs="Times New Roman"/>
          <w:color w:val="000000" w:themeColor="text1"/>
          <w:sz w:val="28"/>
          <w:szCs w:val="28"/>
          <w:lang w:val="uk-UA"/>
        </w:rPr>
        <w:t>Конвенції про охорону архітектурної спадщини Європи від 03.10.1985 року, що ратифікована Законом України «Про ратифікацію Конвенції про охорону архітектурної спадщини Європи»</w:t>
      </w:r>
      <w:r w:rsidR="00F538F9" w:rsidRPr="004C5027">
        <w:rPr>
          <w:rFonts w:ascii="Times New Roman" w:eastAsia="Times New Roman" w:hAnsi="Times New Roman" w:cs="Times New Roman"/>
          <w:sz w:val="28"/>
          <w:szCs w:val="28"/>
          <w:lang w:val="uk-UA" w:eastAsia="uk-UA"/>
        </w:rPr>
        <w:t>,</w:t>
      </w:r>
      <w:r w:rsidR="00F538F9" w:rsidRPr="004C5027">
        <w:rPr>
          <w:rFonts w:ascii="Times New Roman" w:eastAsia="Times New Roman" w:hAnsi="Times New Roman" w:cs="Times New Roman"/>
          <w:color w:val="000000"/>
          <w:sz w:val="28"/>
          <w:szCs w:val="28"/>
          <w:lang w:val="uk-UA" w:eastAsia="uk-UA"/>
        </w:rPr>
        <w:t xml:space="preserve"> </w:t>
      </w:r>
      <w:r w:rsidR="00F538F9" w:rsidRPr="004C5027">
        <w:rPr>
          <w:rFonts w:ascii="Times New Roman" w:eastAsia="Times New Roman" w:hAnsi="Times New Roman" w:cs="Times New Roman"/>
          <w:sz w:val="28"/>
          <w:szCs w:val="28"/>
          <w:lang w:val="uk-UA" w:eastAsia="uk-UA"/>
        </w:rPr>
        <w:t>постанов Кабінету Міністрів України, будівельних норм та стандартів, зокрема ДБН Б.2.2-12:2019 «Планування та забудова територій», ДБН А.2.2-14-2</w:t>
      </w:r>
      <w:r w:rsidR="00136821">
        <w:rPr>
          <w:rFonts w:ascii="Times New Roman" w:eastAsia="Times New Roman" w:hAnsi="Times New Roman" w:cs="Times New Roman"/>
          <w:sz w:val="28"/>
          <w:szCs w:val="28"/>
          <w:lang w:val="uk-UA" w:eastAsia="uk-UA"/>
        </w:rPr>
        <w:t>016 «Склад та зміст науково-</w:t>
      </w:r>
      <w:proofErr w:type="spellStart"/>
      <w:r w:rsidR="00136821">
        <w:rPr>
          <w:rFonts w:ascii="Times New Roman" w:eastAsia="Times New Roman" w:hAnsi="Times New Roman" w:cs="Times New Roman"/>
          <w:sz w:val="28"/>
          <w:szCs w:val="28"/>
          <w:lang w:val="uk-UA" w:eastAsia="uk-UA"/>
        </w:rPr>
        <w:t>проє</w:t>
      </w:r>
      <w:r w:rsidR="00F538F9" w:rsidRPr="004C5027">
        <w:rPr>
          <w:rFonts w:ascii="Times New Roman" w:eastAsia="Times New Roman" w:hAnsi="Times New Roman" w:cs="Times New Roman"/>
          <w:sz w:val="28"/>
          <w:szCs w:val="28"/>
          <w:lang w:val="uk-UA" w:eastAsia="uk-UA"/>
        </w:rPr>
        <w:t>ктної</w:t>
      </w:r>
      <w:proofErr w:type="spellEnd"/>
      <w:r w:rsidR="00F538F9" w:rsidRPr="004C5027">
        <w:rPr>
          <w:rFonts w:ascii="Times New Roman" w:eastAsia="Times New Roman" w:hAnsi="Times New Roman" w:cs="Times New Roman"/>
          <w:sz w:val="28"/>
          <w:szCs w:val="28"/>
          <w:lang w:val="uk-UA" w:eastAsia="uk-UA"/>
        </w:rPr>
        <w:t xml:space="preserve"> документації на реставрацію пам'яток а</w:t>
      </w:r>
      <w:r w:rsidR="00136821">
        <w:rPr>
          <w:rFonts w:ascii="Times New Roman" w:eastAsia="Times New Roman" w:hAnsi="Times New Roman" w:cs="Times New Roman"/>
          <w:sz w:val="28"/>
          <w:szCs w:val="28"/>
          <w:lang w:val="uk-UA" w:eastAsia="uk-UA"/>
        </w:rPr>
        <w:t xml:space="preserve">рхітектури та містобудування», </w:t>
      </w:r>
      <w:r w:rsidR="00F538F9" w:rsidRPr="004C5027">
        <w:rPr>
          <w:rFonts w:ascii="Times New Roman" w:eastAsia="Times New Roman" w:hAnsi="Times New Roman" w:cs="Times New Roman"/>
          <w:sz w:val="28"/>
          <w:szCs w:val="28"/>
          <w:lang w:val="uk-UA" w:eastAsia="uk-UA"/>
        </w:rPr>
        <w:t>ДБН Б.2.2-3:2012 «Склад та зміст історико-архітектурного опорного плану населеного пункту», ДСТУ-Н Б В.3.2-4:2016 «Настанова щодо виконання ремонтно-реставраційних робіт на пам'ятках архітектури та містобудування»,</w:t>
      </w:r>
      <w:r w:rsidR="00F538F9" w:rsidRPr="004C5027">
        <w:rPr>
          <w:rFonts w:ascii="Times New Roman" w:eastAsia="SimSun" w:hAnsi="Times New Roman" w:cs="Times New Roman"/>
          <w:sz w:val="28"/>
          <w:szCs w:val="28"/>
          <w:shd w:val="clear" w:color="auto" w:fill="FFFFFF"/>
          <w:lang w:val="uk-UA" w:eastAsia="ru-RU"/>
        </w:rPr>
        <w:t xml:space="preserve"> </w:t>
      </w:r>
      <w:r w:rsidR="00F538F9" w:rsidRPr="004C5027">
        <w:rPr>
          <w:rFonts w:ascii="Times New Roman" w:eastAsia="Times New Roman" w:hAnsi="Times New Roman" w:cs="Times New Roman"/>
          <w:kern w:val="1"/>
          <w:sz w:val="28"/>
          <w:szCs w:val="28"/>
          <w:lang w:val="uk-UA" w:eastAsia="ar-SA"/>
        </w:rPr>
        <w:t xml:space="preserve"> виникла необхідність прийняття регуляторного акту </w:t>
      </w:r>
      <w:r w:rsidR="007967CE" w:rsidRPr="004C5027">
        <w:rPr>
          <w:rFonts w:ascii="Times New Roman" w:eastAsia="Times New Roman" w:hAnsi="Times New Roman" w:cs="Times New Roman"/>
          <w:sz w:val="28"/>
          <w:szCs w:val="28"/>
          <w:lang w:val="uk-UA" w:eastAsia="ru-RU"/>
        </w:rPr>
        <w:t>«Про окремі заходи щодо збереження будівель та споруд, рік будівництва яких становить більше 100 років у м. Києві»</w:t>
      </w:r>
      <w:r w:rsidR="003A7BFB">
        <w:rPr>
          <w:rFonts w:ascii="Times New Roman" w:eastAsia="Times New Roman" w:hAnsi="Times New Roman" w:cs="Times New Roman"/>
          <w:sz w:val="28"/>
          <w:szCs w:val="28"/>
          <w:lang w:val="uk-UA" w:eastAsia="ru-RU"/>
        </w:rPr>
        <w:t>.</w:t>
      </w:r>
    </w:p>
    <w:p w14:paraId="52C2423B" w14:textId="3F14E265" w:rsidR="00F538F9" w:rsidRPr="004C5027" w:rsidRDefault="00F538F9" w:rsidP="00274382">
      <w:pPr>
        <w:spacing w:line="240" w:lineRule="auto"/>
        <w:ind w:firstLine="851"/>
        <w:contextualSpacing/>
        <w:jc w:val="both"/>
        <w:rPr>
          <w:rFonts w:ascii="Times New Roman" w:eastAsia="Times New Roman" w:hAnsi="Times New Roman" w:cs="Times New Roman"/>
          <w:kern w:val="1"/>
          <w:sz w:val="28"/>
          <w:szCs w:val="28"/>
          <w:lang w:val="uk-UA" w:eastAsia="ar-SA"/>
        </w:rPr>
      </w:pPr>
    </w:p>
    <w:p w14:paraId="0173BB63" w14:textId="77777777" w:rsidR="00F538F9" w:rsidRPr="004C5027" w:rsidRDefault="00F538F9" w:rsidP="00274382">
      <w:pPr>
        <w:spacing w:after="0" w:line="240" w:lineRule="auto"/>
        <w:ind w:left="708"/>
        <w:contextualSpacing/>
        <w:jc w:val="both"/>
        <w:rPr>
          <w:rFonts w:ascii="Times New Roman" w:eastAsia="Times New Roman" w:hAnsi="Times New Roman" w:cs="Times New Roman"/>
          <w:sz w:val="28"/>
          <w:szCs w:val="28"/>
          <w:lang w:val="uk-UA" w:eastAsia="ru-RU"/>
        </w:rPr>
      </w:pPr>
      <w:r w:rsidRPr="004C5027">
        <w:rPr>
          <w:rFonts w:ascii="Times New Roman" w:eastAsia="Times New Roman" w:hAnsi="Times New Roman" w:cs="Times New Roman"/>
          <w:sz w:val="28"/>
          <w:szCs w:val="28"/>
          <w:lang w:val="uk-UA" w:eastAsia="ru-RU"/>
        </w:rPr>
        <w:br/>
      </w:r>
      <w:r w:rsidRPr="004C5027">
        <w:rPr>
          <w:rFonts w:ascii="Times New Roman" w:eastAsia="Times New Roman" w:hAnsi="Times New Roman" w:cs="Times New Roman"/>
          <w:b/>
          <w:bCs/>
          <w:sz w:val="28"/>
          <w:szCs w:val="28"/>
          <w:lang w:val="uk-UA" w:eastAsia="ru-RU"/>
        </w:rPr>
        <w:t>Основні групи (підгрупи), на які проблема справляє вплив:</w:t>
      </w:r>
    </w:p>
    <w:tbl>
      <w:tblPr>
        <w:tblW w:w="8923"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103"/>
        <w:gridCol w:w="1843"/>
        <w:gridCol w:w="2977"/>
      </w:tblGrid>
      <w:tr w:rsidR="00F538F9" w:rsidRPr="004C5027" w14:paraId="0838F966" w14:textId="77777777" w:rsidTr="00FC30F4">
        <w:trPr>
          <w:tblCellSpacing w:w="15" w:type="dxa"/>
        </w:trPr>
        <w:tc>
          <w:tcPr>
            <w:tcW w:w="4058" w:type="dxa"/>
            <w:tcBorders>
              <w:top w:val="outset" w:sz="6" w:space="0" w:color="auto"/>
              <w:left w:val="outset" w:sz="6" w:space="0" w:color="auto"/>
              <w:bottom w:val="outset" w:sz="6" w:space="0" w:color="auto"/>
              <w:right w:val="outset" w:sz="6" w:space="0" w:color="auto"/>
            </w:tcBorders>
            <w:shd w:val="clear" w:color="auto" w:fill="FFFFFF"/>
            <w:hideMark/>
          </w:tcPr>
          <w:p w14:paraId="4FE8724C" w14:textId="77777777" w:rsidR="00F538F9" w:rsidRPr="004C5027" w:rsidRDefault="00F538F9" w:rsidP="00274382">
            <w:pPr>
              <w:spacing w:after="0" w:line="240" w:lineRule="auto"/>
              <w:contextualSpacing/>
              <w:jc w:val="both"/>
              <w:rPr>
                <w:rFonts w:ascii="Times New Roman" w:eastAsia="Times New Roman" w:hAnsi="Times New Roman" w:cs="Times New Roman"/>
                <w:sz w:val="28"/>
                <w:szCs w:val="28"/>
                <w:lang w:val="uk-UA" w:eastAsia="ru-RU"/>
              </w:rPr>
            </w:pPr>
            <w:r w:rsidRPr="004C5027">
              <w:rPr>
                <w:rFonts w:ascii="Times New Roman" w:eastAsia="Times New Roman" w:hAnsi="Times New Roman" w:cs="Times New Roman"/>
                <w:sz w:val="28"/>
                <w:szCs w:val="28"/>
                <w:lang w:val="uk-UA" w:eastAsia="ru-RU"/>
              </w:rPr>
              <w:t>Групи (підгрупи)</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14:paraId="2375A355" w14:textId="77777777" w:rsidR="00F538F9" w:rsidRPr="004C5027" w:rsidRDefault="00F538F9" w:rsidP="00274382">
            <w:pPr>
              <w:spacing w:after="0" w:line="240" w:lineRule="auto"/>
              <w:contextualSpacing/>
              <w:jc w:val="both"/>
              <w:rPr>
                <w:rFonts w:ascii="Times New Roman" w:eastAsia="Times New Roman" w:hAnsi="Times New Roman" w:cs="Times New Roman"/>
                <w:sz w:val="28"/>
                <w:szCs w:val="28"/>
                <w:lang w:val="uk-UA" w:eastAsia="ru-RU"/>
              </w:rPr>
            </w:pPr>
            <w:r w:rsidRPr="004C5027">
              <w:rPr>
                <w:rFonts w:ascii="Times New Roman" w:eastAsia="Times New Roman" w:hAnsi="Times New Roman" w:cs="Times New Roman"/>
                <w:sz w:val="28"/>
                <w:szCs w:val="28"/>
                <w:lang w:val="uk-UA" w:eastAsia="ru-RU"/>
              </w:rPr>
              <w:t>Так</w:t>
            </w:r>
          </w:p>
        </w:tc>
        <w:tc>
          <w:tcPr>
            <w:tcW w:w="2932" w:type="dxa"/>
            <w:tcBorders>
              <w:top w:val="outset" w:sz="6" w:space="0" w:color="auto"/>
              <w:left w:val="outset" w:sz="6" w:space="0" w:color="auto"/>
              <w:bottom w:val="outset" w:sz="6" w:space="0" w:color="auto"/>
              <w:right w:val="outset" w:sz="6" w:space="0" w:color="auto"/>
            </w:tcBorders>
            <w:shd w:val="clear" w:color="auto" w:fill="FFFFFF"/>
            <w:hideMark/>
          </w:tcPr>
          <w:p w14:paraId="7307AB06" w14:textId="77777777" w:rsidR="00F538F9" w:rsidRPr="004C5027" w:rsidRDefault="00F538F9" w:rsidP="00274382">
            <w:pPr>
              <w:spacing w:after="0" w:line="240" w:lineRule="auto"/>
              <w:contextualSpacing/>
              <w:jc w:val="both"/>
              <w:rPr>
                <w:rFonts w:ascii="Times New Roman" w:eastAsia="Times New Roman" w:hAnsi="Times New Roman" w:cs="Times New Roman"/>
                <w:sz w:val="28"/>
                <w:szCs w:val="28"/>
                <w:lang w:val="uk-UA" w:eastAsia="ru-RU"/>
              </w:rPr>
            </w:pPr>
            <w:r w:rsidRPr="004C5027">
              <w:rPr>
                <w:rFonts w:ascii="Times New Roman" w:eastAsia="Times New Roman" w:hAnsi="Times New Roman" w:cs="Times New Roman"/>
                <w:sz w:val="28"/>
                <w:szCs w:val="28"/>
                <w:lang w:val="uk-UA" w:eastAsia="ru-RU"/>
              </w:rPr>
              <w:t>Ні</w:t>
            </w:r>
          </w:p>
        </w:tc>
      </w:tr>
      <w:tr w:rsidR="00F538F9" w:rsidRPr="004C5027" w14:paraId="3411D6DF" w14:textId="77777777" w:rsidTr="00FC30F4">
        <w:trPr>
          <w:tblCellSpacing w:w="15" w:type="dxa"/>
        </w:trPr>
        <w:tc>
          <w:tcPr>
            <w:tcW w:w="4058" w:type="dxa"/>
            <w:tcBorders>
              <w:top w:val="outset" w:sz="6" w:space="0" w:color="auto"/>
              <w:left w:val="outset" w:sz="6" w:space="0" w:color="auto"/>
              <w:bottom w:val="outset" w:sz="6" w:space="0" w:color="auto"/>
              <w:right w:val="outset" w:sz="6" w:space="0" w:color="auto"/>
            </w:tcBorders>
            <w:shd w:val="clear" w:color="auto" w:fill="FFFFFF"/>
            <w:hideMark/>
          </w:tcPr>
          <w:p w14:paraId="0CC4670B" w14:textId="77777777" w:rsidR="00F538F9" w:rsidRPr="004C5027" w:rsidRDefault="00F538F9" w:rsidP="00274382">
            <w:pPr>
              <w:spacing w:after="0" w:line="240" w:lineRule="auto"/>
              <w:jc w:val="both"/>
              <w:rPr>
                <w:rFonts w:ascii="Times New Roman" w:eastAsia="Times New Roman" w:hAnsi="Times New Roman" w:cs="Times New Roman"/>
                <w:sz w:val="28"/>
                <w:szCs w:val="28"/>
                <w:lang w:val="uk-UA" w:eastAsia="ru-RU"/>
              </w:rPr>
            </w:pPr>
            <w:r w:rsidRPr="004C5027">
              <w:rPr>
                <w:rFonts w:ascii="Times New Roman" w:eastAsia="Times New Roman" w:hAnsi="Times New Roman" w:cs="Times New Roman"/>
                <w:sz w:val="28"/>
                <w:szCs w:val="28"/>
                <w:lang w:val="uk-UA" w:eastAsia="ru-RU"/>
              </w:rPr>
              <w:t>Громадяни</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14:paraId="65B1D22F" w14:textId="77777777" w:rsidR="00F538F9" w:rsidRPr="004C5027" w:rsidRDefault="00F538F9" w:rsidP="00274382">
            <w:pPr>
              <w:spacing w:after="0" w:line="240" w:lineRule="auto"/>
              <w:jc w:val="both"/>
              <w:rPr>
                <w:rFonts w:ascii="Times New Roman" w:eastAsia="Times New Roman" w:hAnsi="Times New Roman" w:cs="Times New Roman"/>
                <w:sz w:val="28"/>
                <w:szCs w:val="28"/>
                <w:lang w:val="uk-UA" w:eastAsia="ru-RU"/>
              </w:rPr>
            </w:pPr>
            <w:r w:rsidRPr="004C5027">
              <w:rPr>
                <w:rFonts w:ascii="Times New Roman" w:eastAsia="Times New Roman" w:hAnsi="Times New Roman" w:cs="Times New Roman"/>
                <w:sz w:val="28"/>
                <w:szCs w:val="28"/>
                <w:lang w:val="uk-UA" w:eastAsia="ru-RU"/>
              </w:rPr>
              <w:t>+</w:t>
            </w:r>
          </w:p>
        </w:tc>
        <w:tc>
          <w:tcPr>
            <w:tcW w:w="2932" w:type="dxa"/>
            <w:tcBorders>
              <w:top w:val="outset" w:sz="6" w:space="0" w:color="auto"/>
              <w:left w:val="outset" w:sz="6" w:space="0" w:color="auto"/>
              <w:bottom w:val="outset" w:sz="6" w:space="0" w:color="auto"/>
              <w:right w:val="outset" w:sz="6" w:space="0" w:color="auto"/>
            </w:tcBorders>
            <w:shd w:val="clear" w:color="auto" w:fill="FFFFFF"/>
            <w:hideMark/>
          </w:tcPr>
          <w:p w14:paraId="71D92FF6" w14:textId="77777777" w:rsidR="00F538F9" w:rsidRPr="004C5027" w:rsidRDefault="00F538F9" w:rsidP="00274382">
            <w:pPr>
              <w:spacing w:after="0" w:line="240" w:lineRule="auto"/>
              <w:jc w:val="both"/>
              <w:rPr>
                <w:rFonts w:ascii="Times New Roman" w:eastAsia="Times New Roman" w:hAnsi="Times New Roman" w:cs="Times New Roman"/>
                <w:sz w:val="28"/>
                <w:szCs w:val="28"/>
                <w:lang w:eastAsia="ru-RU"/>
              </w:rPr>
            </w:pPr>
            <w:r w:rsidRPr="004C5027">
              <w:rPr>
                <w:rFonts w:ascii="Times New Roman" w:eastAsia="Times New Roman" w:hAnsi="Times New Roman" w:cs="Times New Roman"/>
                <w:noProof/>
                <w:sz w:val="28"/>
                <w:szCs w:val="28"/>
                <w:lang w:val="en-US"/>
              </w:rPr>
              <w:drawing>
                <wp:inline distT="0" distB="0" distL="0" distR="0" wp14:anchorId="47E5E210" wp14:editId="591E57B4">
                  <wp:extent cx="152400" cy="9525"/>
                  <wp:effectExtent l="0" t="0" r="0" b="0"/>
                  <wp:docPr id="48" name="Рисунок 48" descr="https://www8.city-adm.lviv.ua/Business/RegulAkty.nsf/19586504c0813b40c2256ced003a54f4/9d337f3a652c188cc225822b004882a4/AnalizRehulVplyvu/0.1BCE?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8.city-adm.lviv.ua/Business/RegulAkty.nsf/19586504c0813b40c2256ced003a54f4/9d337f3a652c188cc225822b004882a4/AnalizRehulVplyvu/0.1BCE?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c>
      </w:tr>
      <w:tr w:rsidR="00F538F9" w:rsidRPr="004C5027" w14:paraId="0483E455" w14:textId="77777777" w:rsidTr="00FC30F4">
        <w:trPr>
          <w:tblCellSpacing w:w="15" w:type="dxa"/>
        </w:trPr>
        <w:tc>
          <w:tcPr>
            <w:tcW w:w="4058" w:type="dxa"/>
            <w:tcBorders>
              <w:top w:val="outset" w:sz="6" w:space="0" w:color="auto"/>
              <w:left w:val="outset" w:sz="6" w:space="0" w:color="auto"/>
              <w:bottom w:val="outset" w:sz="6" w:space="0" w:color="auto"/>
              <w:right w:val="outset" w:sz="6" w:space="0" w:color="auto"/>
            </w:tcBorders>
            <w:shd w:val="clear" w:color="auto" w:fill="FFFFFF"/>
            <w:hideMark/>
          </w:tcPr>
          <w:p w14:paraId="2B6CEF12" w14:textId="77777777" w:rsidR="00F538F9" w:rsidRPr="004C5027" w:rsidRDefault="00F538F9" w:rsidP="00274382">
            <w:pPr>
              <w:spacing w:after="0" w:line="240" w:lineRule="auto"/>
              <w:jc w:val="both"/>
              <w:rPr>
                <w:rFonts w:ascii="Times New Roman" w:eastAsia="Times New Roman" w:hAnsi="Times New Roman" w:cs="Times New Roman"/>
                <w:sz w:val="28"/>
                <w:szCs w:val="28"/>
                <w:lang w:eastAsia="ru-RU"/>
              </w:rPr>
            </w:pPr>
            <w:r w:rsidRPr="004C5027">
              <w:rPr>
                <w:rFonts w:ascii="Times New Roman" w:eastAsia="Times New Roman" w:hAnsi="Times New Roman" w:cs="Times New Roman"/>
                <w:sz w:val="28"/>
                <w:szCs w:val="28"/>
                <w:lang w:eastAsia="ru-RU"/>
              </w:rPr>
              <w:t>Держава</w:t>
            </w:r>
          </w:p>
        </w:tc>
        <w:tc>
          <w:tcPr>
            <w:tcW w:w="1813" w:type="dxa"/>
            <w:tcBorders>
              <w:top w:val="outset" w:sz="6" w:space="0" w:color="auto"/>
              <w:left w:val="outset" w:sz="6" w:space="0" w:color="auto"/>
              <w:bottom w:val="outset" w:sz="6" w:space="0" w:color="auto"/>
              <w:right w:val="outset" w:sz="6" w:space="0" w:color="auto"/>
            </w:tcBorders>
            <w:shd w:val="clear" w:color="auto" w:fill="FFFFFF"/>
            <w:hideMark/>
          </w:tcPr>
          <w:p w14:paraId="0D1C5903" w14:textId="080B283D" w:rsidR="00F538F9" w:rsidRPr="004C5027" w:rsidRDefault="00265973" w:rsidP="002743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val="uk-UA"/>
              </w:rPr>
              <w:t>+</w:t>
            </w:r>
          </w:p>
        </w:tc>
        <w:tc>
          <w:tcPr>
            <w:tcW w:w="2932" w:type="dxa"/>
            <w:tcBorders>
              <w:top w:val="outset" w:sz="6" w:space="0" w:color="auto"/>
              <w:left w:val="outset" w:sz="6" w:space="0" w:color="auto"/>
              <w:bottom w:val="outset" w:sz="6" w:space="0" w:color="auto"/>
              <w:right w:val="outset" w:sz="6" w:space="0" w:color="auto"/>
            </w:tcBorders>
            <w:shd w:val="clear" w:color="auto" w:fill="FFFFFF"/>
            <w:hideMark/>
          </w:tcPr>
          <w:p w14:paraId="138F88E8" w14:textId="52F0ACDD" w:rsidR="00F538F9" w:rsidRPr="004C5027" w:rsidRDefault="00F538F9" w:rsidP="00274382">
            <w:pPr>
              <w:spacing w:after="0" w:line="240" w:lineRule="auto"/>
              <w:jc w:val="both"/>
              <w:rPr>
                <w:rFonts w:ascii="Times New Roman" w:eastAsia="Times New Roman" w:hAnsi="Times New Roman" w:cs="Times New Roman"/>
                <w:sz w:val="28"/>
                <w:szCs w:val="28"/>
                <w:lang w:eastAsia="ru-RU"/>
              </w:rPr>
            </w:pPr>
          </w:p>
        </w:tc>
      </w:tr>
      <w:tr w:rsidR="00083539" w:rsidRPr="004C5027" w14:paraId="0BB7B7F4" w14:textId="77777777" w:rsidTr="00FC30F4">
        <w:trPr>
          <w:tblCellSpacing w:w="15" w:type="dxa"/>
        </w:trPr>
        <w:tc>
          <w:tcPr>
            <w:tcW w:w="4058" w:type="dxa"/>
            <w:tcBorders>
              <w:top w:val="outset" w:sz="6" w:space="0" w:color="auto"/>
              <w:left w:val="outset" w:sz="6" w:space="0" w:color="auto"/>
              <w:bottom w:val="outset" w:sz="6" w:space="0" w:color="auto"/>
              <w:right w:val="outset" w:sz="6" w:space="0" w:color="auto"/>
            </w:tcBorders>
            <w:shd w:val="clear" w:color="auto" w:fill="FFFFFF"/>
          </w:tcPr>
          <w:p w14:paraId="2451A76D" w14:textId="15E60AE9" w:rsidR="00083539" w:rsidRPr="00FE6492" w:rsidRDefault="00265973" w:rsidP="00274382">
            <w:pPr>
              <w:spacing w:after="0" w:line="240" w:lineRule="auto"/>
              <w:jc w:val="both"/>
              <w:rPr>
                <w:rFonts w:ascii="Times New Roman" w:eastAsia="Times New Roman" w:hAnsi="Times New Roman" w:cs="Times New Roman"/>
                <w:sz w:val="28"/>
                <w:szCs w:val="28"/>
                <w:lang w:val="uk-UA" w:eastAsia="ru-RU"/>
              </w:rPr>
            </w:pPr>
            <w:r w:rsidRPr="00265973">
              <w:rPr>
                <w:rFonts w:ascii="Times New Roman" w:eastAsia="Times New Roman" w:hAnsi="Times New Roman" w:cs="Times New Roman"/>
                <w:sz w:val="28"/>
                <w:szCs w:val="28"/>
                <w:lang w:val="uk-UA" w:eastAsia="ru-RU"/>
              </w:rPr>
              <w:t>Суб’єкти господарювання, у тому числі суб’єкти малого підприємництва</w:t>
            </w:r>
          </w:p>
        </w:tc>
        <w:tc>
          <w:tcPr>
            <w:tcW w:w="1813" w:type="dxa"/>
            <w:tcBorders>
              <w:top w:val="outset" w:sz="6" w:space="0" w:color="auto"/>
              <w:left w:val="outset" w:sz="6" w:space="0" w:color="auto"/>
              <w:bottom w:val="outset" w:sz="6" w:space="0" w:color="auto"/>
              <w:right w:val="outset" w:sz="6" w:space="0" w:color="auto"/>
            </w:tcBorders>
            <w:shd w:val="clear" w:color="auto" w:fill="FFFFFF"/>
          </w:tcPr>
          <w:p w14:paraId="6B90B605" w14:textId="353D4CA2" w:rsidR="00083539" w:rsidRPr="00265973" w:rsidRDefault="00265973" w:rsidP="00274382">
            <w:pPr>
              <w:spacing w:after="0" w:line="240" w:lineRule="auto"/>
              <w:jc w:val="both"/>
              <w:rPr>
                <w:rFonts w:ascii="Times New Roman" w:eastAsia="Times New Roman" w:hAnsi="Times New Roman" w:cs="Times New Roman"/>
                <w:noProof/>
                <w:sz w:val="28"/>
                <w:szCs w:val="28"/>
                <w:lang w:val="uk-UA"/>
              </w:rPr>
            </w:pPr>
            <w:r>
              <w:rPr>
                <w:rFonts w:ascii="Times New Roman" w:eastAsia="Times New Roman" w:hAnsi="Times New Roman" w:cs="Times New Roman"/>
                <w:noProof/>
                <w:sz w:val="28"/>
                <w:szCs w:val="28"/>
                <w:lang w:val="uk-UA"/>
              </w:rPr>
              <w:t>+</w:t>
            </w:r>
          </w:p>
        </w:tc>
        <w:tc>
          <w:tcPr>
            <w:tcW w:w="2932" w:type="dxa"/>
            <w:tcBorders>
              <w:top w:val="outset" w:sz="6" w:space="0" w:color="auto"/>
              <w:left w:val="outset" w:sz="6" w:space="0" w:color="auto"/>
              <w:bottom w:val="outset" w:sz="6" w:space="0" w:color="auto"/>
              <w:right w:val="outset" w:sz="6" w:space="0" w:color="auto"/>
            </w:tcBorders>
            <w:shd w:val="clear" w:color="auto" w:fill="FFFFFF"/>
          </w:tcPr>
          <w:p w14:paraId="29A3CB37" w14:textId="3E836CC6" w:rsidR="00083539" w:rsidRPr="00265973" w:rsidRDefault="00083539" w:rsidP="00274382">
            <w:pPr>
              <w:spacing w:after="0" w:line="240" w:lineRule="auto"/>
              <w:jc w:val="both"/>
              <w:rPr>
                <w:rFonts w:ascii="Times New Roman" w:eastAsia="Times New Roman" w:hAnsi="Times New Roman" w:cs="Times New Roman"/>
                <w:noProof/>
                <w:sz w:val="28"/>
                <w:szCs w:val="28"/>
                <w:lang w:val="uk-UA"/>
              </w:rPr>
            </w:pPr>
          </w:p>
        </w:tc>
      </w:tr>
    </w:tbl>
    <w:p w14:paraId="52DB3F42" w14:textId="77777777" w:rsidR="00F538F9" w:rsidRPr="004C5027" w:rsidRDefault="00F538F9" w:rsidP="00274382">
      <w:pPr>
        <w:spacing w:after="0" w:line="240" w:lineRule="auto"/>
        <w:ind w:left="708"/>
        <w:jc w:val="both"/>
        <w:rPr>
          <w:rFonts w:ascii="Times New Roman" w:eastAsia="Times New Roman" w:hAnsi="Times New Roman" w:cs="Times New Roman"/>
          <w:b/>
          <w:bCs/>
          <w:sz w:val="28"/>
          <w:szCs w:val="28"/>
          <w:u w:val="single"/>
          <w:lang w:eastAsia="ru-RU"/>
        </w:rPr>
      </w:pPr>
      <w:r w:rsidRPr="004C5027">
        <w:rPr>
          <w:rFonts w:ascii="Times New Roman" w:eastAsia="Times New Roman" w:hAnsi="Times New Roman" w:cs="Times New Roman"/>
          <w:sz w:val="28"/>
          <w:szCs w:val="28"/>
          <w:lang w:eastAsia="ru-RU"/>
        </w:rPr>
        <w:br/>
      </w:r>
      <w:r w:rsidRPr="004C5027">
        <w:rPr>
          <w:rFonts w:ascii="Times New Roman" w:eastAsia="Times New Roman" w:hAnsi="Times New Roman" w:cs="Times New Roman"/>
          <w:b/>
          <w:bCs/>
          <w:sz w:val="28"/>
          <w:szCs w:val="28"/>
          <w:u w:val="single"/>
          <w:lang w:eastAsia="ru-RU"/>
        </w:rPr>
        <w:t xml:space="preserve">2. </w:t>
      </w:r>
      <w:proofErr w:type="spellStart"/>
      <w:r w:rsidRPr="004C5027">
        <w:rPr>
          <w:rFonts w:ascii="Times New Roman" w:eastAsia="Times New Roman" w:hAnsi="Times New Roman" w:cs="Times New Roman"/>
          <w:b/>
          <w:bCs/>
          <w:sz w:val="28"/>
          <w:szCs w:val="28"/>
          <w:u w:val="single"/>
          <w:lang w:eastAsia="ru-RU"/>
        </w:rPr>
        <w:t>Цілі</w:t>
      </w:r>
      <w:proofErr w:type="spellEnd"/>
      <w:r w:rsidRPr="004C5027">
        <w:rPr>
          <w:rFonts w:ascii="Times New Roman" w:eastAsia="Times New Roman" w:hAnsi="Times New Roman" w:cs="Times New Roman"/>
          <w:b/>
          <w:bCs/>
          <w:sz w:val="28"/>
          <w:szCs w:val="28"/>
          <w:u w:val="single"/>
          <w:lang w:eastAsia="ru-RU"/>
        </w:rPr>
        <w:t xml:space="preserve"> державного </w:t>
      </w:r>
      <w:proofErr w:type="spellStart"/>
      <w:r w:rsidRPr="004C5027">
        <w:rPr>
          <w:rFonts w:ascii="Times New Roman" w:eastAsia="Times New Roman" w:hAnsi="Times New Roman" w:cs="Times New Roman"/>
          <w:b/>
          <w:bCs/>
          <w:sz w:val="28"/>
          <w:szCs w:val="28"/>
          <w:u w:val="single"/>
          <w:lang w:eastAsia="ru-RU"/>
        </w:rPr>
        <w:t>регулювання</w:t>
      </w:r>
      <w:proofErr w:type="spellEnd"/>
    </w:p>
    <w:p w14:paraId="4016B186" w14:textId="77777777" w:rsidR="00B7433E" w:rsidRPr="004C5027" w:rsidRDefault="00B7433E" w:rsidP="00274382">
      <w:pPr>
        <w:spacing w:after="0" w:line="240" w:lineRule="auto"/>
        <w:ind w:left="708"/>
        <w:jc w:val="both"/>
        <w:rPr>
          <w:rFonts w:ascii="Times New Roman" w:eastAsia="Times New Roman" w:hAnsi="Times New Roman" w:cs="Times New Roman"/>
          <w:b/>
          <w:bCs/>
          <w:sz w:val="28"/>
          <w:szCs w:val="28"/>
          <w:u w:val="single"/>
          <w:lang w:eastAsia="ru-RU"/>
        </w:rPr>
      </w:pPr>
    </w:p>
    <w:p w14:paraId="41A546C2" w14:textId="43FFB9B9" w:rsidR="00F538F9" w:rsidRPr="004C5027" w:rsidRDefault="00F538F9" w:rsidP="00274382">
      <w:pPr>
        <w:keepNext/>
        <w:numPr>
          <w:ilvl w:val="1"/>
          <w:numId w:val="0"/>
        </w:numPr>
        <w:tabs>
          <w:tab w:val="num" w:pos="0"/>
          <w:tab w:val="left" w:pos="33"/>
        </w:tabs>
        <w:suppressAutoHyphens/>
        <w:spacing w:after="0" w:line="240" w:lineRule="auto"/>
        <w:ind w:left="33"/>
        <w:jc w:val="both"/>
        <w:outlineLvl w:val="1"/>
        <w:rPr>
          <w:rFonts w:ascii="Times New Roman" w:eastAsia="Times New Roman" w:hAnsi="Times New Roman" w:cs="Times New Roman"/>
          <w:kern w:val="1"/>
          <w:sz w:val="28"/>
          <w:szCs w:val="28"/>
          <w:lang w:val="uk-UA" w:eastAsia="ar-SA"/>
        </w:rPr>
      </w:pPr>
      <w:r w:rsidRPr="004C5027">
        <w:rPr>
          <w:rFonts w:ascii="Times New Roman" w:eastAsia="Times New Roman" w:hAnsi="Times New Roman" w:cs="Times New Roman"/>
          <w:kern w:val="1"/>
          <w:sz w:val="28"/>
          <w:szCs w:val="28"/>
          <w:lang w:val="uk-UA" w:eastAsia="ar-SA"/>
        </w:rPr>
        <w:t xml:space="preserve">   </w:t>
      </w:r>
      <w:r w:rsidR="00136821">
        <w:rPr>
          <w:rFonts w:ascii="Times New Roman" w:eastAsia="Times New Roman" w:hAnsi="Times New Roman" w:cs="Times New Roman"/>
          <w:kern w:val="1"/>
          <w:sz w:val="28"/>
          <w:szCs w:val="28"/>
          <w:lang w:val="uk-UA" w:eastAsia="ar-SA"/>
        </w:rPr>
        <w:t xml:space="preserve">    Основною метою розробки </w:t>
      </w:r>
      <w:proofErr w:type="spellStart"/>
      <w:r w:rsidR="00136821">
        <w:rPr>
          <w:rFonts w:ascii="Times New Roman" w:eastAsia="Times New Roman" w:hAnsi="Times New Roman" w:cs="Times New Roman"/>
          <w:kern w:val="1"/>
          <w:sz w:val="28"/>
          <w:szCs w:val="28"/>
          <w:lang w:val="uk-UA" w:eastAsia="ar-SA"/>
        </w:rPr>
        <w:t>проє</w:t>
      </w:r>
      <w:r w:rsidRPr="004C5027">
        <w:rPr>
          <w:rFonts w:ascii="Times New Roman" w:eastAsia="Times New Roman" w:hAnsi="Times New Roman" w:cs="Times New Roman"/>
          <w:kern w:val="1"/>
          <w:sz w:val="28"/>
          <w:szCs w:val="28"/>
          <w:lang w:val="uk-UA" w:eastAsia="ar-SA"/>
        </w:rPr>
        <w:t>кту</w:t>
      </w:r>
      <w:proofErr w:type="spellEnd"/>
      <w:r w:rsidRPr="004C5027">
        <w:rPr>
          <w:rFonts w:ascii="Times New Roman" w:eastAsia="Times New Roman" w:hAnsi="Times New Roman" w:cs="Times New Roman"/>
          <w:kern w:val="1"/>
          <w:sz w:val="28"/>
          <w:szCs w:val="28"/>
          <w:lang w:val="uk-UA" w:eastAsia="ar-SA"/>
        </w:rPr>
        <w:t xml:space="preserve"> рішення </w:t>
      </w:r>
      <w:r w:rsidR="00516605" w:rsidRPr="004C5027">
        <w:rPr>
          <w:rFonts w:ascii="Times New Roman" w:eastAsia="Times New Roman" w:hAnsi="Times New Roman" w:cs="Times New Roman"/>
          <w:sz w:val="28"/>
          <w:szCs w:val="28"/>
          <w:lang w:val="uk-UA" w:eastAsia="ru-RU"/>
        </w:rPr>
        <w:t>«Про окремі заходи щодо збереження будівель та споруд, рік будівництва яких становить більше 100 років у м. Києві»</w:t>
      </w:r>
      <w:r w:rsidRPr="004C5027">
        <w:rPr>
          <w:rFonts w:ascii="Times New Roman" w:eastAsia="Times New Roman" w:hAnsi="Times New Roman" w:cs="Times New Roman"/>
          <w:b/>
          <w:bCs/>
          <w:kern w:val="1"/>
          <w:sz w:val="28"/>
          <w:szCs w:val="28"/>
          <w:lang w:val="uk-UA" w:eastAsia="ar-SA"/>
        </w:rPr>
        <w:t xml:space="preserve"> </w:t>
      </w:r>
      <w:r w:rsidRPr="004C5027">
        <w:rPr>
          <w:rFonts w:ascii="Times New Roman" w:eastAsia="Times New Roman" w:hAnsi="Times New Roman" w:cs="Times New Roman"/>
          <w:kern w:val="1"/>
          <w:sz w:val="28"/>
          <w:szCs w:val="28"/>
          <w:lang w:val="uk-UA" w:eastAsia="ar-SA"/>
        </w:rPr>
        <w:t xml:space="preserve">є створення простої та прозорої нормативно-правової бази </w:t>
      </w:r>
      <w:r w:rsidRPr="004C5027">
        <w:rPr>
          <w:rFonts w:ascii="Times New Roman" w:eastAsia="Times New Roman" w:hAnsi="Times New Roman" w:cs="Times New Roman"/>
          <w:kern w:val="1"/>
          <w:sz w:val="28"/>
          <w:szCs w:val="28"/>
          <w:lang w:val="uk-UA" w:eastAsia="ar-SA"/>
        </w:rPr>
        <w:lastRenderedPageBreak/>
        <w:t>для контролю</w:t>
      </w:r>
      <w:r w:rsidR="00516605" w:rsidRPr="004C5027">
        <w:rPr>
          <w:rFonts w:ascii="Times New Roman" w:eastAsia="Times New Roman" w:hAnsi="Times New Roman" w:cs="Times New Roman"/>
          <w:kern w:val="1"/>
          <w:sz w:val="28"/>
          <w:szCs w:val="28"/>
          <w:lang w:val="uk-UA" w:eastAsia="ar-SA"/>
        </w:rPr>
        <w:t xml:space="preserve"> за </w:t>
      </w:r>
      <w:r w:rsidR="00516605" w:rsidRPr="004C5027">
        <w:rPr>
          <w:rFonts w:ascii="Times New Roman" w:hAnsi="Times New Roman" w:cs="Times New Roman"/>
          <w:color w:val="000000" w:themeColor="text1"/>
          <w:sz w:val="28"/>
          <w:szCs w:val="28"/>
          <w:lang w:val="uk-UA"/>
        </w:rPr>
        <w:t>проведенням робіт в будівлях, спорудах, рік будівництва яких становить більше 100 років, та які не мають статусу об’єкту культурної спадщини</w:t>
      </w:r>
      <w:r w:rsidRPr="004C5027">
        <w:rPr>
          <w:rFonts w:ascii="Times New Roman" w:eastAsia="Times New Roman" w:hAnsi="Times New Roman" w:cs="Times New Roman"/>
          <w:kern w:val="1"/>
          <w:sz w:val="28"/>
          <w:szCs w:val="28"/>
          <w:lang w:val="uk-UA" w:eastAsia="ar-SA"/>
        </w:rPr>
        <w:t xml:space="preserve"> з урахуванням всіх наявних проблем, а саме:</w:t>
      </w:r>
    </w:p>
    <w:p w14:paraId="03B239F3" w14:textId="77777777" w:rsidR="007967CE" w:rsidRPr="004C5027" w:rsidRDefault="007967CE" w:rsidP="00274382">
      <w:pPr>
        <w:keepNext/>
        <w:numPr>
          <w:ilvl w:val="1"/>
          <w:numId w:val="0"/>
        </w:numPr>
        <w:tabs>
          <w:tab w:val="num" w:pos="0"/>
          <w:tab w:val="left" w:pos="33"/>
        </w:tabs>
        <w:suppressAutoHyphens/>
        <w:spacing w:after="0" w:line="240" w:lineRule="auto"/>
        <w:ind w:left="33"/>
        <w:jc w:val="both"/>
        <w:outlineLvl w:val="1"/>
        <w:rPr>
          <w:rFonts w:ascii="Times New Roman" w:eastAsia="Times New Roman" w:hAnsi="Times New Roman" w:cs="Times New Roman"/>
          <w:kern w:val="1"/>
          <w:sz w:val="28"/>
          <w:szCs w:val="28"/>
          <w:lang w:val="uk-UA" w:eastAsia="ar-SA"/>
        </w:rPr>
      </w:pPr>
    </w:p>
    <w:p w14:paraId="7C985B96" w14:textId="76FDD18A" w:rsidR="00F538F9" w:rsidRPr="004C5027" w:rsidRDefault="00BD765C" w:rsidP="00274382">
      <w:pPr>
        <w:suppressAutoHyphens/>
        <w:spacing w:after="0" w:line="240" w:lineRule="auto"/>
        <w:jc w:val="both"/>
        <w:rPr>
          <w:rFonts w:ascii="Times New Roman" w:hAnsi="Times New Roman" w:cs="Times New Roman"/>
          <w:color w:val="000000" w:themeColor="text1"/>
          <w:sz w:val="28"/>
          <w:szCs w:val="28"/>
          <w:lang w:val="uk-UA"/>
        </w:rPr>
      </w:pPr>
      <w:r w:rsidRPr="004C5027">
        <w:rPr>
          <w:rFonts w:ascii="Times New Roman" w:hAnsi="Times New Roman" w:cs="Times New Roman"/>
          <w:color w:val="000000" w:themeColor="text1"/>
          <w:sz w:val="28"/>
          <w:szCs w:val="28"/>
          <w:lang w:val="uk-UA"/>
        </w:rPr>
        <w:t>1.</w:t>
      </w:r>
      <w:r w:rsidR="00F538F9" w:rsidRPr="004C5027">
        <w:rPr>
          <w:rFonts w:ascii="Times New Roman" w:hAnsi="Times New Roman" w:cs="Times New Roman"/>
          <w:color w:val="000000" w:themeColor="text1"/>
          <w:sz w:val="28"/>
          <w:szCs w:val="28"/>
          <w:lang w:val="uk-UA"/>
        </w:rPr>
        <w:t xml:space="preserve"> Регламентування вимог щодо </w:t>
      </w:r>
      <w:r w:rsidR="009677EC" w:rsidRPr="004C5027">
        <w:rPr>
          <w:rFonts w:ascii="Times New Roman" w:hAnsi="Times New Roman" w:cs="Times New Roman"/>
          <w:color w:val="000000" w:themeColor="text1"/>
          <w:sz w:val="28"/>
          <w:szCs w:val="28"/>
          <w:lang w:val="uk-UA"/>
        </w:rPr>
        <w:t>проведення робіт в будівлях, спорудах, рік будівництва яких становить більше 100 років, та які не мають статусу об’єкту культурної спадщини</w:t>
      </w:r>
      <w:r w:rsidR="00F538F9" w:rsidRPr="004C5027">
        <w:rPr>
          <w:rFonts w:ascii="Times New Roman" w:hAnsi="Times New Roman" w:cs="Times New Roman"/>
          <w:color w:val="000000" w:themeColor="text1"/>
          <w:sz w:val="28"/>
          <w:szCs w:val="28"/>
          <w:lang w:val="uk-UA"/>
        </w:rPr>
        <w:t>.</w:t>
      </w:r>
    </w:p>
    <w:p w14:paraId="025C945F" w14:textId="77777777" w:rsidR="009677EC" w:rsidRPr="004C5027" w:rsidRDefault="009677EC" w:rsidP="00274382">
      <w:pPr>
        <w:suppressAutoHyphens/>
        <w:spacing w:after="0" w:line="240" w:lineRule="auto"/>
        <w:jc w:val="both"/>
        <w:rPr>
          <w:rFonts w:ascii="Times New Roman" w:hAnsi="Times New Roman" w:cs="Times New Roman"/>
          <w:color w:val="000000" w:themeColor="text1"/>
          <w:sz w:val="28"/>
          <w:szCs w:val="28"/>
          <w:lang w:val="uk-UA"/>
        </w:rPr>
      </w:pPr>
    </w:p>
    <w:p w14:paraId="7BFE84E5" w14:textId="2218BD3F" w:rsidR="00F538F9" w:rsidRPr="004C5027" w:rsidRDefault="00D502C2" w:rsidP="00274382">
      <w:pPr>
        <w:suppressAutoHyphens/>
        <w:spacing w:after="120" w:line="240" w:lineRule="auto"/>
        <w:jc w:val="both"/>
        <w:rPr>
          <w:rFonts w:ascii="Times New Roman" w:hAnsi="Times New Roman" w:cs="Times New Roman"/>
          <w:color w:val="000000" w:themeColor="text1"/>
          <w:sz w:val="28"/>
          <w:szCs w:val="28"/>
          <w:lang w:val="uk-UA"/>
        </w:rPr>
      </w:pPr>
      <w:r w:rsidRPr="004C5027">
        <w:rPr>
          <w:rFonts w:ascii="Times New Roman" w:hAnsi="Times New Roman" w:cs="Times New Roman"/>
          <w:color w:val="000000" w:themeColor="text1"/>
          <w:sz w:val="28"/>
          <w:szCs w:val="28"/>
          <w:lang w:val="uk-UA"/>
        </w:rPr>
        <w:t xml:space="preserve">2. </w:t>
      </w:r>
      <w:r w:rsidR="009677EC" w:rsidRPr="004C5027">
        <w:rPr>
          <w:rFonts w:ascii="Times New Roman" w:hAnsi="Times New Roman" w:cs="Times New Roman"/>
          <w:color w:val="000000" w:themeColor="text1"/>
          <w:sz w:val="28"/>
          <w:szCs w:val="28"/>
          <w:lang w:val="uk-UA"/>
        </w:rPr>
        <w:t>Ведення переліку будівель та споруд віком більше 100 років, які не мають статусу об’єкту культурної спадщини.</w:t>
      </w:r>
    </w:p>
    <w:p w14:paraId="6E3D4BAF" w14:textId="5CE82B06" w:rsidR="00F538F9" w:rsidRPr="004C5027" w:rsidRDefault="00D502C2" w:rsidP="00274382">
      <w:pPr>
        <w:suppressAutoHyphens/>
        <w:spacing w:after="120" w:line="240" w:lineRule="auto"/>
        <w:jc w:val="both"/>
        <w:rPr>
          <w:rFonts w:ascii="Times New Roman" w:hAnsi="Times New Roman" w:cs="Times New Roman"/>
          <w:color w:val="000000" w:themeColor="text1"/>
          <w:sz w:val="28"/>
          <w:szCs w:val="28"/>
          <w:lang w:val="uk-UA"/>
        </w:rPr>
      </w:pPr>
      <w:r w:rsidRPr="004C5027">
        <w:rPr>
          <w:rFonts w:ascii="Times New Roman" w:hAnsi="Times New Roman" w:cs="Times New Roman"/>
          <w:color w:val="000000" w:themeColor="text1"/>
          <w:sz w:val="28"/>
          <w:szCs w:val="28"/>
          <w:lang w:val="uk-UA"/>
        </w:rPr>
        <w:t xml:space="preserve">3. </w:t>
      </w:r>
      <w:r w:rsidR="00F538F9" w:rsidRPr="004C5027">
        <w:rPr>
          <w:rFonts w:ascii="Times New Roman" w:hAnsi="Times New Roman" w:cs="Times New Roman"/>
          <w:color w:val="000000" w:themeColor="text1"/>
          <w:sz w:val="28"/>
          <w:szCs w:val="28"/>
          <w:lang w:val="uk-UA"/>
        </w:rPr>
        <w:t xml:space="preserve">Окреслення обов'язків власників та користувачів </w:t>
      </w:r>
      <w:r w:rsidR="00015467" w:rsidRPr="004C5027">
        <w:rPr>
          <w:rFonts w:ascii="Times New Roman" w:hAnsi="Times New Roman" w:cs="Times New Roman"/>
          <w:color w:val="000000" w:themeColor="text1"/>
          <w:sz w:val="28"/>
          <w:szCs w:val="28"/>
          <w:lang w:val="uk-UA"/>
        </w:rPr>
        <w:t>будівель та споруда, рік будівництва яких становить більше 100 років,</w:t>
      </w:r>
      <w:r w:rsidR="00F538F9" w:rsidRPr="004C5027">
        <w:rPr>
          <w:rFonts w:ascii="Times New Roman" w:hAnsi="Times New Roman" w:cs="Times New Roman"/>
          <w:color w:val="000000" w:themeColor="text1"/>
          <w:sz w:val="28"/>
          <w:szCs w:val="28"/>
          <w:lang w:val="uk-UA"/>
        </w:rPr>
        <w:t xml:space="preserve"> щодо </w:t>
      </w:r>
      <w:r w:rsidR="00015467" w:rsidRPr="004C5027">
        <w:rPr>
          <w:rFonts w:ascii="Times New Roman" w:hAnsi="Times New Roman" w:cs="Times New Roman"/>
          <w:color w:val="000000" w:themeColor="text1"/>
          <w:sz w:val="28"/>
          <w:szCs w:val="28"/>
          <w:lang w:val="uk-UA"/>
        </w:rPr>
        <w:t>проведення робіт на них</w:t>
      </w:r>
      <w:r w:rsidR="00F538F9" w:rsidRPr="004C5027">
        <w:rPr>
          <w:rFonts w:ascii="Times New Roman" w:hAnsi="Times New Roman" w:cs="Times New Roman"/>
          <w:color w:val="000000" w:themeColor="text1"/>
          <w:sz w:val="28"/>
          <w:szCs w:val="28"/>
          <w:lang w:val="uk-UA"/>
        </w:rPr>
        <w:t>.</w:t>
      </w:r>
    </w:p>
    <w:p w14:paraId="408D7A93" w14:textId="2A20D6CE" w:rsidR="00F538F9" w:rsidRPr="004C5027" w:rsidRDefault="00D502C2" w:rsidP="00274382">
      <w:pPr>
        <w:suppressAutoHyphens/>
        <w:spacing w:after="120" w:line="240" w:lineRule="auto"/>
        <w:jc w:val="both"/>
        <w:rPr>
          <w:rFonts w:ascii="Times New Roman" w:hAnsi="Times New Roman" w:cs="Times New Roman"/>
          <w:color w:val="000000" w:themeColor="text1"/>
          <w:sz w:val="28"/>
          <w:szCs w:val="28"/>
          <w:lang w:val="uk-UA"/>
        </w:rPr>
      </w:pPr>
      <w:r w:rsidRPr="004C5027">
        <w:rPr>
          <w:rFonts w:ascii="Times New Roman" w:hAnsi="Times New Roman" w:cs="Times New Roman"/>
          <w:color w:val="000000" w:themeColor="text1"/>
          <w:sz w:val="28"/>
          <w:szCs w:val="28"/>
          <w:lang w:val="uk-UA"/>
        </w:rPr>
        <w:t xml:space="preserve">4. </w:t>
      </w:r>
      <w:r w:rsidR="009677EC" w:rsidRPr="004C5027">
        <w:rPr>
          <w:rFonts w:ascii="Times New Roman" w:hAnsi="Times New Roman" w:cs="Times New Roman"/>
          <w:color w:val="000000" w:themeColor="text1"/>
          <w:sz w:val="28"/>
          <w:szCs w:val="28"/>
          <w:lang w:val="uk-UA"/>
        </w:rPr>
        <w:t>Регламентування порядку дослідження будівель і споруд, рік будівництва яких становить більше 100 років на етапі початку проведення будь-яких робіт</w:t>
      </w:r>
      <w:r w:rsidR="00F538F9" w:rsidRPr="004C5027">
        <w:rPr>
          <w:rFonts w:ascii="Times New Roman" w:hAnsi="Times New Roman" w:cs="Times New Roman"/>
          <w:color w:val="000000" w:themeColor="text1"/>
          <w:sz w:val="28"/>
          <w:szCs w:val="28"/>
          <w:lang w:val="uk-UA"/>
        </w:rPr>
        <w:t>.</w:t>
      </w:r>
    </w:p>
    <w:p w14:paraId="4D29195E" w14:textId="1658C250" w:rsidR="00F538F9" w:rsidRPr="004C5027" w:rsidRDefault="00015467" w:rsidP="00274382">
      <w:pPr>
        <w:suppressAutoHyphens/>
        <w:spacing w:after="0" w:line="240" w:lineRule="auto"/>
        <w:jc w:val="both"/>
        <w:rPr>
          <w:rFonts w:ascii="Times New Roman" w:hAnsi="Times New Roman" w:cs="Times New Roman"/>
          <w:color w:val="000000" w:themeColor="text1"/>
          <w:sz w:val="28"/>
          <w:szCs w:val="28"/>
          <w:lang w:val="uk-UA"/>
        </w:rPr>
      </w:pPr>
      <w:r w:rsidRPr="004C5027">
        <w:rPr>
          <w:rFonts w:ascii="Times New Roman" w:hAnsi="Times New Roman" w:cs="Times New Roman"/>
          <w:color w:val="000000" w:themeColor="text1"/>
          <w:sz w:val="28"/>
          <w:szCs w:val="28"/>
          <w:lang w:val="uk-UA"/>
        </w:rPr>
        <w:t>5</w:t>
      </w:r>
      <w:r w:rsidR="00D502C2" w:rsidRPr="004C5027">
        <w:rPr>
          <w:rFonts w:ascii="Times New Roman" w:hAnsi="Times New Roman" w:cs="Times New Roman"/>
          <w:color w:val="000000" w:themeColor="text1"/>
          <w:sz w:val="28"/>
          <w:szCs w:val="28"/>
          <w:lang w:val="uk-UA"/>
        </w:rPr>
        <w:t xml:space="preserve">. </w:t>
      </w:r>
      <w:r w:rsidR="00F538F9" w:rsidRPr="004C5027">
        <w:rPr>
          <w:rFonts w:ascii="Times New Roman" w:hAnsi="Times New Roman" w:cs="Times New Roman"/>
          <w:color w:val="000000" w:themeColor="text1"/>
          <w:sz w:val="28"/>
          <w:szCs w:val="28"/>
          <w:lang w:val="uk-UA"/>
        </w:rPr>
        <w:t>Зведення до мінімуму виникнення конфліктних ситуацій суб'єктів господарювання з мешканцями територіальної громади та міською владою.</w:t>
      </w:r>
    </w:p>
    <w:p w14:paraId="3CBEFE3F" w14:textId="77777777" w:rsidR="00D502C2" w:rsidRPr="004C5027" w:rsidRDefault="00D502C2" w:rsidP="00274382">
      <w:pPr>
        <w:suppressAutoHyphens/>
        <w:spacing w:after="0" w:line="240" w:lineRule="auto"/>
        <w:jc w:val="both"/>
        <w:rPr>
          <w:rFonts w:ascii="Times New Roman" w:eastAsia="Times New Roman" w:hAnsi="Times New Roman" w:cs="Times New Roman"/>
          <w:kern w:val="1"/>
          <w:sz w:val="28"/>
          <w:szCs w:val="28"/>
          <w:lang w:val="uk-UA" w:eastAsia="ar-SA"/>
        </w:rPr>
      </w:pPr>
    </w:p>
    <w:p w14:paraId="062C7B3A" w14:textId="77777777" w:rsidR="00F538F9" w:rsidRPr="004C5027" w:rsidRDefault="00F538F9" w:rsidP="00274382">
      <w:pPr>
        <w:spacing w:after="0" w:line="240" w:lineRule="auto"/>
        <w:ind w:firstLine="540"/>
        <w:jc w:val="both"/>
        <w:rPr>
          <w:rFonts w:ascii="Times New Roman" w:eastAsia="Times New Roman" w:hAnsi="Times New Roman" w:cs="Times New Roman"/>
          <w:b/>
          <w:bCs/>
          <w:sz w:val="28"/>
          <w:szCs w:val="28"/>
          <w:u w:val="single"/>
          <w:lang w:eastAsia="ru-RU"/>
        </w:rPr>
      </w:pPr>
      <w:r w:rsidRPr="004C5027">
        <w:rPr>
          <w:rFonts w:ascii="Times New Roman" w:eastAsia="Times New Roman" w:hAnsi="Times New Roman" w:cs="Times New Roman"/>
          <w:b/>
          <w:bCs/>
          <w:sz w:val="28"/>
          <w:szCs w:val="28"/>
          <w:u w:val="single"/>
          <w:lang w:eastAsia="ru-RU"/>
        </w:rPr>
        <w:t xml:space="preserve">3. </w:t>
      </w:r>
      <w:proofErr w:type="spellStart"/>
      <w:r w:rsidRPr="004C5027">
        <w:rPr>
          <w:rFonts w:ascii="Times New Roman" w:eastAsia="Times New Roman" w:hAnsi="Times New Roman" w:cs="Times New Roman"/>
          <w:b/>
          <w:bCs/>
          <w:sz w:val="28"/>
          <w:szCs w:val="28"/>
          <w:u w:val="single"/>
          <w:lang w:eastAsia="ru-RU"/>
        </w:rPr>
        <w:t>Визначення</w:t>
      </w:r>
      <w:proofErr w:type="spellEnd"/>
      <w:r w:rsidRPr="004C5027">
        <w:rPr>
          <w:rFonts w:ascii="Times New Roman" w:eastAsia="Times New Roman" w:hAnsi="Times New Roman" w:cs="Times New Roman"/>
          <w:b/>
          <w:bCs/>
          <w:sz w:val="28"/>
          <w:szCs w:val="28"/>
          <w:u w:val="single"/>
          <w:lang w:eastAsia="ru-RU"/>
        </w:rPr>
        <w:t xml:space="preserve"> та </w:t>
      </w:r>
      <w:proofErr w:type="spellStart"/>
      <w:r w:rsidRPr="004C5027">
        <w:rPr>
          <w:rFonts w:ascii="Times New Roman" w:eastAsia="Times New Roman" w:hAnsi="Times New Roman" w:cs="Times New Roman"/>
          <w:b/>
          <w:bCs/>
          <w:sz w:val="28"/>
          <w:szCs w:val="28"/>
          <w:u w:val="single"/>
          <w:lang w:eastAsia="ru-RU"/>
        </w:rPr>
        <w:t>оцінка</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альтернативних</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способів</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досягнення</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цілей</w:t>
      </w:r>
      <w:proofErr w:type="spellEnd"/>
    </w:p>
    <w:p w14:paraId="7380065B" w14:textId="77777777" w:rsidR="00D502C2" w:rsidRPr="004C5027" w:rsidRDefault="00D502C2" w:rsidP="00274382">
      <w:pPr>
        <w:spacing w:after="0" w:line="240" w:lineRule="auto"/>
        <w:jc w:val="both"/>
        <w:rPr>
          <w:rFonts w:ascii="Times New Roman" w:eastAsia="Times New Roman" w:hAnsi="Times New Roman" w:cs="Times New Roman"/>
          <w:sz w:val="28"/>
          <w:szCs w:val="28"/>
          <w:lang w:eastAsia="ru-RU"/>
        </w:rPr>
      </w:pPr>
    </w:p>
    <w:p w14:paraId="1180CA4C" w14:textId="358B5695" w:rsidR="00F538F9" w:rsidRPr="004C5027" w:rsidRDefault="00F538F9" w:rsidP="00274382">
      <w:pPr>
        <w:suppressAutoHyphens/>
        <w:spacing w:after="0" w:line="240" w:lineRule="auto"/>
        <w:ind w:firstLine="540"/>
        <w:jc w:val="both"/>
        <w:rPr>
          <w:rFonts w:ascii="Times New Roman" w:eastAsia="Times New Roman" w:hAnsi="Times New Roman" w:cs="Times New Roman"/>
          <w:kern w:val="1"/>
          <w:sz w:val="28"/>
          <w:szCs w:val="28"/>
          <w:lang w:val="uk-UA" w:eastAsia="ar-SA"/>
        </w:rPr>
      </w:pPr>
      <w:r w:rsidRPr="004C5027">
        <w:rPr>
          <w:rFonts w:ascii="Times New Roman" w:eastAsia="Times New Roman" w:hAnsi="Times New Roman" w:cs="Times New Roman"/>
          <w:i/>
          <w:iCs/>
          <w:kern w:val="1"/>
          <w:sz w:val="28"/>
          <w:szCs w:val="28"/>
          <w:lang w:val="uk-UA" w:eastAsia="ar-SA"/>
        </w:rPr>
        <w:t>Перша альтернатива</w:t>
      </w:r>
      <w:r w:rsidR="00083539">
        <w:rPr>
          <w:rFonts w:ascii="Times New Roman" w:eastAsia="Times New Roman" w:hAnsi="Times New Roman" w:cs="Times New Roman"/>
          <w:kern w:val="1"/>
          <w:sz w:val="28"/>
          <w:szCs w:val="28"/>
          <w:lang w:val="uk-UA" w:eastAsia="ar-SA"/>
        </w:rPr>
        <w:t xml:space="preserve"> </w:t>
      </w:r>
      <w:r w:rsidR="00FE6492">
        <w:rPr>
          <w:rFonts w:ascii="Times New Roman" w:eastAsia="Times New Roman" w:hAnsi="Times New Roman" w:cs="Times New Roman"/>
          <w:kern w:val="1"/>
          <w:sz w:val="28"/>
          <w:szCs w:val="28"/>
          <w:lang w:val="uk-UA" w:eastAsia="ar-SA"/>
        </w:rPr>
        <w:t>–</w:t>
      </w:r>
      <w:r w:rsidR="00083539">
        <w:rPr>
          <w:rFonts w:ascii="Times New Roman" w:eastAsia="Times New Roman" w:hAnsi="Times New Roman" w:cs="Times New Roman"/>
          <w:kern w:val="1"/>
          <w:sz w:val="28"/>
          <w:szCs w:val="28"/>
          <w:lang w:val="uk-UA" w:eastAsia="ar-SA"/>
        </w:rPr>
        <w:t xml:space="preserve"> збереження</w:t>
      </w:r>
      <w:r w:rsidR="00FE6492">
        <w:rPr>
          <w:rFonts w:ascii="Times New Roman" w:eastAsia="Times New Roman" w:hAnsi="Times New Roman" w:cs="Times New Roman"/>
          <w:kern w:val="1"/>
          <w:sz w:val="28"/>
          <w:szCs w:val="28"/>
          <w:lang w:val="uk-UA" w:eastAsia="ar-SA"/>
        </w:rPr>
        <w:t xml:space="preserve"> можливості </w:t>
      </w:r>
      <w:r w:rsidR="00B401A7">
        <w:rPr>
          <w:rFonts w:ascii="Times New Roman" w:eastAsia="Times New Roman" w:hAnsi="Times New Roman" w:cs="Times New Roman"/>
          <w:kern w:val="1"/>
          <w:sz w:val="28"/>
          <w:szCs w:val="28"/>
          <w:lang w:val="uk-UA" w:eastAsia="ar-SA"/>
        </w:rPr>
        <w:t xml:space="preserve">безконтрольної </w:t>
      </w:r>
      <w:r w:rsidR="00FE6492">
        <w:rPr>
          <w:rFonts w:ascii="Times New Roman" w:eastAsia="Times New Roman" w:hAnsi="Times New Roman" w:cs="Times New Roman"/>
          <w:kern w:val="1"/>
          <w:sz w:val="28"/>
          <w:szCs w:val="28"/>
          <w:lang w:val="uk-UA" w:eastAsia="ar-SA"/>
        </w:rPr>
        <w:t xml:space="preserve">реконструкції та знесення </w:t>
      </w:r>
      <w:r w:rsidR="00083539">
        <w:rPr>
          <w:rFonts w:ascii="Times New Roman" w:eastAsia="Times New Roman" w:hAnsi="Times New Roman" w:cs="Times New Roman"/>
          <w:kern w:val="1"/>
          <w:sz w:val="28"/>
          <w:szCs w:val="28"/>
          <w:lang w:val="uk-UA" w:eastAsia="ar-SA"/>
        </w:rPr>
        <w:t xml:space="preserve"> </w:t>
      </w:r>
      <w:r w:rsidR="00AB05A1">
        <w:rPr>
          <w:rFonts w:ascii="Times New Roman" w:eastAsia="Times New Roman" w:hAnsi="Times New Roman" w:cs="Times New Roman"/>
          <w:kern w:val="1"/>
          <w:sz w:val="28"/>
          <w:szCs w:val="28"/>
          <w:lang w:val="uk-UA" w:eastAsia="ar-SA"/>
        </w:rPr>
        <w:t xml:space="preserve">об’єктів </w:t>
      </w:r>
      <w:r w:rsidR="00083539">
        <w:rPr>
          <w:rFonts w:ascii="Times New Roman" w:eastAsia="Times New Roman" w:hAnsi="Times New Roman" w:cs="Times New Roman"/>
          <w:kern w:val="1"/>
          <w:sz w:val="28"/>
          <w:szCs w:val="28"/>
          <w:lang w:val="uk-UA" w:eastAsia="ar-SA"/>
        </w:rPr>
        <w:t>існуючої історичної забудови</w:t>
      </w:r>
      <w:r w:rsidRPr="004C5027">
        <w:rPr>
          <w:rFonts w:ascii="Times New Roman" w:eastAsia="Times New Roman" w:hAnsi="Times New Roman" w:cs="Times New Roman"/>
          <w:kern w:val="1"/>
          <w:sz w:val="28"/>
          <w:szCs w:val="28"/>
          <w:lang w:val="uk-UA" w:eastAsia="ar-SA"/>
        </w:rPr>
        <w:t>,</w:t>
      </w:r>
      <w:r w:rsidR="00FE6492">
        <w:rPr>
          <w:rFonts w:ascii="Times New Roman" w:eastAsia="Times New Roman" w:hAnsi="Times New Roman" w:cs="Times New Roman"/>
          <w:kern w:val="1"/>
          <w:sz w:val="28"/>
          <w:szCs w:val="28"/>
          <w:lang w:val="uk-UA" w:eastAsia="ar-SA"/>
        </w:rPr>
        <w:t xml:space="preserve"> </w:t>
      </w:r>
      <w:r w:rsidR="00AB05A1">
        <w:rPr>
          <w:rFonts w:ascii="Times New Roman" w:eastAsia="Times New Roman" w:hAnsi="Times New Roman" w:cs="Times New Roman"/>
          <w:kern w:val="1"/>
          <w:sz w:val="28"/>
          <w:szCs w:val="28"/>
          <w:lang w:val="uk-UA" w:eastAsia="ar-SA"/>
        </w:rPr>
        <w:t xml:space="preserve">які не мають статусу </w:t>
      </w:r>
      <w:r w:rsidR="00FE6492">
        <w:rPr>
          <w:rFonts w:ascii="Times New Roman" w:eastAsia="Times New Roman" w:hAnsi="Times New Roman" w:cs="Times New Roman"/>
          <w:kern w:val="1"/>
          <w:sz w:val="28"/>
          <w:szCs w:val="28"/>
          <w:lang w:val="uk-UA" w:eastAsia="ar-SA"/>
        </w:rPr>
        <w:t>об’єктів</w:t>
      </w:r>
      <w:r w:rsidR="00AB05A1">
        <w:rPr>
          <w:rFonts w:ascii="Times New Roman" w:eastAsia="Times New Roman" w:hAnsi="Times New Roman" w:cs="Times New Roman"/>
          <w:kern w:val="1"/>
          <w:sz w:val="28"/>
          <w:szCs w:val="28"/>
          <w:lang w:val="uk-UA" w:eastAsia="ar-SA"/>
        </w:rPr>
        <w:t xml:space="preserve"> культурної спадщини</w:t>
      </w:r>
      <w:r w:rsidR="00B401A7">
        <w:rPr>
          <w:rFonts w:ascii="Times New Roman" w:eastAsia="Times New Roman" w:hAnsi="Times New Roman" w:cs="Times New Roman"/>
          <w:kern w:val="1"/>
          <w:sz w:val="28"/>
          <w:szCs w:val="28"/>
          <w:lang w:val="uk-UA" w:eastAsia="ar-SA"/>
        </w:rPr>
        <w:t>.</w:t>
      </w:r>
    </w:p>
    <w:p w14:paraId="0EE59964" w14:textId="6338F53C" w:rsidR="00F538F9" w:rsidRPr="004C5027" w:rsidRDefault="00F538F9" w:rsidP="00274382">
      <w:pPr>
        <w:keepNext/>
        <w:numPr>
          <w:ilvl w:val="1"/>
          <w:numId w:val="0"/>
        </w:numPr>
        <w:tabs>
          <w:tab w:val="left" w:pos="17"/>
        </w:tabs>
        <w:suppressAutoHyphens/>
        <w:spacing w:after="0" w:line="240" w:lineRule="auto"/>
        <w:ind w:left="17"/>
        <w:jc w:val="both"/>
        <w:outlineLvl w:val="1"/>
        <w:rPr>
          <w:rFonts w:ascii="Times New Roman" w:eastAsia="Times New Roman" w:hAnsi="Times New Roman" w:cs="Times New Roman"/>
          <w:kern w:val="1"/>
          <w:sz w:val="28"/>
          <w:szCs w:val="28"/>
          <w:lang w:val="uk-UA" w:eastAsia="ar-SA"/>
        </w:rPr>
      </w:pPr>
      <w:r w:rsidRPr="004C5027">
        <w:rPr>
          <w:rFonts w:ascii="Times New Roman" w:eastAsia="Times New Roman" w:hAnsi="Times New Roman" w:cs="Times New Roman"/>
          <w:i/>
          <w:iCs/>
          <w:kern w:val="1"/>
          <w:sz w:val="28"/>
          <w:szCs w:val="28"/>
          <w:lang w:val="uk-UA" w:eastAsia="ar-SA"/>
        </w:rPr>
        <w:t xml:space="preserve">       Друга альтернатива</w:t>
      </w:r>
      <w:r w:rsidRPr="004C5027">
        <w:rPr>
          <w:rFonts w:ascii="Times New Roman" w:eastAsia="Times New Roman" w:hAnsi="Times New Roman" w:cs="Times New Roman"/>
          <w:kern w:val="1"/>
          <w:sz w:val="28"/>
          <w:szCs w:val="28"/>
          <w:lang w:val="uk-UA" w:eastAsia="ar-SA"/>
        </w:rPr>
        <w:t xml:space="preserve"> – прийняття рішення </w:t>
      </w:r>
      <w:r w:rsidRPr="00FE6492">
        <w:rPr>
          <w:rFonts w:ascii="Times New Roman" w:eastAsia="Times New Roman" w:hAnsi="Times New Roman" w:cs="Times New Roman"/>
          <w:kern w:val="1"/>
          <w:sz w:val="28"/>
          <w:szCs w:val="28"/>
          <w:lang w:val="uk-UA" w:eastAsia="ar-SA"/>
        </w:rPr>
        <w:t>«</w:t>
      </w:r>
      <w:r w:rsidR="00FE6492" w:rsidRPr="00FE6492">
        <w:rPr>
          <w:rFonts w:ascii="Times New Roman" w:eastAsia="Times New Roman" w:hAnsi="Times New Roman" w:cs="Times New Roman"/>
          <w:sz w:val="28"/>
          <w:szCs w:val="28"/>
          <w:lang w:val="uk-UA" w:eastAsia="ru-RU"/>
        </w:rPr>
        <w:t>Про окремі заходи щодо збереження будівель та споруд, рік будівництва яких становить більше 100 років у м. Києві»</w:t>
      </w:r>
      <w:r w:rsidR="00825A9C">
        <w:rPr>
          <w:rFonts w:ascii="Times New Roman" w:eastAsia="Times New Roman" w:hAnsi="Times New Roman" w:cs="Times New Roman"/>
          <w:sz w:val="28"/>
          <w:szCs w:val="28"/>
          <w:lang w:val="uk-UA" w:eastAsia="ru-RU"/>
        </w:rPr>
        <w:t>.</w:t>
      </w:r>
    </w:p>
    <w:p w14:paraId="193A5AD6" w14:textId="2D166E9C" w:rsidR="00F538F9" w:rsidRDefault="00F538F9" w:rsidP="00274382">
      <w:pPr>
        <w:spacing w:after="0" w:line="240" w:lineRule="auto"/>
        <w:ind w:firstLine="708"/>
        <w:jc w:val="both"/>
        <w:rPr>
          <w:rFonts w:ascii="Times New Roman" w:eastAsia="Times New Roman" w:hAnsi="Times New Roman" w:cs="Times New Roman"/>
          <w:sz w:val="28"/>
          <w:szCs w:val="28"/>
          <w:lang w:val="uk-UA" w:eastAsia="ru-RU"/>
        </w:rPr>
      </w:pPr>
      <w:proofErr w:type="spellStart"/>
      <w:r w:rsidRPr="004C5027">
        <w:rPr>
          <w:rFonts w:ascii="Times New Roman" w:eastAsia="Times New Roman" w:hAnsi="Times New Roman" w:cs="Times New Roman"/>
          <w:sz w:val="28"/>
          <w:szCs w:val="28"/>
          <w:lang w:eastAsia="ru-RU"/>
        </w:rPr>
        <w:t>Оц</w:t>
      </w:r>
      <w:proofErr w:type="spellEnd"/>
      <w:r w:rsidR="00402A16" w:rsidRPr="004C5027">
        <w:rPr>
          <w:rFonts w:ascii="Times New Roman" w:eastAsia="Times New Roman" w:hAnsi="Times New Roman" w:cs="Times New Roman"/>
          <w:sz w:val="28"/>
          <w:szCs w:val="28"/>
          <w:lang w:val="uk-UA" w:eastAsia="ru-RU"/>
        </w:rPr>
        <w:t>і</w:t>
      </w:r>
      <w:proofErr w:type="spellStart"/>
      <w:r w:rsidRPr="004C5027">
        <w:rPr>
          <w:rFonts w:ascii="Times New Roman" w:eastAsia="Times New Roman" w:hAnsi="Times New Roman" w:cs="Times New Roman"/>
          <w:sz w:val="28"/>
          <w:szCs w:val="28"/>
          <w:lang w:eastAsia="ru-RU"/>
        </w:rPr>
        <w:t>нка</w:t>
      </w:r>
      <w:proofErr w:type="spellEnd"/>
      <w:r w:rsidRPr="004C5027">
        <w:rPr>
          <w:rFonts w:ascii="Times New Roman" w:eastAsia="Times New Roman" w:hAnsi="Times New Roman" w:cs="Times New Roman"/>
          <w:sz w:val="28"/>
          <w:szCs w:val="28"/>
          <w:lang w:eastAsia="ru-RU"/>
        </w:rPr>
        <w:t xml:space="preserve"> </w:t>
      </w:r>
      <w:proofErr w:type="spellStart"/>
      <w:r w:rsidRPr="004C5027">
        <w:rPr>
          <w:rFonts w:ascii="Times New Roman" w:eastAsia="Times New Roman" w:hAnsi="Times New Roman" w:cs="Times New Roman"/>
          <w:sz w:val="28"/>
          <w:szCs w:val="28"/>
          <w:lang w:eastAsia="ru-RU"/>
        </w:rPr>
        <w:t>вибраних</w:t>
      </w:r>
      <w:proofErr w:type="spellEnd"/>
      <w:r w:rsidRPr="004C5027">
        <w:rPr>
          <w:rFonts w:ascii="Times New Roman" w:eastAsia="Times New Roman" w:hAnsi="Times New Roman" w:cs="Times New Roman"/>
          <w:sz w:val="28"/>
          <w:szCs w:val="28"/>
          <w:lang w:eastAsia="ru-RU"/>
        </w:rPr>
        <w:t xml:space="preserve"> </w:t>
      </w:r>
      <w:proofErr w:type="spellStart"/>
      <w:r w:rsidRPr="004C5027">
        <w:rPr>
          <w:rFonts w:ascii="Times New Roman" w:eastAsia="Times New Roman" w:hAnsi="Times New Roman" w:cs="Times New Roman"/>
          <w:sz w:val="28"/>
          <w:szCs w:val="28"/>
          <w:lang w:eastAsia="ru-RU"/>
        </w:rPr>
        <w:t>альтернативних</w:t>
      </w:r>
      <w:proofErr w:type="spellEnd"/>
      <w:r w:rsidRPr="004C5027">
        <w:rPr>
          <w:rFonts w:ascii="Times New Roman" w:eastAsia="Times New Roman" w:hAnsi="Times New Roman" w:cs="Times New Roman"/>
          <w:sz w:val="28"/>
          <w:szCs w:val="28"/>
          <w:lang w:eastAsia="ru-RU"/>
        </w:rPr>
        <w:t xml:space="preserve"> </w:t>
      </w:r>
      <w:proofErr w:type="spellStart"/>
      <w:r w:rsidRPr="004C5027">
        <w:rPr>
          <w:rFonts w:ascii="Times New Roman" w:eastAsia="Times New Roman" w:hAnsi="Times New Roman" w:cs="Times New Roman"/>
          <w:sz w:val="28"/>
          <w:szCs w:val="28"/>
          <w:lang w:eastAsia="ru-RU"/>
        </w:rPr>
        <w:t>способів</w:t>
      </w:r>
      <w:proofErr w:type="spellEnd"/>
      <w:r w:rsidRPr="004C5027">
        <w:rPr>
          <w:rFonts w:ascii="Times New Roman" w:eastAsia="Times New Roman" w:hAnsi="Times New Roman" w:cs="Times New Roman"/>
          <w:sz w:val="28"/>
          <w:szCs w:val="28"/>
          <w:lang w:eastAsia="ru-RU"/>
        </w:rPr>
        <w:t xml:space="preserve"> </w:t>
      </w:r>
      <w:proofErr w:type="spellStart"/>
      <w:r w:rsidRPr="004C5027">
        <w:rPr>
          <w:rFonts w:ascii="Times New Roman" w:eastAsia="Times New Roman" w:hAnsi="Times New Roman" w:cs="Times New Roman"/>
          <w:sz w:val="28"/>
          <w:szCs w:val="28"/>
          <w:lang w:eastAsia="ru-RU"/>
        </w:rPr>
        <w:t>досягнення</w:t>
      </w:r>
      <w:proofErr w:type="spellEnd"/>
      <w:r w:rsidRPr="004C5027">
        <w:rPr>
          <w:rFonts w:ascii="Times New Roman" w:eastAsia="Times New Roman" w:hAnsi="Times New Roman" w:cs="Times New Roman"/>
          <w:sz w:val="28"/>
          <w:szCs w:val="28"/>
          <w:lang w:eastAsia="ru-RU"/>
        </w:rPr>
        <w:t xml:space="preserve"> </w:t>
      </w:r>
      <w:proofErr w:type="spellStart"/>
      <w:r w:rsidRPr="004C5027">
        <w:rPr>
          <w:rFonts w:ascii="Times New Roman" w:eastAsia="Times New Roman" w:hAnsi="Times New Roman" w:cs="Times New Roman"/>
          <w:sz w:val="28"/>
          <w:szCs w:val="28"/>
          <w:lang w:eastAsia="ru-RU"/>
        </w:rPr>
        <w:t>цілей</w:t>
      </w:r>
      <w:proofErr w:type="spellEnd"/>
      <w:r w:rsidRPr="004C5027">
        <w:rPr>
          <w:rFonts w:ascii="Times New Roman" w:eastAsia="Times New Roman" w:hAnsi="Times New Roman" w:cs="Times New Roman"/>
          <w:sz w:val="28"/>
          <w:szCs w:val="28"/>
          <w:lang w:val="uk-UA" w:eastAsia="ru-RU"/>
        </w:rPr>
        <w:t xml:space="preserve"> </w:t>
      </w:r>
    </w:p>
    <w:p w14:paraId="509E2C8A" w14:textId="77777777" w:rsidR="00B46CD9" w:rsidRPr="004C5027" w:rsidRDefault="00B46CD9" w:rsidP="00274382">
      <w:pPr>
        <w:spacing w:after="0" w:line="240" w:lineRule="auto"/>
        <w:ind w:firstLine="708"/>
        <w:jc w:val="both"/>
        <w:rPr>
          <w:rFonts w:ascii="Times New Roman" w:eastAsia="Times New Roman" w:hAnsi="Times New Roman" w:cs="Times New Roman"/>
          <w:sz w:val="28"/>
          <w:szCs w:val="28"/>
          <w:lang w:val="uk-UA" w:eastAsia="ru-RU"/>
        </w:rPr>
      </w:pPr>
    </w:p>
    <w:p w14:paraId="6EBB7E7C" w14:textId="1A3F6736"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Оцінка впливу на сферу інтересів</w:t>
      </w:r>
      <w:r w:rsidR="00402A16" w:rsidRPr="003A7BFB">
        <w:rPr>
          <w:rFonts w:ascii="Times New Roman" w:eastAsia="Times New Roman" w:hAnsi="Times New Roman" w:cs="Times New Roman"/>
          <w:sz w:val="24"/>
          <w:szCs w:val="24"/>
          <w:lang w:val="uk-UA" w:eastAsia="uk-UA"/>
        </w:rPr>
        <w:t xml:space="preserve"> </w:t>
      </w:r>
      <w:r w:rsidR="00B46CD9">
        <w:rPr>
          <w:rFonts w:ascii="Times New Roman" w:eastAsia="Times New Roman" w:hAnsi="Times New Roman" w:cs="Times New Roman"/>
          <w:sz w:val="24"/>
          <w:szCs w:val="24"/>
          <w:lang w:val="uk-UA" w:eastAsia="uk-UA"/>
        </w:rPr>
        <w:t>держави</w:t>
      </w:r>
      <w:r w:rsidRPr="003A7BFB">
        <w:rPr>
          <w:rFonts w:ascii="Times New Roman" w:eastAsia="Times New Roman" w:hAnsi="Times New Roman" w:cs="Times New Roman"/>
          <w:sz w:val="24"/>
          <w:szCs w:val="24"/>
          <w:lang w:val="uk-UA" w:eastAsia="uk-UA"/>
        </w:rPr>
        <w:t>:</w:t>
      </w:r>
    </w:p>
    <w:tbl>
      <w:tblPr>
        <w:tblW w:w="934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95"/>
        <w:gridCol w:w="5070"/>
        <w:gridCol w:w="1983"/>
      </w:tblGrid>
      <w:tr w:rsidR="00F538F9" w:rsidRPr="003A7BFB" w14:paraId="2890301A" w14:textId="77777777" w:rsidTr="00FC30F4">
        <w:trPr>
          <w:tblCellSpacing w:w="15" w:type="dxa"/>
        </w:trPr>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29F04479" w14:textId="77777777"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Вид альтернативи</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14:paraId="017F9F51" w14:textId="77777777"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Вигоди</w:t>
            </w:r>
          </w:p>
        </w:tc>
        <w:tc>
          <w:tcPr>
            <w:tcW w:w="1938" w:type="dxa"/>
            <w:tcBorders>
              <w:top w:val="outset" w:sz="6" w:space="0" w:color="auto"/>
              <w:left w:val="outset" w:sz="6" w:space="0" w:color="auto"/>
              <w:bottom w:val="outset" w:sz="6" w:space="0" w:color="auto"/>
              <w:right w:val="outset" w:sz="6" w:space="0" w:color="auto"/>
            </w:tcBorders>
            <w:shd w:val="clear" w:color="auto" w:fill="FFFFFF"/>
            <w:hideMark/>
          </w:tcPr>
          <w:p w14:paraId="180F933C" w14:textId="77777777"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w:t>
            </w:r>
          </w:p>
        </w:tc>
      </w:tr>
      <w:tr w:rsidR="00F538F9" w:rsidRPr="00A85E78" w14:paraId="698B583F" w14:textId="77777777" w:rsidTr="00FC30F4">
        <w:trPr>
          <w:tblCellSpacing w:w="15" w:type="dxa"/>
        </w:trPr>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3E92297A" w14:textId="77777777" w:rsidR="00F538F9" w:rsidRPr="003A7BFB" w:rsidRDefault="00402A16"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Залишення існуючої ситуації без змін</w:t>
            </w:r>
            <w:r w:rsidR="00AE0550" w:rsidRPr="003A7BFB">
              <w:rPr>
                <w:rFonts w:ascii="Times New Roman" w:eastAsia="Times New Roman" w:hAnsi="Times New Roman" w:cs="Times New Roman"/>
                <w:sz w:val="24"/>
                <w:szCs w:val="24"/>
                <w:lang w:val="uk-UA" w:eastAsia="uk-UA"/>
              </w:rPr>
              <w:t xml:space="preserve"> </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14:paraId="084E0F38" w14:textId="77777777"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Відсутні</w:t>
            </w:r>
          </w:p>
        </w:tc>
        <w:tc>
          <w:tcPr>
            <w:tcW w:w="1938" w:type="dxa"/>
            <w:tcBorders>
              <w:top w:val="outset" w:sz="6" w:space="0" w:color="auto"/>
              <w:left w:val="outset" w:sz="6" w:space="0" w:color="auto"/>
              <w:bottom w:val="outset" w:sz="6" w:space="0" w:color="auto"/>
              <w:right w:val="outset" w:sz="6" w:space="0" w:color="auto"/>
            </w:tcBorders>
            <w:shd w:val="clear" w:color="auto" w:fill="FFFFFF"/>
            <w:hideMark/>
          </w:tcPr>
          <w:p w14:paraId="35AA83B4" w14:textId="51505AA6" w:rsidR="00F538F9" w:rsidRPr="003A7BFB" w:rsidRDefault="003A7BFB"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Загроза знищення/ руйнування значної або рядової історичної забудови та інших об’єктів, що становлять культурну цінність для територіальної громади міста Києва</w:t>
            </w:r>
          </w:p>
        </w:tc>
      </w:tr>
      <w:tr w:rsidR="00F538F9" w:rsidRPr="003A7BFB" w14:paraId="39F5FBB4" w14:textId="77777777" w:rsidTr="00FC30F4">
        <w:trPr>
          <w:tblCellSpacing w:w="15" w:type="dxa"/>
        </w:trPr>
        <w:tc>
          <w:tcPr>
            <w:tcW w:w="2250" w:type="dxa"/>
            <w:tcBorders>
              <w:top w:val="outset" w:sz="6" w:space="0" w:color="auto"/>
              <w:left w:val="outset" w:sz="6" w:space="0" w:color="auto"/>
              <w:bottom w:val="outset" w:sz="6" w:space="0" w:color="auto"/>
              <w:right w:val="outset" w:sz="6" w:space="0" w:color="auto"/>
            </w:tcBorders>
            <w:shd w:val="clear" w:color="auto" w:fill="FFFFFF"/>
            <w:hideMark/>
          </w:tcPr>
          <w:p w14:paraId="21C54A25" w14:textId="4A2DA684" w:rsidR="00F538F9" w:rsidRPr="003A7BFB" w:rsidRDefault="00136821" w:rsidP="0027438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 xml:space="preserve">Прийняття запропонованого </w:t>
            </w:r>
            <w:proofErr w:type="spellStart"/>
            <w:r>
              <w:rPr>
                <w:rFonts w:ascii="Times New Roman" w:eastAsia="Times New Roman" w:hAnsi="Times New Roman" w:cs="Times New Roman"/>
                <w:sz w:val="24"/>
                <w:szCs w:val="24"/>
                <w:lang w:val="uk-UA" w:eastAsia="uk-UA"/>
              </w:rPr>
              <w:t>проє</w:t>
            </w:r>
            <w:r w:rsidR="00F538F9" w:rsidRPr="003A7BFB">
              <w:rPr>
                <w:rFonts w:ascii="Times New Roman" w:eastAsia="Times New Roman" w:hAnsi="Times New Roman" w:cs="Times New Roman"/>
                <w:sz w:val="24"/>
                <w:szCs w:val="24"/>
                <w:lang w:val="uk-UA" w:eastAsia="uk-UA"/>
              </w:rPr>
              <w:t>кту</w:t>
            </w:r>
            <w:proofErr w:type="spellEnd"/>
            <w:r w:rsidR="00F538F9" w:rsidRPr="003A7BFB">
              <w:rPr>
                <w:rFonts w:ascii="Times New Roman" w:eastAsia="Times New Roman" w:hAnsi="Times New Roman" w:cs="Times New Roman"/>
                <w:sz w:val="24"/>
                <w:szCs w:val="24"/>
                <w:lang w:val="uk-UA" w:eastAsia="uk-UA"/>
              </w:rPr>
              <w:t xml:space="preserve"> рішення</w:t>
            </w:r>
          </w:p>
        </w:tc>
        <w:tc>
          <w:tcPr>
            <w:tcW w:w="5040" w:type="dxa"/>
            <w:tcBorders>
              <w:top w:val="outset" w:sz="6" w:space="0" w:color="auto"/>
              <w:left w:val="outset" w:sz="6" w:space="0" w:color="auto"/>
              <w:bottom w:val="outset" w:sz="6" w:space="0" w:color="auto"/>
              <w:right w:val="outset" w:sz="6" w:space="0" w:color="auto"/>
            </w:tcBorders>
            <w:shd w:val="clear" w:color="auto" w:fill="FFFFFF"/>
            <w:hideMark/>
          </w:tcPr>
          <w:p w14:paraId="28BA3E71" w14:textId="5EA81D35"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 </w:t>
            </w:r>
            <w:r w:rsidR="00015467" w:rsidRPr="003A7BFB">
              <w:rPr>
                <w:rFonts w:ascii="Times New Roman" w:eastAsia="Times New Roman" w:hAnsi="Times New Roman" w:cs="Times New Roman"/>
                <w:sz w:val="24"/>
                <w:szCs w:val="24"/>
                <w:lang w:val="uk-UA" w:eastAsia="uk-UA"/>
              </w:rPr>
              <w:t>збереження та захист будівель та споруд віком більше 100 років</w:t>
            </w:r>
            <w:r w:rsidRPr="003A7BFB">
              <w:rPr>
                <w:rFonts w:ascii="Times New Roman" w:eastAsia="Times New Roman" w:hAnsi="Times New Roman" w:cs="Times New Roman"/>
                <w:sz w:val="24"/>
                <w:szCs w:val="24"/>
                <w:lang w:val="uk-UA" w:eastAsia="uk-UA"/>
              </w:rPr>
              <w:t>;</w:t>
            </w:r>
          </w:p>
          <w:p w14:paraId="0BFA3618" w14:textId="118C0245"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 xml:space="preserve">- врегулювання питання </w:t>
            </w:r>
            <w:r w:rsidR="00015467" w:rsidRPr="003A7BFB">
              <w:rPr>
                <w:rFonts w:ascii="Times New Roman" w:eastAsia="Times New Roman" w:hAnsi="Times New Roman" w:cs="Times New Roman"/>
                <w:sz w:val="24"/>
                <w:szCs w:val="24"/>
                <w:lang w:val="uk-UA" w:eastAsia="uk-UA"/>
              </w:rPr>
              <w:t>проведення робіт в будівлях, спорудах, рік будівництва яких становить більше 100 років, та які не мають статусу об’єкту культурної спадщини</w:t>
            </w:r>
            <w:r w:rsidRPr="003A7BFB">
              <w:rPr>
                <w:rFonts w:ascii="Times New Roman" w:eastAsia="Times New Roman" w:hAnsi="Times New Roman" w:cs="Times New Roman"/>
                <w:sz w:val="24"/>
                <w:szCs w:val="24"/>
                <w:lang w:val="uk-UA" w:eastAsia="uk-UA"/>
              </w:rPr>
              <w:t>;</w:t>
            </w:r>
          </w:p>
          <w:p w14:paraId="18F9DD4F" w14:textId="7A74BF9D"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 регулювання правовідносин між орган</w:t>
            </w:r>
            <w:r w:rsidR="00402A16" w:rsidRPr="003A7BFB">
              <w:rPr>
                <w:rFonts w:ascii="Times New Roman" w:eastAsia="Times New Roman" w:hAnsi="Times New Roman" w:cs="Times New Roman"/>
                <w:sz w:val="24"/>
                <w:szCs w:val="24"/>
                <w:lang w:val="uk-UA" w:eastAsia="uk-UA"/>
              </w:rPr>
              <w:t>о</w:t>
            </w:r>
            <w:r w:rsidRPr="003A7BFB">
              <w:rPr>
                <w:rFonts w:ascii="Times New Roman" w:eastAsia="Times New Roman" w:hAnsi="Times New Roman" w:cs="Times New Roman"/>
                <w:sz w:val="24"/>
                <w:szCs w:val="24"/>
                <w:lang w:val="uk-UA" w:eastAsia="uk-UA"/>
              </w:rPr>
              <w:t xml:space="preserve">м місцевого самоврядування, власниками </w:t>
            </w:r>
            <w:r w:rsidR="00015467" w:rsidRPr="003A7BFB">
              <w:rPr>
                <w:rFonts w:ascii="Times New Roman" w:eastAsia="Times New Roman" w:hAnsi="Times New Roman" w:cs="Times New Roman"/>
                <w:sz w:val="24"/>
                <w:szCs w:val="24"/>
                <w:lang w:val="uk-UA" w:eastAsia="uk-UA"/>
              </w:rPr>
              <w:t xml:space="preserve">/користувачами  будівель та споруд </w:t>
            </w:r>
            <w:r w:rsidRPr="003A7BFB">
              <w:rPr>
                <w:rFonts w:ascii="Times New Roman" w:eastAsia="Times New Roman" w:hAnsi="Times New Roman" w:cs="Times New Roman"/>
                <w:sz w:val="24"/>
                <w:szCs w:val="24"/>
                <w:lang w:val="uk-UA" w:eastAsia="uk-UA"/>
              </w:rPr>
              <w:t xml:space="preserve">та </w:t>
            </w:r>
            <w:r w:rsidR="00402A16" w:rsidRPr="003A7BFB">
              <w:rPr>
                <w:rFonts w:ascii="Times New Roman" w:eastAsia="Times New Roman" w:hAnsi="Times New Roman" w:cs="Times New Roman"/>
                <w:sz w:val="24"/>
                <w:szCs w:val="24"/>
                <w:lang w:val="uk-UA" w:eastAsia="uk-UA"/>
              </w:rPr>
              <w:t xml:space="preserve"> населенням  громади</w:t>
            </w:r>
            <w:r w:rsidRPr="003A7BFB">
              <w:rPr>
                <w:rFonts w:ascii="Times New Roman" w:eastAsia="Times New Roman" w:hAnsi="Times New Roman" w:cs="Times New Roman"/>
                <w:sz w:val="24"/>
                <w:szCs w:val="24"/>
                <w:lang w:val="uk-UA" w:eastAsia="uk-UA"/>
              </w:rPr>
              <w:t xml:space="preserve">, що виникають у процесі </w:t>
            </w:r>
            <w:r w:rsidR="00015467" w:rsidRPr="003A7BFB">
              <w:rPr>
                <w:rFonts w:ascii="Times New Roman" w:eastAsia="Times New Roman" w:hAnsi="Times New Roman" w:cs="Times New Roman"/>
                <w:sz w:val="24"/>
                <w:szCs w:val="24"/>
                <w:lang w:val="uk-UA" w:eastAsia="uk-UA"/>
              </w:rPr>
              <w:t>проведення робіт на будівлях, спорудах, рік будівництва яких становить більше 100 років, та які не мають статусу об’єкту культурної спадщини</w:t>
            </w:r>
            <w:r w:rsidR="003A7BFB" w:rsidRPr="003A7BFB">
              <w:rPr>
                <w:rFonts w:ascii="Times New Roman" w:eastAsia="Times New Roman" w:hAnsi="Times New Roman" w:cs="Times New Roman"/>
                <w:sz w:val="24"/>
                <w:szCs w:val="24"/>
                <w:lang w:val="uk-UA" w:eastAsia="uk-UA"/>
              </w:rPr>
              <w:t>.</w:t>
            </w:r>
          </w:p>
          <w:p w14:paraId="44ABE814" w14:textId="17B1ABB4"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p>
        </w:tc>
        <w:tc>
          <w:tcPr>
            <w:tcW w:w="1938" w:type="dxa"/>
            <w:tcBorders>
              <w:top w:val="outset" w:sz="6" w:space="0" w:color="auto"/>
              <w:left w:val="outset" w:sz="6" w:space="0" w:color="auto"/>
              <w:bottom w:val="outset" w:sz="6" w:space="0" w:color="auto"/>
              <w:right w:val="outset" w:sz="6" w:space="0" w:color="auto"/>
            </w:tcBorders>
            <w:shd w:val="clear" w:color="auto" w:fill="FFFFFF"/>
            <w:hideMark/>
          </w:tcPr>
          <w:p w14:paraId="11F332F1" w14:textId="241854CC" w:rsidR="00F538F9" w:rsidRPr="003A7BFB" w:rsidRDefault="005F509B" w:rsidP="0027438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На адміністрування регулювання за п’ять років 4813078,10 грн.</w:t>
            </w:r>
          </w:p>
        </w:tc>
      </w:tr>
    </w:tbl>
    <w:p w14:paraId="2CC5EC0D" w14:textId="77777777"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Оцінка впливу на сферу інтересів громадян</w:t>
      </w:r>
    </w:p>
    <w:tbl>
      <w:tblPr>
        <w:tblW w:w="934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55"/>
        <w:gridCol w:w="4560"/>
        <w:gridCol w:w="1833"/>
      </w:tblGrid>
      <w:tr w:rsidR="00F538F9" w:rsidRPr="003A7BFB" w14:paraId="1BC8D8A5" w14:textId="77777777" w:rsidTr="003A7BFB">
        <w:trPr>
          <w:tblCellSpacing w:w="15" w:type="dxa"/>
        </w:trPr>
        <w:tc>
          <w:tcPr>
            <w:tcW w:w="2910" w:type="dxa"/>
            <w:tcBorders>
              <w:top w:val="outset" w:sz="6" w:space="0" w:color="auto"/>
              <w:left w:val="outset" w:sz="6" w:space="0" w:color="auto"/>
              <w:bottom w:val="outset" w:sz="6" w:space="0" w:color="auto"/>
              <w:right w:val="outset" w:sz="6" w:space="0" w:color="auto"/>
            </w:tcBorders>
            <w:shd w:val="clear" w:color="auto" w:fill="FFFFFF"/>
            <w:hideMark/>
          </w:tcPr>
          <w:p w14:paraId="3FFD8963" w14:textId="77777777"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Вид альтернативи</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C8C6C8F" w14:textId="77777777"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Вигоди</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14:paraId="322DA2BC" w14:textId="77777777" w:rsidR="00F538F9" w:rsidRPr="003A7BFB" w:rsidRDefault="00F538F9" w:rsidP="00274382">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w:t>
            </w:r>
          </w:p>
        </w:tc>
      </w:tr>
      <w:tr w:rsidR="003A7BFB" w:rsidRPr="00A85E78" w14:paraId="688D5660" w14:textId="77777777" w:rsidTr="003A7BFB">
        <w:trPr>
          <w:tblCellSpacing w:w="15" w:type="dxa"/>
        </w:trPr>
        <w:tc>
          <w:tcPr>
            <w:tcW w:w="2910" w:type="dxa"/>
            <w:tcBorders>
              <w:top w:val="outset" w:sz="6" w:space="0" w:color="auto"/>
              <w:left w:val="outset" w:sz="6" w:space="0" w:color="auto"/>
              <w:bottom w:val="outset" w:sz="6" w:space="0" w:color="auto"/>
              <w:right w:val="outset" w:sz="6" w:space="0" w:color="auto"/>
            </w:tcBorders>
            <w:shd w:val="clear" w:color="auto" w:fill="FFFFFF"/>
            <w:hideMark/>
          </w:tcPr>
          <w:p w14:paraId="032BFD53" w14:textId="77777777" w:rsidR="003A7BFB" w:rsidRPr="003A7BFB" w:rsidRDefault="003A7BFB" w:rsidP="003A7BFB">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Залишення існуючої ситуації без змін</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9A2024A" w14:textId="77777777" w:rsidR="003A7BFB" w:rsidRPr="003A7BFB" w:rsidRDefault="003A7BFB" w:rsidP="003A7BFB">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Відсутні</w:t>
            </w: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14:paraId="673EA002" w14:textId="154EF948" w:rsidR="003A7BFB" w:rsidRPr="003A7BFB" w:rsidRDefault="003A7BFB" w:rsidP="003A7BFB">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Загроза знищення/ руйнування значної або рядової історичної забудови та інших об’єктів, що становлять культурну цінність для територіальної громади міста Києва</w:t>
            </w:r>
          </w:p>
        </w:tc>
      </w:tr>
      <w:tr w:rsidR="003A7BFB" w:rsidRPr="003A7BFB" w14:paraId="4248F0BA" w14:textId="77777777" w:rsidTr="003A7BFB">
        <w:trPr>
          <w:trHeight w:val="2695"/>
          <w:tblCellSpacing w:w="15" w:type="dxa"/>
        </w:trPr>
        <w:tc>
          <w:tcPr>
            <w:tcW w:w="2910" w:type="dxa"/>
            <w:tcBorders>
              <w:top w:val="outset" w:sz="6" w:space="0" w:color="auto"/>
              <w:left w:val="outset" w:sz="6" w:space="0" w:color="auto"/>
              <w:bottom w:val="outset" w:sz="6" w:space="0" w:color="auto"/>
              <w:right w:val="outset" w:sz="6" w:space="0" w:color="auto"/>
            </w:tcBorders>
            <w:shd w:val="clear" w:color="auto" w:fill="FFFFFF"/>
            <w:hideMark/>
          </w:tcPr>
          <w:p w14:paraId="11377F10" w14:textId="77777777" w:rsidR="003A7BFB" w:rsidRPr="003A7BFB" w:rsidRDefault="003A7BFB" w:rsidP="003A7BFB">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Прийняття запропонованого</w:t>
            </w:r>
          </w:p>
          <w:p w14:paraId="191248A7" w14:textId="428D724D" w:rsidR="003A7BFB" w:rsidRPr="003A7BFB" w:rsidRDefault="00136821" w:rsidP="003A7BFB">
            <w:pPr>
              <w:spacing w:after="0" w:line="240" w:lineRule="auto"/>
              <w:jc w:val="both"/>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проє</w:t>
            </w:r>
            <w:r w:rsidR="003A7BFB" w:rsidRPr="003A7BFB">
              <w:rPr>
                <w:rFonts w:ascii="Times New Roman" w:eastAsia="Times New Roman" w:hAnsi="Times New Roman" w:cs="Times New Roman"/>
                <w:sz w:val="24"/>
                <w:szCs w:val="24"/>
                <w:lang w:val="uk-UA" w:eastAsia="uk-UA"/>
              </w:rPr>
              <w:t>кту</w:t>
            </w:r>
            <w:proofErr w:type="spellEnd"/>
            <w:r w:rsidR="003A7BFB" w:rsidRPr="003A7BFB">
              <w:rPr>
                <w:rFonts w:ascii="Times New Roman" w:eastAsia="Times New Roman" w:hAnsi="Times New Roman" w:cs="Times New Roman"/>
                <w:sz w:val="24"/>
                <w:szCs w:val="24"/>
                <w:lang w:val="uk-UA" w:eastAsia="uk-UA"/>
              </w:rPr>
              <w:t xml:space="preserve"> рішення</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D79FF37" w14:textId="08C1CC7F" w:rsidR="003A7BFB" w:rsidRPr="003A7BFB" w:rsidRDefault="003A7BFB" w:rsidP="003A7BFB">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Врахування інтересів територіальної громади міста Києва та Київської міської ради, а саме:</w:t>
            </w:r>
            <w:r w:rsidRPr="003A7BFB">
              <w:rPr>
                <w:rFonts w:ascii="Times New Roman" w:eastAsia="Times New Roman" w:hAnsi="Times New Roman" w:cs="Times New Roman"/>
                <w:sz w:val="24"/>
                <w:szCs w:val="24"/>
                <w:lang w:val="uk-UA" w:eastAsia="uk-UA"/>
              </w:rPr>
              <w:br/>
              <w:t>- збереження значної або рядової історичної забудови та інших об’єктів, що становлять культурну цінність;</w:t>
            </w:r>
          </w:p>
          <w:p w14:paraId="7C40C4EE" w14:textId="763EEE5C" w:rsidR="003A7BFB" w:rsidRPr="003A7BFB" w:rsidRDefault="003A7BFB" w:rsidP="003A7BFB">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 додатковий захист та порядок дослідження таких будівель і споруд, рік будівництва яких становить більше 100 років, та які не мають статусу об’єкту культурної спадщини на етапі початку проведення будь-яких робіт на них.</w:t>
            </w:r>
          </w:p>
          <w:p w14:paraId="5BCFEAA7" w14:textId="5BCBB5F7" w:rsidR="003A7BFB" w:rsidRPr="003A7BFB" w:rsidRDefault="003A7BFB" w:rsidP="003A7BFB">
            <w:pPr>
              <w:spacing w:after="0" w:line="240" w:lineRule="auto"/>
              <w:jc w:val="both"/>
              <w:rPr>
                <w:rFonts w:ascii="Times New Roman" w:eastAsia="Times New Roman" w:hAnsi="Times New Roman" w:cs="Times New Roman"/>
                <w:sz w:val="24"/>
                <w:szCs w:val="24"/>
                <w:lang w:val="uk-UA" w:eastAsia="uk-UA"/>
              </w:rPr>
            </w:pPr>
          </w:p>
        </w:tc>
        <w:tc>
          <w:tcPr>
            <w:tcW w:w="1788" w:type="dxa"/>
            <w:tcBorders>
              <w:top w:val="outset" w:sz="6" w:space="0" w:color="auto"/>
              <w:left w:val="outset" w:sz="6" w:space="0" w:color="auto"/>
              <w:bottom w:val="outset" w:sz="6" w:space="0" w:color="auto"/>
              <w:right w:val="outset" w:sz="6" w:space="0" w:color="auto"/>
            </w:tcBorders>
            <w:shd w:val="clear" w:color="auto" w:fill="FFFFFF"/>
            <w:hideMark/>
          </w:tcPr>
          <w:p w14:paraId="5269DCD0" w14:textId="77777777" w:rsidR="003A7BFB" w:rsidRPr="003A7BFB" w:rsidRDefault="003A7BFB" w:rsidP="003A7BFB">
            <w:pPr>
              <w:spacing w:after="0" w:line="240" w:lineRule="auto"/>
              <w:jc w:val="both"/>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Відсутні</w:t>
            </w:r>
          </w:p>
        </w:tc>
      </w:tr>
    </w:tbl>
    <w:p w14:paraId="0347EF42" w14:textId="77777777" w:rsidR="00F538F9" w:rsidRPr="004C5027" w:rsidRDefault="00F538F9" w:rsidP="00274382">
      <w:pPr>
        <w:spacing w:after="0" w:line="240" w:lineRule="auto"/>
        <w:jc w:val="both"/>
        <w:rPr>
          <w:rFonts w:ascii="Times New Roman" w:eastAsia="Times New Roman" w:hAnsi="Times New Roman" w:cs="Times New Roman"/>
          <w:sz w:val="28"/>
          <w:szCs w:val="28"/>
          <w:lang w:eastAsia="ru-RU"/>
        </w:rPr>
      </w:pPr>
    </w:p>
    <w:p w14:paraId="7BADE620" w14:textId="77777777" w:rsidR="003A7BFB" w:rsidRPr="003A7BFB" w:rsidRDefault="003A7BFB" w:rsidP="003A7BFB">
      <w:pPr>
        <w:shd w:val="clear" w:color="auto" w:fill="FFFFFF"/>
        <w:spacing w:after="480" w:line="336" w:lineRule="atLeast"/>
        <w:textAlignment w:val="baseline"/>
        <w:rPr>
          <w:rFonts w:ascii="Times New Roman" w:eastAsia="Times New Roman" w:hAnsi="Times New Roman" w:cs="Times New Roman"/>
          <w:color w:val="000000"/>
          <w:sz w:val="24"/>
          <w:szCs w:val="24"/>
          <w:lang w:val="uk-UA" w:eastAsia="uk-UA"/>
        </w:rPr>
      </w:pPr>
      <w:r w:rsidRPr="003A7BFB">
        <w:rPr>
          <w:rFonts w:ascii="Times New Roman" w:eastAsia="Times New Roman" w:hAnsi="Times New Roman" w:cs="Times New Roman"/>
          <w:color w:val="000000"/>
          <w:sz w:val="24"/>
          <w:szCs w:val="24"/>
          <w:lang w:val="uk-UA" w:eastAsia="uk-UA"/>
        </w:rPr>
        <w:t>Оцінка впливу на сферу інтересів суб’єктів господарювання</w:t>
      </w: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4493"/>
        <w:gridCol w:w="1111"/>
        <w:gridCol w:w="1014"/>
        <w:gridCol w:w="838"/>
        <w:gridCol w:w="970"/>
        <w:gridCol w:w="913"/>
      </w:tblGrid>
      <w:tr w:rsidR="003A7BFB" w:rsidRPr="003A7BFB" w14:paraId="1D08B692" w14:textId="77777777" w:rsidTr="00FC30F4">
        <w:tc>
          <w:tcPr>
            <w:tcW w:w="478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9624BAA"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Показник</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AFDA448"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Великі</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F942ABB"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Середні</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2383A33"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Малі</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21D9071"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Мікро</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33B17B1"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Разом</w:t>
            </w:r>
          </w:p>
        </w:tc>
      </w:tr>
      <w:tr w:rsidR="003A7BFB" w:rsidRPr="003A7BFB" w14:paraId="60AB6F0C" w14:textId="77777777" w:rsidTr="00FC30F4">
        <w:tc>
          <w:tcPr>
            <w:tcW w:w="478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250CDA3"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lastRenderedPageBreak/>
              <w:t>Кількість суб’єктів господарювання, що підпадають під дію регулювання, одиниць.</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0EDD4D0"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3</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F09E6EF"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251</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9ED419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8732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DF9B40A"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Х</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F7CC557"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8986</w:t>
            </w:r>
          </w:p>
        </w:tc>
      </w:tr>
      <w:tr w:rsidR="003A7BFB" w:rsidRPr="003A7BFB" w14:paraId="0F87464C" w14:textId="77777777" w:rsidTr="00FC30F4">
        <w:tc>
          <w:tcPr>
            <w:tcW w:w="478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BD01466"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Питома вага групи у загальній кількості, відсотків.</w:t>
            </w:r>
          </w:p>
        </w:tc>
        <w:tc>
          <w:tcPr>
            <w:tcW w:w="114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8AB5C40"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0,03</w:t>
            </w:r>
          </w:p>
        </w:tc>
        <w:tc>
          <w:tcPr>
            <w:tcW w:w="102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0FF033B"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2,79</w:t>
            </w:r>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22BAB34"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97,17</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053A949"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Х</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491FC4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100</w:t>
            </w:r>
          </w:p>
        </w:tc>
      </w:tr>
    </w:tbl>
    <w:p w14:paraId="596C02BD" w14:textId="2442E95A" w:rsidR="00502677" w:rsidRDefault="00502677" w:rsidP="00B46CD9">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Для розрахунків </w:t>
      </w:r>
      <w:r w:rsidR="00A3001E">
        <w:rPr>
          <w:rFonts w:ascii="Times New Roman" w:eastAsia="Times New Roman" w:hAnsi="Times New Roman" w:cs="Times New Roman"/>
          <w:color w:val="000000"/>
          <w:sz w:val="24"/>
          <w:szCs w:val="24"/>
          <w:lang w:val="uk-UA" w:eastAsia="uk-UA"/>
        </w:rPr>
        <w:t xml:space="preserve">кількості суб’єктів господарювання на яких розповсюджується дія регуляторного </w:t>
      </w:r>
      <w:proofErr w:type="spellStart"/>
      <w:r w:rsidR="00A3001E">
        <w:rPr>
          <w:rFonts w:ascii="Times New Roman" w:eastAsia="Times New Roman" w:hAnsi="Times New Roman" w:cs="Times New Roman"/>
          <w:color w:val="000000"/>
          <w:sz w:val="24"/>
          <w:szCs w:val="24"/>
          <w:lang w:val="uk-UA" w:eastAsia="uk-UA"/>
        </w:rPr>
        <w:t>акта</w:t>
      </w:r>
      <w:proofErr w:type="spellEnd"/>
      <w:r w:rsidR="00A3001E">
        <w:rPr>
          <w:rFonts w:ascii="Times New Roman" w:eastAsia="Times New Roman" w:hAnsi="Times New Roman" w:cs="Times New Roman"/>
          <w:color w:val="000000"/>
          <w:sz w:val="24"/>
          <w:szCs w:val="24"/>
          <w:lang w:val="uk-UA" w:eastAsia="uk-UA"/>
        </w:rPr>
        <w:t xml:space="preserve"> </w:t>
      </w:r>
      <w:r>
        <w:rPr>
          <w:rFonts w:ascii="Times New Roman" w:eastAsia="Times New Roman" w:hAnsi="Times New Roman" w:cs="Times New Roman"/>
          <w:color w:val="000000"/>
          <w:sz w:val="24"/>
          <w:szCs w:val="24"/>
          <w:lang w:val="uk-UA" w:eastAsia="uk-UA"/>
        </w:rPr>
        <w:t xml:space="preserve">взято </w:t>
      </w:r>
      <w:r w:rsidR="00A3001E">
        <w:rPr>
          <w:rFonts w:ascii="Times New Roman" w:eastAsia="Times New Roman" w:hAnsi="Times New Roman" w:cs="Times New Roman"/>
          <w:color w:val="000000"/>
          <w:sz w:val="24"/>
          <w:szCs w:val="24"/>
          <w:lang w:val="uk-UA" w:eastAsia="uk-UA"/>
        </w:rPr>
        <w:t xml:space="preserve">умовно </w:t>
      </w:r>
      <w:r>
        <w:rPr>
          <w:rFonts w:ascii="Times New Roman" w:eastAsia="Times New Roman" w:hAnsi="Times New Roman" w:cs="Times New Roman"/>
          <w:color w:val="000000"/>
          <w:sz w:val="24"/>
          <w:szCs w:val="24"/>
          <w:lang w:val="uk-UA" w:eastAsia="uk-UA"/>
        </w:rPr>
        <w:t xml:space="preserve">вид економічної діяльності «Будівництво». </w:t>
      </w:r>
    </w:p>
    <w:p w14:paraId="2EC6CB99" w14:textId="631C671F" w:rsidR="00B46CD9" w:rsidRDefault="00B46CD9" w:rsidP="00B46CD9">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r w:rsidRPr="00B46CD9">
        <w:rPr>
          <w:rFonts w:ascii="Times New Roman" w:eastAsia="Times New Roman" w:hAnsi="Times New Roman" w:cs="Times New Roman"/>
          <w:color w:val="000000"/>
          <w:sz w:val="24"/>
          <w:szCs w:val="24"/>
          <w:lang w:val="uk-UA" w:eastAsia="uk-UA"/>
        </w:rPr>
        <w:t>Статистична інфор</w:t>
      </w:r>
      <w:r w:rsidR="00502677">
        <w:rPr>
          <w:rFonts w:ascii="Times New Roman" w:eastAsia="Times New Roman" w:hAnsi="Times New Roman" w:cs="Times New Roman"/>
          <w:color w:val="000000"/>
          <w:sz w:val="24"/>
          <w:szCs w:val="24"/>
          <w:lang w:val="uk-UA" w:eastAsia="uk-UA"/>
        </w:rPr>
        <w:t xml:space="preserve">мація </w:t>
      </w:r>
      <w:r w:rsidRPr="00B46CD9">
        <w:rPr>
          <w:rFonts w:ascii="Times New Roman" w:eastAsia="Times New Roman" w:hAnsi="Times New Roman" w:cs="Times New Roman"/>
          <w:color w:val="000000"/>
          <w:sz w:val="24"/>
          <w:szCs w:val="24"/>
          <w:lang w:val="uk-UA" w:eastAsia="uk-UA"/>
        </w:rPr>
        <w:t>станом на 2021 рік</w:t>
      </w:r>
      <w:r w:rsidR="00502677">
        <w:rPr>
          <w:rFonts w:ascii="Times New Roman" w:eastAsia="Times New Roman" w:hAnsi="Times New Roman" w:cs="Times New Roman"/>
          <w:color w:val="000000"/>
          <w:sz w:val="24"/>
          <w:szCs w:val="24"/>
          <w:lang w:val="uk-UA" w:eastAsia="uk-UA"/>
        </w:rPr>
        <w:t xml:space="preserve"> (у зв’язку з воєнним станом доступ до статистичної інформації обмежений)</w:t>
      </w:r>
      <w:r w:rsidRPr="00B46CD9">
        <w:rPr>
          <w:rFonts w:ascii="Times New Roman" w:eastAsia="Times New Roman" w:hAnsi="Times New Roman" w:cs="Times New Roman"/>
          <w:color w:val="000000"/>
          <w:sz w:val="24"/>
          <w:szCs w:val="24"/>
          <w:lang w:val="uk-UA" w:eastAsia="uk-UA"/>
        </w:rPr>
        <w:t xml:space="preserve">. </w:t>
      </w:r>
    </w:p>
    <w:p w14:paraId="53A09D10" w14:textId="354216A2" w:rsidR="003A7BFB" w:rsidRDefault="00B46CD9" w:rsidP="00B46CD9">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r w:rsidRPr="00B46CD9">
        <w:rPr>
          <w:rFonts w:ascii="Times New Roman" w:eastAsia="Times New Roman" w:hAnsi="Times New Roman" w:cs="Times New Roman"/>
          <w:color w:val="000000"/>
          <w:sz w:val="24"/>
          <w:szCs w:val="24"/>
          <w:lang w:val="uk-UA" w:eastAsia="uk-UA"/>
        </w:rPr>
        <w:t xml:space="preserve">Джерело: kyiv.ukrstat.gov.ua </w:t>
      </w:r>
    </w:p>
    <w:p w14:paraId="436B01EB" w14:textId="77777777" w:rsidR="00B46CD9" w:rsidRPr="003A7BFB" w:rsidRDefault="00B46CD9" w:rsidP="00B46CD9">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3591"/>
        <w:gridCol w:w="3849"/>
        <w:gridCol w:w="1899"/>
      </w:tblGrid>
      <w:tr w:rsidR="003A7BFB" w:rsidRPr="003A7BFB" w14:paraId="02BA05BE" w14:textId="77777777" w:rsidTr="00FC30F4">
        <w:tc>
          <w:tcPr>
            <w:tcW w:w="367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3B64547" w14:textId="77777777" w:rsidR="003A7BFB" w:rsidRPr="00AA6226" w:rsidRDefault="003A7BFB" w:rsidP="003A7BFB">
            <w:pPr>
              <w:spacing w:after="0" w:line="240" w:lineRule="auto"/>
              <w:rPr>
                <w:rFonts w:ascii="Times New Roman" w:eastAsia="Times New Roman" w:hAnsi="Times New Roman" w:cs="Times New Roman"/>
                <w:color w:val="000000" w:themeColor="text1"/>
                <w:sz w:val="24"/>
                <w:szCs w:val="24"/>
                <w:lang w:val="uk-UA" w:eastAsia="uk-UA"/>
              </w:rPr>
            </w:pPr>
            <w:r w:rsidRPr="00AA6226">
              <w:rPr>
                <w:rFonts w:ascii="Times New Roman" w:eastAsia="Times New Roman" w:hAnsi="Times New Roman" w:cs="Times New Roman"/>
                <w:color w:val="000000" w:themeColor="text1"/>
                <w:sz w:val="24"/>
                <w:szCs w:val="24"/>
                <w:lang w:val="uk-UA" w:eastAsia="uk-UA"/>
              </w:rPr>
              <w:t>Вид альтернативи</w:t>
            </w:r>
          </w:p>
        </w:tc>
        <w:tc>
          <w:tcPr>
            <w:tcW w:w="3937"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28CA62A" w14:textId="77777777" w:rsidR="003A7BFB" w:rsidRPr="00AA6226" w:rsidRDefault="003A7BFB" w:rsidP="003A7BFB">
            <w:pPr>
              <w:spacing w:after="0" w:line="240" w:lineRule="auto"/>
              <w:rPr>
                <w:rFonts w:ascii="Times New Roman" w:eastAsia="Times New Roman" w:hAnsi="Times New Roman" w:cs="Times New Roman"/>
                <w:color w:val="000000" w:themeColor="text1"/>
                <w:sz w:val="24"/>
                <w:szCs w:val="24"/>
                <w:lang w:val="uk-UA" w:eastAsia="uk-UA"/>
              </w:rPr>
            </w:pPr>
            <w:r w:rsidRPr="00AA6226">
              <w:rPr>
                <w:rFonts w:ascii="Times New Roman" w:eastAsia="Times New Roman" w:hAnsi="Times New Roman" w:cs="Times New Roman"/>
                <w:color w:val="000000" w:themeColor="text1"/>
                <w:sz w:val="24"/>
                <w:szCs w:val="24"/>
                <w:lang w:val="uk-UA" w:eastAsia="uk-UA"/>
              </w:rPr>
              <w:t>Вигоди</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8CF45EA" w14:textId="77777777" w:rsidR="003A7BFB" w:rsidRPr="00AA6226" w:rsidRDefault="003A7BFB" w:rsidP="003A7BFB">
            <w:pPr>
              <w:spacing w:after="0" w:line="240" w:lineRule="auto"/>
              <w:rPr>
                <w:rFonts w:ascii="Times New Roman" w:eastAsia="Times New Roman" w:hAnsi="Times New Roman" w:cs="Times New Roman"/>
                <w:color w:val="000000" w:themeColor="text1"/>
                <w:sz w:val="24"/>
                <w:szCs w:val="24"/>
                <w:lang w:val="uk-UA" w:eastAsia="uk-UA"/>
              </w:rPr>
            </w:pPr>
            <w:r w:rsidRPr="00AA6226">
              <w:rPr>
                <w:rFonts w:ascii="Times New Roman" w:eastAsia="Times New Roman" w:hAnsi="Times New Roman" w:cs="Times New Roman"/>
                <w:color w:val="000000" w:themeColor="text1"/>
                <w:sz w:val="24"/>
                <w:szCs w:val="24"/>
                <w:lang w:val="uk-UA" w:eastAsia="uk-UA"/>
              </w:rPr>
              <w:t>Витрати</w:t>
            </w:r>
          </w:p>
        </w:tc>
      </w:tr>
      <w:tr w:rsidR="003A7BFB" w:rsidRPr="00B2339F" w14:paraId="5C80BEDC" w14:textId="77777777" w:rsidTr="00FC30F4">
        <w:tc>
          <w:tcPr>
            <w:tcW w:w="367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57AF46F" w14:textId="375F087E" w:rsidR="003A7BFB" w:rsidRPr="006D0A07" w:rsidRDefault="006D0A07" w:rsidP="003A7BFB">
            <w:pPr>
              <w:spacing w:after="0" w:line="240" w:lineRule="auto"/>
              <w:rPr>
                <w:rFonts w:ascii="Times New Roman" w:eastAsia="Times New Roman" w:hAnsi="Times New Roman" w:cs="Times New Roman"/>
                <w:color w:val="FF0000"/>
                <w:sz w:val="24"/>
                <w:szCs w:val="24"/>
                <w:lang w:val="uk-UA" w:eastAsia="uk-UA"/>
              </w:rPr>
            </w:pPr>
            <w:r w:rsidRPr="00671A53">
              <w:rPr>
                <w:rFonts w:ascii="Times New Roman" w:eastAsia="Times New Roman" w:hAnsi="Times New Roman" w:cs="Times New Roman"/>
                <w:sz w:val="24"/>
                <w:szCs w:val="24"/>
                <w:lang w:val="uk-UA" w:eastAsia="uk-UA"/>
              </w:rPr>
              <w:t>Залишення існуючої ситуації без змін</w:t>
            </w:r>
          </w:p>
        </w:tc>
        <w:tc>
          <w:tcPr>
            <w:tcW w:w="3937"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490018D3" w14:textId="436B8111" w:rsidR="003A7BFB" w:rsidRPr="00404D03" w:rsidRDefault="00FA49D6" w:rsidP="003B7824">
            <w:pPr>
              <w:spacing w:after="0" w:line="240" w:lineRule="auto"/>
              <w:rPr>
                <w:rFonts w:ascii="Times New Roman" w:eastAsia="Times New Roman" w:hAnsi="Times New Roman" w:cs="Times New Roman"/>
                <w:color w:val="000000" w:themeColor="text1"/>
                <w:sz w:val="24"/>
                <w:szCs w:val="24"/>
                <w:lang w:val="uk-UA" w:eastAsia="uk-UA"/>
              </w:rPr>
            </w:pPr>
            <w:r w:rsidRPr="00404D03">
              <w:rPr>
                <w:rFonts w:ascii="Times New Roman" w:eastAsia="Times New Roman" w:hAnsi="Times New Roman" w:cs="Times New Roman"/>
                <w:color w:val="000000" w:themeColor="text1"/>
                <w:sz w:val="24"/>
                <w:szCs w:val="24"/>
                <w:lang w:val="uk-UA" w:eastAsia="uk-UA"/>
              </w:rPr>
              <w:t>М</w:t>
            </w:r>
            <w:r w:rsidR="00B2339F" w:rsidRPr="00404D03">
              <w:rPr>
                <w:rFonts w:ascii="Times New Roman" w:eastAsia="Times New Roman" w:hAnsi="Times New Roman" w:cs="Times New Roman"/>
                <w:color w:val="000000" w:themeColor="text1"/>
                <w:sz w:val="24"/>
                <w:szCs w:val="24"/>
                <w:lang w:val="uk-UA" w:eastAsia="uk-UA"/>
              </w:rPr>
              <w:t>ожливість</w:t>
            </w:r>
            <w:r w:rsidRPr="00404D03">
              <w:rPr>
                <w:rFonts w:ascii="Times New Roman" w:eastAsia="Times New Roman" w:hAnsi="Times New Roman" w:cs="Times New Roman"/>
                <w:color w:val="000000" w:themeColor="text1"/>
                <w:sz w:val="24"/>
                <w:szCs w:val="24"/>
                <w:lang w:val="uk-UA" w:eastAsia="uk-UA"/>
              </w:rPr>
              <w:t xml:space="preserve"> неконтрольованої</w:t>
            </w:r>
            <w:r w:rsidR="00D37877" w:rsidRPr="00404D03">
              <w:rPr>
                <w:rFonts w:ascii="Times New Roman" w:eastAsia="Times New Roman" w:hAnsi="Times New Roman" w:cs="Times New Roman"/>
                <w:color w:val="000000" w:themeColor="text1"/>
                <w:sz w:val="24"/>
                <w:szCs w:val="24"/>
                <w:lang w:val="uk-UA" w:eastAsia="uk-UA"/>
              </w:rPr>
              <w:t xml:space="preserve"> </w:t>
            </w:r>
            <w:r w:rsidR="00B2339F" w:rsidRPr="00404D03">
              <w:rPr>
                <w:rFonts w:ascii="Times New Roman" w:eastAsia="Times New Roman" w:hAnsi="Times New Roman" w:cs="Times New Roman"/>
                <w:color w:val="000000" w:themeColor="text1"/>
                <w:sz w:val="24"/>
                <w:szCs w:val="24"/>
                <w:lang w:val="uk-UA" w:eastAsia="uk-UA"/>
              </w:rPr>
              <w:t xml:space="preserve">реконструкції та </w:t>
            </w:r>
            <w:r w:rsidR="00FF5D73" w:rsidRPr="00404D03">
              <w:rPr>
                <w:rFonts w:ascii="Times New Roman" w:eastAsia="Times New Roman" w:hAnsi="Times New Roman" w:cs="Times New Roman"/>
                <w:color w:val="000000" w:themeColor="text1"/>
                <w:sz w:val="24"/>
                <w:szCs w:val="24"/>
                <w:lang w:val="uk-UA" w:eastAsia="uk-UA"/>
              </w:rPr>
              <w:t xml:space="preserve">нового будівництва на </w:t>
            </w:r>
            <w:r w:rsidR="003B7824" w:rsidRPr="00404D03">
              <w:rPr>
                <w:rFonts w:ascii="Times New Roman" w:eastAsia="Times New Roman" w:hAnsi="Times New Roman" w:cs="Times New Roman"/>
                <w:color w:val="000000" w:themeColor="text1"/>
                <w:sz w:val="24"/>
                <w:szCs w:val="24"/>
                <w:lang w:val="uk-UA" w:eastAsia="uk-UA"/>
              </w:rPr>
              <w:t>об’єктах</w:t>
            </w:r>
            <w:r w:rsidR="00FF5D73" w:rsidRPr="00404D03">
              <w:rPr>
                <w:rFonts w:ascii="Times New Roman" w:eastAsia="Times New Roman" w:hAnsi="Times New Roman" w:cs="Times New Roman"/>
                <w:color w:val="000000" w:themeColor="text1"/>
                <w:sz w:val="24"/>
                <w:szCs w:val="24"/>
                <w:lang w:val="uk-UA" w:eastAsia="uk-UA"/>
              </w:rPr>
              <w:t xml:space="preserve"> </w:t>
            </w:r>
            <w:r w:rsidR="003B7824" w:rsidRPr="00404D03">
              <w:rPr>
                <w:rFonts w:ascii="Times New Roman" w:eastAsia="Times New Roman" w:hAnsi="Times New Roman" w:cs="Times New Roman"/>
                <w:color w:val="000000" w:themeColor="text1"/>
                <w:sz w:val="24"/>
                <w:szCs w:val="24"/>
                <w:lang w:val="uk-UA" w:eastAsia="uk-UA"/>
              </w:rPr>
              <w:t xml:space="preserve">рік </w:t>
            </w:r>
            <w:r w:rsidR="00FF5D73" w:rsidRPr="00404D03">
              <w:rPr>
                <w:rFonts w:ascii="Times New Roman" w:eastAsia="Times New Roman" w:hAnsi="Times New Roman" w:cs="Times New Roman"/>
                <w:color w:val="000000" w:themeColor="text1"/>
                <w:sz w:val="24"/>
                <w:szCs w:val="24"/>
                <w:lang w:val="uk-UA" w:eastAsia="uk-UA"/>
              </w:rPr>
              <w:t>будівництва я</w:t>
            </w:r>
            <w:r w:rsidR="003B7824" w:rsidRPr="00404D03">
              <w:rPr>
                <w:rFonts w:ascii="Times New Roman" w:eastAsia="Times New Roman" w:hAnsi="Times New Roman" w:cs="Times New Roman"/>
                <w:color w:val="000000" w:themeColor="text1"/>
                <w:sz w:val="24"/>
                <w:szCs w:val="24"/>
                <w:lang w:val="uk-UA" w:eastAsia="uk-UA"/>
              </w:rPr>
              <w:t>ких становить більше 100 років</w:t>
            </w: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3C5209C" w14:textId="620F6A81" w:rsidR="003A7BFB" w:rsidRPr="00B2339F" w:rsidRDefault="00FA49D6" w:rsidP="003A7BFB">
            <w:pPr>
              <w:spacing w:after="0" w:line="240" w:lineRule="auto"/>
              <w:rPr>
                <w:rFonts w:ascii="Times New Roman" w:eastAsia="Times New Roman" w:hAnsi="Times New Roman" w:cs="Times New Roman"/>
                <w:color w:val="00B050"/>
                <w:sz w:val="24"/>
                <w:szCs w:val="24"/>
                <w:lang w:val="uk-UA" w:eastAsia="uk-UA"/>
              </w:rPr>
            </w:pPr>
            <w:r w:rsidRPr="00404D03">
              <w:rPr>
                <w:rFonts w:ascii="Times New Roman" w:eastAsia="Times New Roman" w:hAnsi="Times New Roman" w:cs="Times New Roman"/>
                <w:color w:val="000000" w:themeColor="text1"/>
                <w:sz w:val="24"/>
                <w:szCs w:val="24"/>
                <w:lang w:val="uk-UA" w:eastAsia="uk-UA"/>
              </w:rPr>
              <w:t>П</w:t>
            </w:r>
            <w:r w:rsidR="00B2339F" w:rsidRPr="00404D03">
              <w:rPr>
                <w:rFonts w:ascii="Times New Roman" w:eastAsia="Times New Roman" w:hAnsi="Times New Roman" w:cs="Times New Roman"/>
                <w:color w:val="000000" w:themeColor="text1"/>
                <w:sz w:val="24"/>
                <w:szCs w:val="24"/>
                <w:lang w:val="uk-UA" w:eastAsia="uk-UA"/>
              </w:rPr>
              <w:t>роведення досліджень об’єктів щодо їх цінності згідно вимог Закону України «Про охорону культурної спадщини»</w:t>
            </w:r>
          </w:p>
        </w:tc>
      </w:tr>
      <w:tr w:rsidR="003A7BFB" w:rsidRPr="003A7BFB" w14:paraId="6718D60B" w14:textId="77777777" w:rsidTr="00FC30F4">
        <w:tc>
          <w:tcPr>
            <w:tcW w:w="367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51096CC" w14:textId="77777777" w:rsidR="006D0A07" w:rsidRPr="00671A53" w:rsidRDefault="006D0A07" w:rsidP="006D0A07">
            <w:pPr>
              <w:spacing w:after="0" w:line="240" w:lineRule="auto"/>
              <w:jc w:val="both"/>
              <w:rPr>
                <w:rFonts w:ascii="Times New Roman" w:eastAsia="Times New Roman" w:hAnsi="Times New Roman" w:cs="Times New Roman"/>
                <w:sz w:val="24"/>
                <w:szCs w:val="24"/>
                <w:lang w:val="uk-UA" w:eastAsia="uk-UA"/>
              </w:rPr>
            </w:pPr>
            <w:r w:rsidRPr="00671A53">
              <w:rPr>
                <w:rFonts w:ascii="Times New Roman" w:eastAsia="Times New Roman" w:hAnsi="Times New Roman" w:cs="Times New Roman"/>
                <w:sz w:val="24"/>
                <w:szCs w:val="24"/>
                <w:lang w:val="uk-UA" w:eastAsia="uk-UA"/>
              </w:rPr>
              <w:t>Прийняття запропонованого</w:t>
            </w:r>
          </w:p>
          <w:p w14:paraId="5226F4FB" w14:textId="5DC8E860" w:rsidR="003A7BFB" w:rsidRPr="006D0A07" w:rsidRDefault="00136821" w:rsidP="006D0A07">
            <w:pPr>
              <w:spacing w:after="0" w:line="240" w:lineRule="auto"/>
              <w:rPr>
                <w:rFonts w:ascii="Times New Roman" w:eastAsia="Times New Roman" w:hAnsi="Times New Roman" w:cs="Times New Roman"/>
                <w:color w:val="FF0000"/>
                <w:sz w:val="24"/>
                <w:szCs w:val="24"/>
                <w:lang w:val="uk-UA" w:eastAsia="uk-UA"/>
              </w:rPr>
            </w:pPr>
            <w:proofErr w:type="spellStart"/>
            <w:r w:rsidRPr="00671A53">
              <w:rPr>
                <w:rFonts w:ascii="Times New Roman" w:eastAsia="Times New Roman" w:hAnsi="Times New Roman" w:cs="Times New Roman"/>
                <w:sz w:val="24"/>
                <w:szCs w:val="24"/>
                <w:lang w:val="uk-UA" w:eastAsia="uk-UA"/>
              </w:rPr>
              <w:t>проє</w:t>
            </w:r>
            <w:r w:rsidR="006D0A07" w:rsidRPr="00671A53">
              <w:rPr>
                <w:rFonts w:ascii="Times New Roman" w:eastAsia="Times New Roman" w:hAnsi="Times New Roman" w:cs="Times New Roman"/>
                <w:sz w:val="24"/>
                <w:szCs w:val="24"/>
                <w:lang w:val="uk-UA" w:eastAsia="uk-UA"/>
              </w:rPr>
              <w:t>кту</w:t>
            </w:r>
            <w:proofErr w:type="spellEnd"/>
            <w:r w:rsidR="006D0A07" w:rsidRPr="00671A53">
              <w:rPr>
                <w:rFonts w:ascii="Times New Roman" w:eastAsia="Times New Roman" w:hAnsi="Times New Roman" w:cs="Times New Roman"/>
                <w:sz w:val="24"/>
                <w:szCs w:val="24"/>
                <w:lang w:val="uk-UA" w:eastAsia="uk-UA"/>
              </w:rPr>
              <w:t xml:space="preserve"> рішення</w:t>
            </w:r>
          </w:p>
        </w:tc>
        <w:tc>
          <w:tcPr>
            <w:tcW w:w="3937"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tcPr>
          <w:p w14:paraId="6E5C10F5" w14:textId="10010985" w:rsidR="002E1754" w:rsidRPr="00404D03" w:rsidRDefault="002E1754" w:rsidP="00B2339F">
            <w:pPr>
              <w:spacing w:after="0" w:line="240" w:lineRule="auto"/>
              <w:rPr>
                <w:rFonts w:ascii="Times New Roman" w:eastAsia="Times New Roman" w:hAnsi="Times New Roman" w:cs="Times New Roman"/>
                <w:color w:val="000000" w:themeColor="text1"/>
                <w:sz w:val="24"/>
                <w:szCs w:val="24"/>
                <w:lang w:val="uk-UA" w:eastAsia="uk-UA"/>
              </w:rPr>
            </w:pPr>
            <w:r w:rsidRPr="00404D03">
              <w:rPr>
                <w:rFonts w:ascii="Times New Roman" w:eastAsia="Times New Roman" w:hAnsi="Times New Roman" w:cs="Times New Roman"/>
                <w:color w:val="000000" w:themeColor="text1"/>
                <w:sz w:val="24"/>
                <w:szCs w:val="24"/>
                <w:lang w:val="uk-UA" w:eastAsia="uk-UA"/>
              </w:rPr>
              <w:t>-</w:t>
            </w:r>
            <w:r w:rsidR="00FA49D6" w:rsidRPr="00404D03">
              <w:rPr>
                <w:rFonts w:ascii="Times New Roman" w:eastAsia="Times New Roman" w:hAnsi="Times New Roman" w:cs="Times New Roman"/>
                <w:color w:val="000000" w:themeColor="text1"/>
                <w:sz w:val="24"/>
                <w:szCs w:val="24"/>
                <w:lang w:val="uk-UA" w:eastAsia="uk-UA"/>
              </w:rPr>
              <w:t xml:space="preserve"> В</w:t>
            </w:r>
            <w:r w:rsidR="00B2339F" w:rsidRPr="00404D03">
              <w:rPr>
                <w:rFonts w:ascii="Times New Roman" w:eastAsia="Times New Roman" w:hAnsi="Times New Roman" w:cs="Times New Roman"/>
                <w:color w:val="000000" w:themeColor="text1"/>
                <w:sz w:val="24"/>
                <w:szCs w:val="24"/>
                <w:lang w:val="uk-UA" w:eastAsia="uk-UA"/>
              </w:rPr>
              <w:t>становлення механізму регулювання правовідносин між органом місцевого самоврядування, власниками /користувачами  будівель та споруд та  населенням  громади, що виникають у процесі проведення робіт на будівлях, спорудах, рік будівництва яких становить більше 100 років, та які не мають статусу об’єкту культурної спадщини</w:t>
            </w:r>
            <w:r w:rsidRPr="00404D03">
              <w:rPr>
                <w:rFonts w:ascii="Times New Roman" w:eastAsia="Times New Roman" w:hAnsi="Times New Roman" w:cs="Times New Roman"/>
                <w:color w:val="000000" w:themeColor="text1"/>
                <w:sz w:val="24"/>
                <w:szCs w:val="24"/>
                <w:lang w:val="uk-UA" w:eastAsia="uk-UA"/>
              </w:rPr>
              <w:t>;</w:t>
            </w:r>
          </w:p>
          <w:p w14:paraId="10C7731D" w14:textId="148BE3F9" w:rsidR="00B2339F" w:rsidRPr="00404D03" w:rsidRDefault="002E1754" w:rsidP="00B2339F">
            <w:pPr>
              <w:spacing w:after="0" w:line="240" w:lineRule="auto"/>
              <w:rPr>
                <w:rFonts w:ascii="Times New Roman" w:eastAsia="Times New Roman" w:hAnsi="Times New Roman" w:cs="Times New Roman"/>
                <w:color w:val="000000" w:themeColor="text1"/>
                <w:sz w:val="24"/>
                <w:szCs w:val="24"/>
                <w:lang w:val="uk-UA" w:eastAsia="uk-UA"/>
              </w:rPr>
            </w:pPr>
            <w:r w:rsidRPr="00404D03">
              <w:rPr>
                <w:rFonts w:ascii="Times New Roman" w:eastAsia="Times New Roman" w:hAnsi="Times New Roman" w:cs="Times New Roman"/>
                <w:color w:val="000000" w:themeColor="text1"/>
                <w:sz w:val="24"/>
                <w:szCs w:val="24"/>
                <w:lang w:val="uk-UA" w:eastAsia="uk-UA"/>
              </w:rPr>
              <w:t>-</w:t>
            </w:r>
            <w:r w:rsidR="00FA49D6" w:rsidRPr="00404D03">
              <w:rPr>
                <w:rFonts w:ascii="Times New Roman" w:eastAsia="Times New Roman" w:hAnsi="Times New Roman" w:cs="Times New Roman"/>
                <w:color w:val="000000" w:themeColor="text1"/>
                <w:sz w:val="24"/>
                <w:szCs w:val="24"/>
                <w:lang w:val="uk-UA" w:eastAsia="uk-UA"/>
              </w:rPr>
              <w:t xml:space="preserve"> В</w:t>
            </w:r>
            <w:r w:rsidR="00B2339F" w:rsidRPr="00404D03">
              <w:rPr>
                <w:rFonts w:ascii="Times New Roman" w:eastAsia="Times New Roman" w:hAnsi="Times New Roman" w:cs="Times New Roman"/>
                <w:color w:val="000000" w:themeColor="text1"/>
                <w:sz w:val="24"/>
                <w:szCs w:val="24"/>
                <w:lang w:val="uk-UA" w:eastAsia="uk-UA"/>
              </w:rPr>
              <w:t>ідсутність суспільного резонансу та конфліктних ситуації з мешканцями територіальної громади та міською владою</w:t>
            </w:r>
            <w:r w:rsidRPr="00404D03">
              <w:rPr>
                <w:rFonts w:ascii="Times New Roman" w:eastAsia="Times New Roman" w:hAnsi="Times New Roman" w:cs="Times New Roman"/>
                <w:color w:val="000000" w:themeColor="text1"/>
                <w:sz w:val="24"/>
                <w:szCs w:val="24"/>
                <w:lang w:val="uk-UA" w:eastAsia="uk-UA"/>
              </w:rPr>
              <w:t>.</w:t>
            </w:r>
          </w:p>
          <w:p w14:paraId="497AF97D" w14:textId="6247BADB" w:rsidR="003A7BFB" w:rsidRPr="00404D03" w:rsidRDefault="003A7BFB" w:rsidP="00B2339F">
            <w:pPr>
              <w:spacing w:after="0" w:line="240" w:lineRule="auto"/>
              <w:rPr>
                <w:rFonts w:ascii="Times New Roman" w:eastAsia="Times New Roman" w:hAnsi="Times New Roman" w:cs="Times New Roman"/>
                <w:color w:val="000000" w:themeColor="text1"/>
                <w:sz w:val="24"/>
                <w:szCs w:val="24"/>
                <w:lang w:val="uk-UA" w:eastAsia="uk-UA"/>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tcPr>
          <w:p w14:paraId="0DC203CF" w14:textId="2F9B93DE" w:rsidR="003A7BFB" w:rsidRPr="003A7BFB" w:rsidRDefault="00600D84" w:rsidP="003A7BFB">
            <w:pPr>
              <w:spacing w:after="0" w:line="240" w:lineRule="auto"/>
              <w:rPr>
                <w:rFonts w:ascii="Times New Roman" w:eastAsia="Times New Roman" w:hAnsi="Times New Roman" w:cs="Times New Roman"/>
                <w:sz w:val="24"/>
                <w:szCs w:val="24"/>
                <w:lang w:val="uk-UA" w:eastAsia="uk-UA"/>
              </w:rPr>
            </w:pPr>
            <w:r w:rsidRPr="00671A53">
              <w:rPr>
                <w:rFonts w:ascii="Times New Roman" w:eastAsia="Times New Roman" w:hAnsi="Times New Roman" w:cs="Times New Roman"/>
                <w:sz w:val="24"/>
                <w:szCs w:val="24"/>
                <w:lang w:val="uk-UA" w:eastAsia="uk-UA"/>
              </w:rPr>
              <w:t>312,00 грн на одного суб’єкта господарювання</w:t>
            </w:r>
            <w:r>
              <w:rPr>
                <w:rFonts w:ascii="Times New Roman" w:eastAsia="Times New Roman" w:hAnsi="Times New Roman" w:cs="Times New Roman"/>
                <w:color w:val="00B0F0"/>
                <w:sz w:val="24"/>
                <w:szCs w:val="24"/>
                <w:lang w:val="uk-UA" w:eastAsia="uk-UA"/>
              </w:rPr>
              <w:t>.</w:t>
            </w:r>
          </w:p>
        </w:tc>
      </w:tr>
    </w:tbl>
    <w:p w14:paraId="3ED84687" w14:textId="77777777" w:rsidR="003A7BFB" w:rsidRPr="003A7BFB" w:rsidRDefault="003A7BFB" w:rsidP="003A7BFB">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uk-UA"/>
        </w:rPr>
      </w:pPr>
    </w:p>
    <w:p w14:paraId="0A167D6A" w14:textId="77777777" w:rsidR="003A7BFB" w:rsidRPr="003A7BFB" w:rsidRDefault="003A7BFB" w:rsidP="003A7BFB">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uk-UA" w:eastAsia="uk-UA"/>
        </w:rPr>
      </w:pPr>
    </w:p>
    <w:p w14:paraId="1BD61337" w14:textId="77777777" w:rsidR="003A7BFB" w:rsidRPr="00244185" w:rsidRDefault="003A7BFB" w:rsidP="003A7BFB">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p>
    <w:p w14:paraId="7EABF84C" w14:textId="77777777" w:rsidR="003A7BFB" w:rsidRPr="00244185" w:rsidRDefault="003A7BFB" w:rsidP="003A7BFB">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244185">
        <w:rPr>
          <w:rFonts w:ascii="Times New Roman" w:eastAsia="Times New Roman" w:hAnsi="Times New Roman" w:cs="Times New Roman"/>
          <w:sz w:val="24"/>
          <w:szCs w:val="24"/>
          <w:lang w:val="uk-UA" w:eastAsia="uk-UA"/>
        </w:rPr>
        <w:t xml:space="preserve">ВИТРАТИ </w:t>
      </w:r>
    </w:p>
    <w:p w14:paraId="26617B37" w14:textId="77777777" w:rsidR="003A7BFB" w:rsidRPr="00244185" w:rsidRDefault="003A7BFB" w:rsidP="003A7BFB">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r w:rsidRPr="00244185">
        <w:rPr>
          <w:rFonts w:ascii="Times New Roman" w:eastAsia="Times New Roman" w:hAnsi="Times New Roman" w:cs="Times New Roman"/>
          <w:sz w:val="24"/>
          <w:szCs w:val="24"/>
          <w:lang w:val="uk-UA" w:eastAsia="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244185">
        <w:rPr>
          <w:rFonts w:ascii="Times New Roman" w:eastAsia="Times New Roman" w:hAnsi="Times New Roman" w:cs="Times New Roman"/>
          <w:sz w:val="24"/>
          <w:szCs w:val="24"/>
          <w:lang w:val="uk-UA" w:eastAsia="uk-UA"/>
        </w:rPr>
        <w:t>акта</w:t>
      </w:r>
      <w:proofErr w:type="spellEnd"/>
    </w:p>
    <w:p w14:paraId="04C0AD59" w14:textId="77777777" w:rsidR="003A7BFB" w:rsidRPr="003A7BFB" w:rsidRDefault="003A7BFB" w:rsidP="003A7BFB">
      <w:pPr>
        <w:shd w:val="clear" w:color="auto" w:fill="FFFFFF"/>
        <w:spacing w:after="0" w:line="240" w:lineRule="auto"/>
        <w:jc w:val="center"/>
        <w:textAlignment w:val="baseline"/>
        <w:rPr>
          <w:rFonts w:ascii="Arial" w:eastAsia="Times New Roman" w:hAnsi="Arial" w:cs="Arial"/>
          <w:color w:val="000000"/>
          <w:sz w:val="21"/>
          <w:szCs w:val="21"/>
          <w:lang w:eastAsia="uk-UA"/>
        </w:rPr>
      </w:pP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644"/>
        <w:gridCol w:w="5730"/>
        <w:gridCol w:w="1415"/>
        <w:gridCol w:w="1550"/>
      </w:tblGrid>
      <w:tr w:rsidR="003A7BFB" w:rsidRPr="003A7BFB" w14:paraId="1107CB1F"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EC6E3EE"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lastRenderedPageBreak/>
              <w:t>№</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F230EEE"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F00A8D6"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За перший рік</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759F48E"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За п’ять років</w:t>
            </w:r>
          </w:p>
        </w:tc>
      </w:tr>
      <w:tr w:rsidR="003A7BFB" w:rsidRPr="003A7BFB" w14:paraId="20420DB2"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3082E70"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1</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BEA7826"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D100E38"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BFE279A"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r w:rsidR="003A7BFB" w:rsidRPr="003A7BFB" w14:paraId="4B3FD4EF"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1143BD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2</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0482FE0"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Податки та збори (зміна розміру податків/зборів, виникнення необхідності у сплаті податків/зборів), гривень</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C61618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EE6E730"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r w:rsidR="003A7BFB" w:rsidRPr="003A7BFB" w14:paraId="11EECB5F"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AD8AD03"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3</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5724447"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пов’язані із веденням обліку, підготовкою та поданням звітності державним органам, гривень</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BB218C1"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A6C907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r w:rsidR="003A7BFB" w:rsidRPr="003A7BFB" w14:paraId="478AFB39"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0FCC073"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4</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4B6FB373"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7441B0C"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ACE4DCA"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r w:rsidR="003A7BFB" w:rsidRPr="003A7BFB" w14:paraId="3C1218FB"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9D4A66E"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5</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E0192F1"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D6EFE3F"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61C706E"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r w:rsidR="003A7BFB" w:rsidRPr="003A7BFB" w14:paraId="21879F36"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D553A1D"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6</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9A337B6"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оборотні активи (матеріали, канцелярські товари тощо), гривень</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59D1E67"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7A434BA"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r w:rsidR="003A7BFB" w:rsidRPr="003A7BFB" w14:paraId="5DBC7ADB" w14:textId="77777777" w:rsidTr="00B80A4F">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AF393B6"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7</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D7696B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 xml:space="preserve">Витрати, пов’язані із </w:t>
            </w:r>
            <w:proofErr w:type="spellStart"/>
            <w:r w:rsidRPr="003A7BFB">
              <w:rPr>
                <w:rFonts w:ascii="Times New Roman" w:eastAsia="Times New Roman" w:hAnsi="Times New Roman" w:cs="Times New Roman"/>
                <w:sz w:val="24"/>
                <w:szCs w:val="24"/>
                <w:lang w:val="uk-UA" w:eastAsia="uk-UA"/>
              </w:rPr>
              <w:t>наймом</w:t>
            </w:r>
            <w:proofErr w:type="spellEnd"/>
            <w:r w:rsidRPr="003A7BFB">
              <w:rPr>
                <w:rFonts w:ascii="Times New Roman" w:eastAsia="Times New Roman" w:hAnsi="Times New Roman" w:cs="Times New Roman"/>
                <w:sz w:val="24"/>
                <w:szCs w:val="24"/>
                <w:lang w:val="uk-UA" w:eastAsia="uk-UA"/>
              </w:rPr>
              <w:t xml:space="preserve"> додаткового персоналу, гривень</w:t>
            </w:r>
          </w:p>
        </w:tc>
        <w:tc>
          <w:tcPr>
            <w:tcW w:w="1415" w:type="dxa"/>
            <w:tcBorders>
              <w:top w:val="single" w:sz="6" w:space="0" w:color="000000"/>
              <w:left w:val="single" w:sz="6" w:space="0" w:color="000000"/>
              <w:bottom w:val="single" w:sz="4" w:space="0" w:color="auto"/>
              <w:right w:val="single" w:sz="6" w:space="0" w:color="000000"/>
            </w:tcBorders>
            <w:shd w:val="clear" w:color="auto" w:fill="auto"/>
            <w:tcMar>
              <w:top w:w="150" w:type="dxa"/>
              <w:left w:w="75" w:type="dxa"/>
              <w:bottom w:w="150" w:type="dxa"/>
              <w:right w:w="75" w:type="dxa"/>
            </w:tcMar>
            <w:vAlign w:val="center"/>
            <w:hideMark/>
          </w:tcPr>
          <w:p w14:paraId="697FDB97"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1550" w:type="dxa"/>
            <w:tcBorders>
              <w:top w:val="single" w:sz="6" w:space="0" w:color="000000"/>
              <w:left w:val="single" w:sz="6" w:space="0" w:color="000000"/>
              <w:bottom w:val="single" w:sz="4" w:space="0" w:color="auto"/>
              <w:right w:val="single" w:sz="6" w:space="0" w:color="000000"/>
            </w:tcBorders>
            <w:shd w:val="clear" w:color="auto" w:fill="auto"/>
            <w:tcMar>
              <w:top w:w="150" w:type="dxa"/>
              <w:left w:w="75" w:type="dxa"/>
              <w:bottom w:w="150" w:type="dxa"/>
              <w:right w:w="75" w:type="dxa"/>
            </w:tcMar>
            <w:vAlign w:val="center"/>
            <w:hideMark/>
          </w:tcPr>
          <w:p w14:paraId="6918212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r w:rsidR="0013740E" w:rsidRPr="003A7BFB" w14:paraId="051433D0" w14:textId="77777777" w:rsidTr="00B80A4F">
        <w:trPr>
          <w:trHeight w:val="20"/>
        </w:trPr>
        <w:tc>
          <w:tcPr>
            <w:tcW w:w="644" w:type="dxa"/>
            <w:vMerge w:val="restart"/>
            <w:tcBorders>
              <w:top w:val="single" w:sz="6" w:space="0" w:color="000000"/>
              <w:left w:val="single" w:sz="6" w:space="0" w:color="000000"/>
              <w:right w:val="single" w:sz="6" w:space="0" w:color="000000"/>
            </w:tcBorders>
            <w:shd w:val="clear" w:color="auto" w:fill="auto"/>
            <w:tcMar>
              <w:top w:w="150" w:type="dxa"/>
              <w:left w:w="75" w:type="dxa"/>
              <w:bottom w:w="150" w:type="dxa"/>
              <w:right w:w="75" w:type="dxa"/>
            </w:tcMar>
            <w:vAlign w:val="center"/>
            <w:hideMark/>
          </w:tcPr>
          <w:p w14:paraId="22C20B69" w14:textId="77777777" w:rsidR="0013740E" w:rsidRPr="003A7BFB" w:rsidRDefault="0013740E"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8</w:t>
            </w:r>
          </w:p>
        </w:tc>
        <w:tc>
          <w:tcPr>
            <w:tcW w:w="5730" w:type="dxa"/>
            <w:vMerge w:val="restart"/>
            <w:tcBorders>
              <w:top w:val="single" w:sz="6" w:space="0" w:color="000000"/>
              <w:left w:val="single" w:sz="6" w:space="0" w:color="000000"/>
              <w:right w:val="single" w:sz="4" w:space="0" w:color="auto"/>
            </w:tcBorders>
            <w:shd w:val="clear" w:color="auto" w:fill="auto"/>
            <w:tcMar>
              <w:top w:w="150" w:type="dxa"/>
              <w:left w:w="75" w:type="dxa"/>
              <w:bottom w:w="150" w:type="dxa"/>
              <w:right w:w="75" w:type="dxa"/>
            </w:tcMar>
            <w:vAlign w:val="center"/>
            <w:hideMark/>
          </w:tcPr>
          <w:p w14:paraId="093C8B8C" w14:textId="77777777" w:rsidR="0013740E" w:rsidRPr="008742CC" w:rsidRDefault="0013740E" w:rsidP="003A7BFB">
            <w:pPr>
              <w:spacing w:after="0" w:line="240" w:lineRule="auto"/>
              <w:rPr>
                <w:rFonts w:ascii="Times New Roman" w:eastAsia="Times New Roman" w:hAnsi="Times New Roman" w:cs="Times New Roman"/>
                <w:sz w:val="24"/>
                <w:szCs w:val="24"/>
                <w:lang w:val="uk-UA" w:eastAsia="uk-UA"/>
              </w:rPr>
            </w:pPr>
            <w:r w:rsidRPr="008742CC">
              <w:rPr>
                <w:rFonts w:ascii="Times New Roman" w:eastAsia="Times New Roman" w:hAnsi="Times New Roman" w:cs="Times New Roman"/>
                <w:sz w:val="24"/>
                <w:szCs w:val="24"/>
                <w:lang w:val="uk-UA" w:eastAsia="uk-UA"/>
              </w:rPr>
              <w:t>Інше, гривень</w:t>
            </w:r>
          </w:p>
          <w:p w14:paraId="3F245CC6" w14:textId="77777777" w:rsidR="0013740E" w:rsidRPr="008742CC" w:rsidRDefault="0013740E" w:rsidP="003A7BFB">
            <w:pPr>
              <w:spacing w:after="0" w:line="240" w:lineRule="auto"/>
              <w:rPr>
                <w:rFonts w:ascii="Times New Roman" w:eastAsia="Times New Roman" w:hAnsi="Times New Roman" w:cs="Times New Roman"/>
                <w:sz w:val="24"/>
                <w:szCs w:val="24"/>
                <w:lang w:val="uk-UA" w:eastAsia="uk-UA"/>
              </w:rPr>
            </w:pPr>
            <w:r w:rsidRPr="008742CC">
              <w:rPr>
                <w:rFonts w:ascii="Times New Roman" w:eastAsia="Times New Roman" w:hAnsi="Times New Roman" w:cs="Times New Roman"/>
                <w:sz w:val="24"/>
                <w:szCs w:val="24"/>
                <w:lang w:val="uk-UA" w:eastAsia="uk-UA"/>
              </w:rPr>
              <w:t>Витрати на первинне ознайомлення</w:t>
            </w:r>
          </w:p>
          <w:p w14:paraId="1873B57A" w14:textId="77777777" w:rsidR="0013740E" w:rsidRPr="008742CC" w:rsidRDefault="0013740E" w:rsidP="0013740E">
            <w:pPr>
              <w:suppressAutoHyphens/>
              <w:spacing w:after="0" w:line="240" w:lineRule="auto"/>
              <w:rPr>
                <w:rFonts w:ascii="Times New Roman" w:eastAsia="Times New Roman" w:hAnsi="Times New Roman" w:cs="Times New Roman"/>
                <w:sz w:val="24"/>
                <w:szCs w:val="24"/>
                <w:lang w:eastAsia="zh-CN"/>
              </w:rPr>
            </w:pPr>
          </w:p>
          <w:p w14:paraId="39629127" w14:textId="77777777" w:rsidR="0013740E" w:rsidRPr="008742CC" w:rsidRDefault="0013740E" w:rsidP="0013740E">
            <w:pPr>
              <w:suppressAutoHyphens/>
              <w:spacing w:after="0" w:line="240" w:lineRule="auto"/>
              <w:rPr>
                <w:rFonts w:ascii="Times New Roman" w:eastAsia="Times New Roman" w:hAnsi="Times New Roman" w:cs="Times New Roman"/>
                <w:lang w:eastAsia="zh-CN"/>
              </w:rPr>
            </w:pPr>
            <w:proofErr w:type="spellStart"/>
            <w:r w:rsidRPr="008742CC">
              <w:rPr>
                <w:rFonts w:ascii="Times New Roman" w:eastAsia="Times New Roman" w:hAnsi="Times New Roman" w:cs="Times New Roman"/>
                <w:sz w:val="24"/>
                <w:szCs w:val="24"/>
                <w:lang w:eastAsia="zh-CN"/>
              </w:rPr>
              <w:t>Процедури</w:t>
            </w:r>
            <w:proofErr w:type="spellEnd"/>
            <w:r w:rsidRPr="008742CC">
              <w:rPr>
                <w:rFonts w:ascii="Times New Roman" w:eastAsia="Times New Roman" w:hAnsi="Times New Roman" w:cs="Times New Roman"/>
                <w:sz w:val="24"/>
                <w:szCs w:val="24"/>
                <w:lang w:eastAsia="zh-CN"/>
              </w:rPr>
              <w:t xml:space="preserve"> </w:t>
            </w:r>
            <w:proofErr w:type="spellStart"/>
            <w:r w:rsidRPr="008742CC">
              <w:rPr>
                <w:rFonts w:ascii="Times New Roman" w:eastAsia="Times New Roman" w:hAnsi="Times New Roman" w:cs="Times New Roman"/>
                <w:sz w:val="24"/>
                <w:szCs w:val="24"/>
                <w:lang w:eastAsia="zh-CN"/>
              </w:rPr>
              <w:t>отримання</w:t>
            </w:r>
            <w:proofErr w:type="spellEnd"/>
            <w:r w:rsidRPr="008742CC">
              <w:rPr>
                <w:rFonts w:ascii="Times New Roman" w:eastAsia="Times New Roman" w:hAnsi="Times New Roman" w:cs="Times New Roman"/>
                <w:sz w:val="24"/>
                <w:szCs w:val="24"/>
                <w:lang w:eastAsia="zh-CN"/>
              </w:rPr>
              <w:t xml:space="preserve"> </w:t>
            </w:r>
            <w:proofErr w:type="spellStart"/>
            <w:r w:rsidRPr="008742CC">
              <w:rPr>
                <w:rFonts w:ascii="Times New Roman" w:eastAsia="Times New Roman" w:hAnsi="Times New Roman" w:cs="Times New Roman"/>
                <w:sz w:val="24"/>
                <w:szCs w:val="24"/>
                <w:lang w:eastAsia="zh-CN"/>
              </w:rPr>
              <w:t>первинної</w:t>
            </w:r>
            <w:proofErr w:type="spellEnd"/>
            <w:r w:rsidRPr="008742CC">
              <w:rPr>
                <w:rFonts w:ascii="Times New Roman" w:eastAsia="Times New Roman" w:hAnsi="Times New Roman" w:cs="Times New Roman"/>
                <w:sz w:val="24"/>
                <w:szCs w:val="24"/>
                <w:lang w:eastAsia="zh-CN"/>
              </w:rPr>
              <w:t xml:space="preserve"> </w:t>
            </w:r>
            <w:proofErr w:type="spellStart"/>
            <w:r w:rsidRPr="008742CC">
              <w:rPr>
                <w:rFonts w:ascii="Times New Roman" w:eastAsia="Times New Roman" w:hAnsi="Times New Roman" w:cs="Times New Roman"/>
                <w:sz w:val="24"/>
                <w:szCs w:val="24"/>
                <w:lang w:eastAsia="zh-CN"/>
              </w:rPr>
              <w:t>інформації</w:t>
            </w:r>
            <w:proofErr w:type="spellEnd"/>
            <w:r w:rsidRPr="008742CC">
              <w:rPr>
                <w:rFonts w:ascii="Times New Roman" w:eastAsia="Times New Roman" w:hAnsi="Times New Roman" w:cs="Times New Roman"/>
                <w:sz w:val="24"/>
                <w:szCs w:val="24"/>
                <w:lang w:eastAsia="zh-CN"/>
              </w:rPr>
              <w:t xml:space="preserve"> про </w:t>
            </w:r>
            <w:proofErr w:type="spellStart"/>
            <w:r w:rsidRPr="008742CC">
              <w:rPr>
                <w:rFonts w:ascii="Times New Roman" w:eastAsia="Times New Roman" w:hAnsi="Times New Roman" w:cs="Times New Roman"/>
                <w:sz w:val="24"/>
                <w:szCs w:val="24"/>
                <w:lang w:eastAsia="zh-CN"/>
              </w:rPr>
              <w:t>вимоги</w:t>
            </w:r>
            <w:proofErr w:type="spellEnd"/>
            <w:r w:rsidRPr="008742CC">
              <w:rPr>
                <w:rFonts w:ascii="Times New Roman" w:eastAsia="Times New Roman" w:hAnsi="Times New Roman" w:cs="Times New Roman"/>
                <w:sz w:val="24"/>
                <w:szCs w:val="24"/>
                <w:lang w:eastAsia="zh-CN"/>
              </w:rPr>
              <w:t xml:space="preserve"> </w:t>
            </w:r>
            <w:proofErr w:type="spellStart"/>
            <w:r w:rsidRPr="008742CC">
              <w:rPr>
                <w:rFonts w:ascii="Times New Roman" w:eastAsia="Times New Roman" w:hAnsi="Times New Roman" w:cs="Times New Roman"/>
                <w:sz w:val="24"/>
                <w:szCs w:val="24"/>
                <w:lang w:eastAsia="zh-CN"/>
              </w:rPr>
              <w:t>регулювання</w:t>
            </w:r>
            <w:proofErr w:type="spellEnd"/>
            <w:r w:rsidRPr="008742CC">
              <w:rPr>
                <w:rFonts w:ascii="Times New Roman" w:eastAsia="Times New Roman" w:hAnsi="Times New Roman" w:cs="Times New Roman"/>
                <w:lang w:eastAsia="zh-CN"/>
              </w:rPr>
              <w:t xml:space="preserve">, </w:t>
            </w:r>
            <w:proofErr w:type="spellStart"/>
            <w:r w:rsidRPr="008742CC">
              <w:rPr>
                <w:rFonts w:ascii="Times New Roman" w:eastAsia="Times New Roman" w:hAnsi="Times New Roman" w:cs="Times New Roman"/>
                <w:lang w:eastAsia="zh-CN"/>
              </w:rPr>
              <w:t>гривень</w:t>
            </w:r>
            <w:proofErr w:type="spellEnd"/>
          </w:p>
          <w:p w14:paraId="15675B43" w14:textId="77777777" w:rsidR="0013740E" w:rsidRPr="008742CC" w:rsidRDefault="0013740E" w:rsidP="0013740E">
            <w:pPr>
              <w:suppressAutoHyphens/>
              <w:spacing w:after="0" w:line="240" w:lineRule="auto"/>
              <w:rPr>
                <w:rFonts w:ascii="Times New Roman" w:eastAsia="Times New Roman" w:hAnsi="Times New Roman" w:cs="Times New Roman"/>
                <w:sz w:val="10"/>
                <w:szCs w:val="10"/>
                <w:lang w:eastAsia="zh-CN"/>
              </w:rPr>
            </w:pPr>
          </w:p>
          <w:p w14:paraId="3924E7DE" w14:textId="77777777" w:rsidR="0013740E" w:rsidRPr="008742CC" w:rsidRDefault="0013740E" w:rsidP="0013740E">
            <w:pPr>
              <w:spacing w:after="0" w:line="240" w:lineRule="auto"/>
              <w:textAlignment w:val="baseline"/>
              <w:rPr>
                <w:rFonts w:ascii="Times New Roman" w:eastAsia="Calibri" w:hAnsi="Times New Roman" w:cs="Times New Roman"/>
              </w:rPr>
            </w:pPr>
            <w:r w:rsidRPr="008742CC">
              <w:rPr>
                <w:rFonts w:ascii="Times New Roman" w:eastAsia="Calibri" w:hAnsi="Times New Roman" w:cs="Times New Roman"/>
                <w:sz w:val="20"/>
                <w:szCs w:val="20"/>
                <w:lang w:bidi="th-TH"/>
              </w:rPr>
              <w:t xml:space="preserve">1. </w:t>
            </w:r>
            <w:proofErr w:type="spellStart"/>
            <w:r w:rsidRPr="008742CC">
              <w:rPr>
                <w:rFonts w:ascii="Times New Roman" w:eastAsia="Calibri" w:hAnsi="Times New Roman" w:cs="Times New Roman"/>
                <w:sz w:val="20"/>
                <w:szCs w:val="20"/>
                <w:lang w:bidi="th-TH"/>
              </w:rPr>
              <w:t>Витрати</w:t>
            </w:r>
            <w:proofErr w:type="spellEnd"/>
            <w:r w:rsidRPr="008742CC">
              <w:rPr>
                <w:rFonts w:ascii="Times New Roman" w:eastAsia="Calibri" w:hAnsi="Times New Roman" w:cs="Times New Roman"/>
                <w:sz w:val="20"/>
                <w:szCs w:val="20"/>
                <w:lang w:bidi="th-TH"/>
              </w:rPr>
              <w:t xml:space="preserve"> на </w:t>
            </w:r>
            <w:proofErr w:type="spellStart"/>
            <w:r w:rsidRPr="008742CC">
              <w:rPr>
                <w:rFonts w:ascii="Times New Roman" w:eastAsia="Calibri" w:hAnsi="Times New Roman" w:cs="Times New Roman"/>
                <w:sz w:val="20"/>
                <w:szCs w:val="20"/>
                <w:lang w:bidi="th-TH"/>
              </w:rPr>
              <w:t>отримання</w:t>
            </w:r>
            <w:proofErr w:type="spellEnd"/>
            <w:r w:rsidRPr="008742CC">
              <w:rPr>
                <w:rFonts w:ascii="Times New Roman" w:eastAsia="Calibri" w:hAnsi="Times New Roman" w:cs="Times New Roman"/>
                <w:sz w:val="20"/>
                <w:szCs w:val="20"/>
                <w:lang w:bidi="th-TH"/>
              </w:rPr>
              <w:t xml:space="preserve"> </w:t>
            </w:r>
            <w:proofErr w:type="spellStart"/>
            <w:r w:rsidRPr="008742CC">
              <w:rPr>
                <w:rFonts w:ascii="Times New Roman" w:eastAsia="Calibri" w:hAnsi="Times New Roman" w:cs="Times New Roman"/>
                <w:sz w:val="20"/>
                <w:szCs w:val="20"/>
                <w:lang w:bidi="th-TH"/>
              </w:rPr>
              <w:t>інформації</w:t>
            </w:r>
            <w:proofErr w:type="spellEnd"/>
            <w:r w:rsidRPr="008742CC">
              <w:rPr>
                <w:rFonts w:ascii="Times New Roman" w:eastAsia="Calibri" w:hAnsi="Times New Roman" w:cs="Times New Roman"/>
                <w:sz w:val="20"/>
                <w:szCs w:val="20"/>
                <w:lang w:bidi="th-TH"/>
              </w:rPr>
              <w:t xml:space="preserve"> про </w:t>
            </w:r>
            <w:proofErr w:type="spellStart"/>
            <w:r w:rsidRPr="008742CC">
              <w:rPr>
                <w:rFonts w:ascii="Times New Roman" w:eastAsia="Calibri" w:hAnsi="Times New Roman" w:cs="Times New Roman"/>
                <w:sz w:val="20"/>
                <w:szCs w:val="20"/>
                <w:lang w:bidi="th-TH"/>
              </w:rPr>
              <w:t>регуляторний</w:t>
            </w:r>
            <w:proofErr w:type="spellEnd"/>
            <w:r w:rsidRPr="008742CC">
              <w:rPr>
                <w:rFonts w:ascii="Times New Roman" w:eastAsia="Calibri" w:hAnsi="Times New Roman" w:cs="Times New Roman"/>
                <w:sz w:val="20"/>
                <w:szCs w:val="20"/>
                <w:lang w:bidi="th-TH"/>
              </w:rPr>
              <w:t xml:space="preserve"> акт:</w:t>
            </w:r>
          </w:p>
          <w:p w14:paraId="57DFF0E9" w14:textId="77777777" w:rsidR="0013740E" w:rsidRPr="008742CC" w:rsidRDefault="0013740E" w:rsidP="0013740E">
            <w:pPr>
              <w:spacing w:after="0" w:line="240" w:lineRule="auto"/>
              <w:textAlignment w:val="baseline"/>
              <w:rPr>
                <w:rFonts w:ascii="Times New Roman" w:eastAsia="Calibri" w:hAnsi="Times New Roman" w:cs="Times New Roman"/>
              </w:rPr>
            </w:pPr>
            <w:r w:rsidRPr="008742CC">
              <w:rPr>
                <w:rFonts w:ascii="Times New Roman" w:eastAsia="Calibri" w:hAnsi="Times New Roman" w:cs="Times New Roman"/>
                <w:sz w:val="20"/>
                <w:szCs w:val="20"/>
                <w:lang w:bidi="th-TH"/>
              </w:rPr>
              <w:t>1,5 год. *48,00 грн. = 72,00грн.</w:t>
            </w:r>
          </w:p>
          <w:p w14:paraId="4529FC80" w14:textId="77777777" w:rsidR="0013740E" w:rsidRPr="008742CC" w:rsidRDefault="0013740E" w:rsidP="0013740E">
            <w:pPr>
              <w:spacing w:after="0" w:line="240" w:lineRule="auto"/>
              <w:textAlignment w:val="baseline"/>
              <w:rPr>
                <w:rFonts w:ascii="Times New Roman" w:eastAsia="Calibri" w:hAnsi="Times New Roman" w:cs="Times New Roman"/>
                <w:sz w:val="10"/>
                <w:szCs w:val="10"/>
                <w:lang w:bidi="th-TH"/>
              </w:rPr>
            </w:pPr>
          </w:p>
          <w:p w14:paraId="76C89CE1" w14:textId="77777777" w:rsidR="0013740E" w:rsidRPr="008742CC" w:rsidRDefault="0013740E" w:rsidP="0013740E">
            <w:pPr>
              <w:spacing w:after="0" w:line="240" w:lineRule="auto"/>
              <w:textAlignment w:val="baseline"/>
              <w:rPr>
                <w:rFonts w:ascii="Times New Roman" w:eastAsia="Calibri" w:hAnsi="Times New Roman" w:cs="Times New Roman"/>
              </w:rPr>
            </w:pPr>
            <w:r w:rsidRPr="008742CC">
              <w:rPr>
                <w:rFonts w:ascii="Times New Roman" w:eastAsia="Calibri" w:hAnsi="Times New Roman" w:cs="Times New Roman"/>
                <w:sz w:val="20"/>
                <w:szCs w:val="20"/>
                <w:lang w:bidi="th-TH"/>
              </w:rPr>
              <w:t>2. Робота з документами:</w:t>
            </w:r>
          </w:p>
          <w:p w14:paraId="0937508A" w14:textId="140F49E4" w:rsidR="0013740E" w:rsidRPr="008742CC" w:rsidRDefault="0013740E" w:rsidP="0013740E">
            <w:pPr>
              <w:spacing w:after="0" w:line="240" w:lineRule="auto"/>
              <w:rPr>
                <w:rFonts w:ascii="Times New Roman" w:eastAsia="Calibri" w:hAnsi="Times New Roman" w:cs="Times New Roman"/>
                <w:sz w:val="20"/>
                <w:szCs w:val="20"/>
                <w:lang w:bidi="th-TH"/>
              </w:rPr>
            </w:pPr>
            <w:r w:rsidRPr="008742CC">
              <w:rPr>
                <w:rFonts w:ascii="Times New Roman" w:eastAsia="Calibri" w:hAnsi="Times New Roman" w:cs="Times New Roman"/>
                <w:sz w:val="20"/>
                <w:szCs w:val="20"/>
                <w:lang w:bidi="th-TH"/>
              </w:rPr>
              <w:t>2,5 год. *48,00 грн. =120,00грн.</w:t>
            </w:r>
          </w:p>
          <w:p w14:paraId="29926421" w14:textId="77777777" w:rsidR="0013740E" w:rsidRPr="008742CC" w:rsidRDefault="0013740E" w:rsidP="0013740E">
            <w:pPr>
              <w:spacing w:after="0" w:line="240" w:lineRule="auto"/>
              <w:rPr>
                <w:rFonts w:ascii="Times New Roman" w:eastAsia="Times New Roman" w:hAnsi="Times New Roman" w:cs="Times New Roman"/>
                <w:sz w:val="24"/>
                <w:szCs w:val="24"/>
                <w:lang w:val="uk-UA" w:eastAsia="uk-UA"/>
              </w:rPr>
            </w:pPr>
          </w:p>
          <w:p w14:paraId="2A1967B8" w14:textId="5461421F" w:rsidR="0013740E" w:rsidRDefault="0013740E" w:rsidP="0013740E">
            <w:pPr>
              <w:spacing w:after="0" w:line="240" w:lineRule="auto"/>
              <w:textAlignment w:val="baseline"/>
              <w:rPr>
                <w:rFonts w:ascii="Times New Roman" w:eastAsia="Times New Roman" w:hAnsi="Times New Roman" w:cs="Times New Roman"/>
                <w:lang w:val="uk-UA" w:eastAsia="ru-RU"/>
              </w:rPr>
            </w:pPr>
            <w:r w:rsidRPr="008742CC">
              <w:rPr>
                <w:rFonts w:ascii="Times New Roman" w:eastAsia="Times New Roman" w:hAnsi="Times New Roman" w:cs="Times New Roman"/>
                <w:lang w:val="uk-UA" w:eastAsia="ru-RU"/>
              </w:rPr>
              <w:t>Процедури організації виконання вимог регулювання</w:t>
            </w:r>
          </w:p>
          <w:p w14:paraId="53EF9C8A" w14:textId="77777777" w:rsidR="006C6AE0" w:rsidRDefault="006C6AE0" w:rsidP="006C6AE0">
            <w:pPr>
              <w:spacing w:after="0" w:line="240" w:lineRule="auto"/>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 xml:space="preserve">1. Звернення до органу охорони культурної спадщини </w:t>
            </w:r>
            <w:r>
              <w:rPr>
                <w:rFonts w:ascii="Times New Roman" w:eastAsia="Times New Roman" w:hAnsi="Times New Roman" w:cs="Times New Roman"/>
                <w:lang w:val="uk-UA" w:eastAsia="ru-RU"/>
              </w:rPr>
              <w:t xml:space="preserve">з пропозиціями щодо виявлення об’єкту культурної спадщини </w:t>
            </w:r>
          </w:p>
          <w:p w14:paraId="2A554C2D" w14:textId="77777777" w:rsidR="006C6AE0" w:rsidRDefault="006C6AE0" w:rsidP="006C6AE0">
            <w:pPr>
              <w:spacing w:after="0" w:line="240" w:lineRule="auto"/>
              <w:jc w:val="both"/>
              <w:textAlignment w:val="baseline"/>
              <w:rPr>
                <w:rFonts w:ascii="Times New Roman" w:eastAsia="Times New Roman" w:hAnsi="Times New Roman" w:cs="Times New Roman"/>
                <w:lang w:val="uk-UA" w:eastAsia="ru-RU"/>
              </w:rPr>
            </w:pPr>
          </w:p>
          <w:p w14:paraId="25581F5C" w14:textId="77777777" w:rsidR="006C6AE0" w:rsidRPr="00FC30F4" w:rsidRDefault="006C6AE0" w:rsidP="006C6AE0">
            <w:pPr>
              <w:spacing w:after="0" w:line="240" w:lineRule="auto"/>
              <w:jc w:val="both"/>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lastRenderedPageBreak/>
              <w:t>2. Звернення до кваліфікованих фахівці</w:t>
            </w:r>
            <w:r>
              <w:rPr>
                <w:rFonts w:ascii="Times New Roman" w:eastAsia="Times New Roman" w:hAnsi="Times New Roman" w:cs="Times New Roman"/>
                <w:lang w:val="uk-UA" w:eastAsia="ru-RU"/>
              </w:rPr>
              <w:t>в</w:t>
            </w:r>
            <w:r w:rsidRPr="00FC30F4">
              <w:rPr>
                <w:rFonts w:ascii="Times New Roman" w:eastAsia="Times New Roman" w:hAnsi="Times New Roman" w:cs="Times New Roman"/>
                <w:lang w:val="uk-UA" w:eastAsia="ru-RU"/>
              </w:rPr>
              <w:t xml:space="preserve"> у сфері охорони культурної спадщини, установ та організацій, до статутних завдань яких належать питання охорони культурної спадщини</w:t>
            </w:r>
            <w:r>
              <w:rPr>
                <w:rFonts w:ascii="Times New Roman" w:eastAsia="Times New Roman" w:hAnsi="Times New Roman" w:cs="Times New Roman"/>
                <w:lang w:val="uk-UA" w:eastAsia="ru-RU"/>
              </w:rPr>
              <w:t xml:space="preserve"> щодо розробки облікової документації</w:t>
            </w:r>
          </w:p>
          <w:p w14:paraId="40B7CB10" w14:textId="77777777" w:rsidR="006C6AE0" w:rsidRPr="00FC30F4" w:rsidRDefault="006C6AE0" w:rsidP="006C6AE0">
            <w:pPr>
              <w:spacing w:after="0" w:line="240" w:lineRule="auto"/>
              <w:jc w:val="both"/>
              <w:textAlignment w:val="baseline"/>
              <w:rPr>
                <w:rFonts w:ascii="Times New Roman" w:eastAsia="Times New Roman" w:hAnsi="Times New Roman" w:cs="Times New Roman"/>
                <w:lang w:val="uk-UA" w:eastAsia="ru-RU"/>
              </w:rPr>
            </w:pPr>
          </w:p>
          <w:p w14:paraId="65F5F8F4" w14:textId="77777777" w:rsidR="006C6AE0" w:rsidRPr="00FC30F4" w:rsidRDefault="006C6AE0" w:rsidP="006C6AE0">
            <w:pPr>
              <w:spacing w:after="0" w:line="240" w:lineRule="auto"/>
              <w:jc w:val="both"/>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 xml:space="preserve">3. Подання на розгляд Консультативної ради з питань охорони культурної спадщини Департаменту охорони культурної спадщини виконавчого органу Київської міської ради (Київської міської державної адміністрації) </w:t>
            </w:r>
            <w:r w:rsidRPr="00A85E78">
              <w:rPr>
                <w:rFonts w:ascii="Times New Roman" w:eastAsia="Times New Roman" w:hAnsi="Times New Roman" w:cs="Times New Roman"/>
                <w:lang w:val="uk-UA" w:eastAsia="ru-RU"/>
              </w:rPr>
              <w:t>облікової документації</w:t>
            </w:r>
          </w:p>
          <w:p w14:paraId="285CA82C" w14:textId="77777777" w:rsidR="006C6AE0" w:rsidRPr="00FC30F4" w:rsidRDefault="006C6AE0" w:rsidP="006C6AE0">
            <w:pPr>
              <w:spacing w:after="0" w:line="240" w:lineRule="auto"/>
              <w:textAlignment w:val="baseline"/>
              <w:rPr>
                <w:rFonts w:ascii="Times New Roman" w:eastAsia="Times New Roman" w:hAnsi="Times New Roman" w:cs="Times New Roman"/>
                <w:lang w:val="uk-UA" w:eastAsia="ru-RU"/>
              </w:rPr>
            </w:pPr>
          </w:p>
          <w:p w14:paraId="05AC594F" w14:textId="77777777" w:rsidR="006C6AE0" w:rsidRPr="00FC30F4" w:rsidRDefault="006C6AE0" w:rsidP="006C6AE0">
            <w:pPr>
              <w:spacing w:after="0" w:line="240" w:lineRule="auto"/>
              <w:jc w:val="both"/>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4. Отримання рішення Консультативної ради з питань охорони культурної спадщини Департаменту охорони культурної спадщини виконавчого органу Київської міської ради (Київської міської державної адміністрації)</w:t>
            </w:r>
            <w:r>
              <w:rPr>
                <w:rFonts w:ascii="Times New Roman" w:eastAsia="Times New Roman" w:hAnsi="Times New Roman" w:cs="Times New Roman"/>
                <w:lang w:val="uk-UA" w:eastAsia="ru-RU"/>
              </w:rPr>
              <w:t xml:space="preserve"> з рекомендаціями щодо внесення (не внесення) до Реєстру</w:t>
            </w:r>
          </w:p>
          <w:p w14:paraId="72C22983" w14:textId="3E063918" w:rsidR="0013740E" w:rsidRPr="008742CC" w:rsidRDefault="0013740E" w:rsidP="0013740E">
            <w:pPr>
              <w:spacing w:after="0" w:line="240" w:lineRule="auto"/>
              <w:rPr>
                <w:rFonts w:ascii="Times New Roman" w:eastAsia="Times New Roman" w:hAnsi="Times New Roman" w:cs="Times New Roman"/>
                <w:sz w:val="24"/>
                <w:szCs w:val="24"/>
                <w:lang w:val="uk-UA" w:eastAsia="uk-UA"/>
              </w:rPr>
            </w:pPr>
            <w:r w:rsidRPr="008742CC">
              <w:rPr>
                <w:rFonts w:ascii="Times New Roman" w:eastAsia="Times New Roman" w:hAnsi="Times New Roman" w:cs="Times New Roman"/>
                <w:lang w:eastAsia="ru-RU"/>
              </w:rPr>
              <w:t>2,5 год. *48,00 грн. = 120,00 грн.</w:t>
            </w:r>
          </w:p>
        </w:tc>
        <w:tc>
          <w:tcPr>
            <w:tcW w:w="1415" w:type="dxa"/>
            <w:tcBorders>
              <w:top w:val="single" w:sz="4" w:space="0" w:color="auto"/>
              <w:left w:val="single" w:sz="4" w:space="0" w:color="auto"/>
              <w:bottom w:val="nil"/>
              <w:right w:val="single" w:sz="4" w:space="0" w:color="auto"/>
            </w:tcBorders>
            <w:shd w:val="clear" w:color="auto" w:fill="auto"/>
            <w:tcMar>
              <w:top w:w="150" w:type="dxa"/>
              <w:left w:w="75" w:type="dxa"/>
              <w:bottom w:w="150" w:type="dxa"/>
              <w:right w:w="75" w:type="dxa"/>
            </w:tcMar>
            <w:vAlign w:val="center"/>
          </w:tcPr>
          <w:p w14:paraId="1DBF7483" w14:textId="7437C3A5" w:rsidR="0013740E" w:rsidRPr="008742CC" w:rsidRDefault="0013740E" w:rsidP="003A7BFB">
            <w:pPr>
              <w:spacing w:after="0" w:line="240" w:lineRule="auto"/>
              <w:rPr>
                <w:rFonts w:ascii="Times New Roman" w:eastAsia="Times New Roman" w:hAnsi="Times New Roman" w:cs="Times New Roman"/>
                <w:sz w:val="24"/>
                <w:szCs w:val="24"/>
                <w:lang w:val="uk-UA" w:eastAsia="uk-UA"/>
              </w:rPr>
            </w:pPr>
          </w:p>
        </w:tc>
        <w:tc>
          <w:tcPr>
            <w:tcW w:w="1550" w:type="dxa"/>
            <w:tcBorders>
              <w:top w:val="single" w:sz="4" w:space="0" w:color="auto"/>
              <w:left w:val="single" w:sz="4" w:space="0" w:color="auto"/>
              <w:bottom w:val="nil"/>
              <w:right w:val="single" w:sz="4" w:space="0" w:color="auto"/>
            </w:tcBorders>
            <w:shd w:val="clear" w:color="auto" w:fill="auto"/>
            <w:tcMar>
              <w:top w:w="150" w:type="dxa"/>
              <w:left w:w="75" w:type="dxa"/>
              <w:bottom w:w="150" w:type="dxa"/>
              <w:right w:w="75" w:type="dxa"/>
            </w:tcMar>
            <w:vAlign w:val="center"/>
          </w:tcPr>
          <w:p w14:paraId="54E58B0C" w14:textId="60A6A5E9" w:rsidR="0013740E" w:rsidRPr="008742CC" w:rsidRDefault="0013740E" w:rsidP="00B46CD9">
            <w:pPr>
              <w:spacing w:after="0" w:line="240" w:lineRule="auto"/>
              <w:rPr>
                <w:rFonts w:ascii="Times New Roman" w:eastAsia="Times New Roman" w:hAnsi="Times New Roman" w:cs="Times New Roman"/>
                <w:sz w:val="24"/>
                <w:szCs w:val="24"/>
                <w:lang w:val="uk-UA" w:eastAsia="uk-UA"/>
              </w:rPr>
            </w:pPr>
          </w:p>
        </w:tc>
      </w:tr>
      <w:tr w:rsidR="0013740E" w:rsidRPr="003A7BFB" w14:paraId="352FA76B" w14:textId="77777777" w:rsidTr="00B80A4F">
        <w:trPr>
          <w:trHeight w:val="836"/>
        </w:trPr>
        <w:tc>
          <w:tcPr>
            <w:tcW w:w="644" w:type="dxa"/>
            <w:vMerge/>
            <w:tcBorders>
              <w:left w:val="single" w:sz="6" w:space="0" w:color="000000"/>
              <w:right w:val="single" w:sz="6" w:space="0" w:color="000000"/>
            </w:tcBorders>
            <w:shd w:val="clear" w:color="auto" w:fill="auto"/>
            <w:tcMar>
              <w:top w:w="150" w:type="dxa"/>
              <w:left w:w="75" w:type="dxa"/>
              <w:bottom w:w="150" w:type="dxa"/>
              <w:right w:w="75" w:type="dxa"/>
            </w:tcMar>
            <w:vAlign w:val="center"/>
          </w:tcPr>
          <w:p w14:paraId="561B2897" w14:textId="77777777" w:rsidR="0013740E" w:rsidRPr="003A7BFB" w:rsidRDefault="0013740E" w:rsidP="0013740E">
            <w:pPr>
              <w:spacing w:after="0" w:line="240" w:lineRule="auto"/>
              <w:rPr>
                <w:rFonts w:ascii="Times New Roman" w:eastAsia="Times New Roman" w:hAnsi="Times New Roman" w:cs="Times New Roman"/>
                <w:sz w:val="24"/>
                <w:szCs w:val="24"/>
                <w:lang w:val="uk-UA" w:eastAsia="uk-UA"/>
              </w:rPr>
            </w:pPr>
          </w:p>
        </w:tc>
        <w:tc>
          <w:tcPr>
            <w:tcW w:w="5730" w:type="dxa"/>
            <w:vMerge/>
            <w:tcBorders>
              <w:left w:val="single" w:sz="6" w:space="0" w:color="000000"/>
              <w:right w:val="single" w:sz="6" w:space="0" w:color="000000"/>
            </w:tcBorders>
            <w:shd w:val="clear" w:color="auto" w:fill="auto"/>
            <w:tcMar>
              <w:top w:w="150" w:type="dxa"/>
              <w:left w:w="75" w:type="dxa"/>
              <w:bottom w:w="150" w:type="dxa"/>
              <w:right w:w="75" w:type="dxa"/>
            </w:tcMar>
            <w:vAlign w:val="center"/>
          </w:tcPr>
          <w:p w14:paraId="6AF10816" w14:textId="2F4306A4" w:rsidR="0013740E" w:rsidRPr="008742CC" w:rsidRDefault="0013740E" w:rsidP="0013740E">
            <w:pPr>
              <w:spacing w:after="0" w:line="240" w:lineRule="auto"/>
              <w:rPr>
                <w:rFonts w:ascii="Times New Roman" w:eastAsia="Times New Roman" w:hAnsi="Times New Roman" w:cs="Times New Roman"/>
                <w:sz w:val="24"/>
                <w:szCs w:val="24"/>
                <w:lang w:val="uk-UA" w:eastAsia="uk-UA"/>
              </w:rPr>
            </w:pPr>
          </w:p>
        </w:tc>
        <w:tc>
          <w:tcPr>
            <w:tcW w:w="1415" w:type="dxa"/>
            <w:tcBorders>
              <w:top w:val="nil"/>
              <w:left w:val="single" w:sz="6" w:space="0" w:color="000000"/>
              <w:right w:val="single" w:sz="6" w:space="0" w:color="000000"/>
            </w:tcBorders>
            <w:shd w:val="clear" w:color="auto" w:fill="auto"/>
            <w:tcMar>
              <w:top w:w="150" w:type="dxa"/>
              <w:left w:w="75" w:type="dxa"/>
              <w:bottom w:w="150" w:type="dxa"/>
              <w:right w:w="75" w:type="dxa"/>
            </w:tcMar>
          </w:tcPr>
          <w:p w14:paraId="13788E08" w14:textId="77777777" w:rsidR="0013740E" w:rsidRPr="008742CC" w:rsidRDefault="0013740E" w:rsidP="0013740E">
            <w:pPr>
              <w:spacing w:after="0" w:line="240" w:lineRule="auto"/>
              <w:rPr>
                <w:rFonts w:ascii="Times New Roman" w:eastAsia="Times New Roman" w:hAnsi="Times New Roman" w:cs="Times New Roman"/>
                <w:lang w:eastAsia="ru-RU"/>
              </w:rPr>
            </w:pPr>
          </w:p>
          <w:p w14:paraId="4E43D2F5" w14:textId="06FF8406" w:rsidR="0013740E" w:rsidRPr="008742CC" w:rsidRDefault="0013740E" w:rsidP="0013740E">
            <w:pPr>
              <w:spacing w:after="0" w:line="240" w:lineRule="auto"/>
              <w:rPr>
                <w:rFonts w:ascii="Times New Roman" w:eastAsia="Times New Roman" w:hAnsi="Times New Roman" w:cs="Times New Roman"/>
                <w:lang w:eastAsia="ru-RU"/>
              </w:rPr>
            </w:pPr>
            <w:r w:rsidRPr="008742CC">
              <w:rPr>
                <w:rFonts w:ascii="Times New Roman" w:eastAsia="Times New Roman" w:hAnsi="Times New Roman" w:cs="Times New Roman"/>
                <w:lang w:eastAsia="ru-RU"/>
              </w:rPr>
              <w:t xml:space="preserve">192,00 </w:t>
            </w:r>
            <w:proofErr w:type="spellStart"/>
            <w:r w:rsidRPr="008742CC">
              <w:rPr>
                <w:rFonts w:ascii="Times New Roman" w:eastAsia="Times New Roman" w:hAnsi="Times New Roman" w:cs="Times New Roman"/>
                <w:lang w:eastAsia="ru-RU"/>
              </w:rPr>
              <w:t>грн</w:t>
            </w:r>
            <w:proofErr w:type="spellEnd"/>
          </w:p>
          <w:p w14:paraId="411A5E20" w14:textId="77777777" w:rsidR="0013740E" w:rsidRPr="008742CC" w:rsidRDefault="0013740E" w:rsidP="0013740E">
            <w:pPr>
              <w:spacing w:after="0" w:line="240" w:lineRule="auto"/>
              <w:rPr>
                <w:rFonts w:ascii="Times New Roman" w:eastAsia="Times New Roman" w:hAnsi="Times New Roman" w:cs="Times New Roman"/>
                <w:lang w:eastAsia="ru-RU"/>
              </w:rPr>
            </w:pPr>
          </w:p>
          <w:p w14:paraId="45B22AD1" w14:textId="77777777" w:rsidR="0013740E" w:rsidRPr="008742CC" w:rsidRDefault="0013740E" w:rsidP="0013740E">
            <w:pPr>
              <w:spacing w:after="0" w:line="240" w:lineRule="auto"/>
              <w:rPr>
                <w:rFonts w:ascii="Times New Roman" w:eastAsia="Times New Roman" w:hAnsi="Times New Roman" w:cs="Times New Roman"/>
                <w:lang w:eastAsia="ru-RU"/>
              </w:rPr>
            </w:pPr>
          </w:p>
          <w:p w14:paraId="20E44539" w14:textId="77777777" w:rsidR="0013740E" w:rsidRPr="008742CC" w:rsidRDefault="0013740E" w:rsidP="0013740E">
            <w:pPr>
              <w:spacing w:after="0" w:line="240" w:lineRule="auto"/>
              <w:rPr>
                <w:rFonts w:ascii="Times New Roman" w:eastAsia="Times New Roman" w:hAnsi="Times New Roman" w:cs="Times New Roman"/>
                <w:lang w:eastAsia="ru-RU"/>
              </w:rPr>
            </w:pPr>
          </w:p>
          <w:p w14:paraId="6EDCC7BA" w14:textId="77777777" w:rsidR="0013740E" w:rsidRPr="008742CC" w:rsidRDefault="0013740E" w:rsidP="0013740E">
            <w:pPr>
              <w:spacing w:after="0" w:line="240" w:lineRule="auto"/>
              <w:rPr>
                <w:rFonts w:ascii="Times New Roman" w:eastAsia="Times New Roman" w:hAnsi="Times New Roman" w:cs="Times New Roman"/>
                <w:lang w:eastAsia="ru-RU"/>
              </w:rPr>
            </w:pPr>
          </w:p>
          <w:p w14:paraId="0983EC2B" w14:textId="77777777" w:rsidR="0013740E" w:rsidRPr="008742CC" w:rsidRDefault="0013740E" w:rsidP="0013740E">
            <w:pPr>
              <w:spacing w:after="0" w:line="240" w:lineRule="auto"/>
              <w:rPr>
                <w:rFonts w:ascii="Times New Roman" w:eastAsia="Times New Roman" w:hAnsi="Times New Roman" w:cs="Times New Roman"/>
                <w:lang w:eastAsia="ru-RU"/>
              </w:rPr>
            </w:pPr>
          </w:p>
          <w:p w14:paraId="3B08659B" w14:textId="77777777" w:rsidR="0013740E" w:rsidRPr="008742CC" w:rsidRDefault="0013740E" w:rsidP="0013740E">
            <w:pPr>
              <w:spacing w:after="0" w:line="240" w:lineRule="auto"/>
              <w:rPr>
                <w:rFonts w:ascii="Times New Roman" w:eastAsia="Times New Roman" w:hAnsi="Times New Roman" w:cs="Times New Roman"/>
                <w:lang w:eastAsia="ru-RU"/>
              </w:rPr>
            </w:pPr>
          </w:p>
          <w:p w14:paraId="3A92E5DD" w14:textId="77777777" w:rsidR="0013740E" w:rsidRPr="008742CC" w:rsidRDefault="0013740E" w:rsidP="0013740E">
            <w:pPr>
              <w:spacing w:after="0" w:line="240" w:lineRule="auto"/>
              <w:rPr>
                <w:rFonts w:ascii="Times New Roman" w:eastAsia="Times New Roman" w:hAnsi="Times New Roman" w:cs="Times New Roman"/>
                <w:lang w:eastAsia="ru-RU"/>
              </w:rPr>
            </w:pPr>
          </w:p>
          <w:p w14:paraId="3BD02F06" w14:textId="78494BD9" w:rsidR="0013740E" w:rsidRPr="008742CC" w:rsidRDefault="000B18AF" w:rsidP="001374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w:t>
            </w:r>
            <w:r w:rsidR="0013740E" w:rsidRPr="008742CC">
              <w:rPr>
                <w:rFonts w:ascii="Times New Roman" w:eastAsia="Times New Roman" w:hAnsi="Times New Roman" w:cs="Times New Roman"/>
                <w:lang w:eastAsia="ru-RU"/>
              </w:rPr>
              <w:t xml:space="preserve">,00 </w:t>
            </w:r>
            <w:proofErr w:type="spellStart"/>
            <w:r w:rsidR="0013740E" w:rsidRPr="008742CC">
              <w:rPr>
                <w:rFonts w:ascii="Times New Roman" w:eastAsia="Times New Roman" w:hAnsi="Times New Roman" w:cs="Times New Roman"/>
                <w:lang w:eastAsia="ru-RU"/>
              </w:rPr>
              <w:t>грн</w:t>
            </w:r>
            <w:proofErr w:type="spellEnd"/>
          </w:p>
        </w:tc>
        <w:tc>
          <w:tcPr>
            <w:tcW w:w="1550" w:type="dxa"/>
            <w:tcBorders>
              <w:top w:val="nil"/>
              <w:left w:val="single" w:sz="6" w:space="0" w:color="000000"/>
              <w:right w:val="single" w:sz="6" w:space="0" w:color="000000"/>
            </w:tcBorders>
            <w:shd w:val="clear" w:color="auto" w:fill="auto"/>
            <w:tcMar>
              <w:top w:w="150" w:type="dxa"/>
              <w:left w:w="75" w:type="dxa"/>
              <w:bottom w:w="150" w:type="dxa"/>
              <w:right w:w="75" w:type="dxa"/>
            </w:tcMar>
          </w:tcPr>
          <w:p w14:paraId="3FC8DF3C" w14:textId="77777777" w:rsidR="0013740E" w:rsidRPr="008742CC" w:rsidRDefault="0013740E" w:rsidP="0013740E">
            <w:pPr>
              <w:spacing w:after="0" w:line="240" w:lineRule="auto"/>
              <w:rPr>
                <w:rFonts w:ascii="Times New Roman" w:eastAsia="Times New Roman" w:hAnsi="Times New Roman" w:cs="Times New Roman"/>
                <w:lang w:eastAsia="ru-RU"/>
              </w:rPr>
            </w:pPr>
          </w:p>
          <w:p w14:paraId="68475414" w14:textId="4BE463C7" w:rsidR="0013740E" w:rsidRPr="008742CC" w:rsidRDefault="00CE3806" w:rsidP="001374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192</w:t>
            </w:r>
            <w:r w:rsidR="0013740E" w:rsidRPr="008742CC">
              <w:rPr>
                <w:rFonts w:ascii="Times New Roman" w:eastAsia="Times New Roman" w:hAnsi="Times New Roman" w:cs="Times New Roman"/>
                <w:lang w:eastAsia="ru-RU"/>
              </w:rPr>
              <w:t xml:space="preserve">,00 </w:t>
            </w:r>
            <w:proofErr w:type="spellStart"/>
            <w:r w:rsidR="0013740E" w:rsidRPr="008742CC">
              <w:rPr>
                <w:rFonts w:ascii="Times New Roman" w:eastAsia="Times New Roman" w:hAnsi="Times New Roman" w:cs="Times New Roman"/>
                <w:lang w:eastAsia="ru-RU"/>
              </w:rPr>
              <w:t>грн</w:t>
            </w:r>
            <w:proofErr w:type="spellEnd"/>
          </w:p>
          <w:p w14:paraId="181E2C42" w14:textId="77777777" w:rsidR="0013740E" w:rsidRPr="008742CC" w:rsidRDefault="0013740E" w:rsidP="0013740E">
            <w:pPr>
              <w:spacing w:after="0" w:line="240" w:lineRule="auto"/>
              <w:rPr>
                <w:rFonts w:ascii="Times New Roman" w:eastAsia="Times New Roman" w:hAnsi="Times New Roman" w:cs="Times New Roman"/>
                <w:lang w:eastAsia="ru-RU"/>
              </w:rPr>
            </w:pPr>
          </w:p>
          <w:p w14:paraId="5867E99C" w14:textId="77777777" w:rsidR="0013740E" w:rsidRPr="008742CC" w:rsidRDefault="0013740E" w:rsidP="0013740E">
            <w:pPr>
              <w:spacing w:after="0" w:line="240" w:lineRule="auto"/>
              <w:rPr>
                <w:rFonts w:ascii="Times New Roman" w:eastAsia="Times New Roman" w:hAnsi="Times New Roman" w:cs="Times New Roman"/>
                <w:lang w:eastAsia="ru-RU"/>
              </w:rPr>
            </w:pPr>
          </w:p>
          <w:p w14:paraId="538867D5" w14:textId="77777777" w:rsidR="0013740E" w:rsidRPr="008742CC" w:rsidRDefault="0013740E" w:rsidP="0013740E">
            <w:pPr>
              <w:spacing w:after="0" w:line="240" w:lineRule="auto"/>
              <w:rPr>
                <w:rFonts w:ascii="Times New Roman" w:eastAsia="Times New Roman" w:hAnsi="Times New Roman" w:cs="Times New Roman"/>
                <w:lang w:eastAsia="ru-RU"/>
              </w:rPr>
            </w:pPr>
          </w:p>
          <w:p w14:paraId="452A69F4" w14:textId="77777777" w:rsidR="0013740E" w:rsidRPr="008742CC" w:rsidRDefault="0013740E" w:rsidP="0013740E">
            <w:pPr>
              <w:spacing w:after="0" w:line="240" w:lineRule="auto"/>
              <w:rPr>
                <w:rFonts w:ascii="Times New Roman" w:eastAsia="Times New Roman" w:hAnsi="Times New Roman" w:cs="Times New Roman"/>
                <w:lang w:eastAsia="ru-RU"/>
              </w:rPr>
            </w:pPr>
          </w:p>
          <w:p w14:paraId="44C5E8B2" w14:textId="77777777" w:rsidR="0013740E" w:rsidRPr="008742CC" w:rsidRDefault="0013740E" w:rsidP="0013740E">
            <w:pPr>
              <w:spacing w:after="0" w:line="240" w:lineRule="auto"/>
              <w:rPr>
                <w:rFonts w:ascii="Times New Roman" w:eastAsia="Times New Roman" w:hAnsi="Times New Roman" w:cs="Times New Roman"/>
                <w:lang w:eastAsia="ru-RU"/>
              </w:rPr>
            </w:pPr>
          </w:p>
          <w:p w14:paraId="08646F8D" w14:textId="77777777" w:rsidR="0013740E" w:rsidRPr="008742CC" w:rsidRDefault="0013740E" w:rsidP="0013740E">
            <w:pPr>
              <w:spacing w:after="0" w:line="240" w:lineRule="auto"/>
              <w:rPr>
                <w:rFonts w:ascii="Times New Roman" w:eastAsia="Times New Roman" w:hAnsi="Times New Roman" w:cs="Times New Roman"/>
                <w:lang w:eastAsia="ru-RU"/>
              </w:rPr>
            </w:pPr>
          </w:p>
          <w:p w14:paraId="0875DE30" w14:textId="77777777" w:rsidR="0013740E" w:rsidRPr="008742CC" w:rsidRDefault="0013740E" w:rsidP="0013740E">
            <w:pPr>
              <w:spacing w:after="0" w:line="240" w:lineRule="auto"/>
              <w:rPr>
                <w:rFonts w:ascii="Times New Roman" w:eastAsia="Times New Roman" w:hAnsi="Times New Roman" w:cs="Times New Roman"/>
                <w:lang w:eastAsia="ru-RU"/>
              </w:rPr>
            </w:pPr>
          </w:p>
          <w:p w14:paraId="3CA8DCE9" w14:textId="7476906B" w:rsidR="0013740E" w:rsidRPr="008742CC" w:rsidRDefault="000B18AF" w:rsidP="0013740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120</w:t>
            </w:r>
            <w:r w:rsidR="0013740E" w:rsidRPr="008742CC">
              <w:rPr>
                <w:rFonts w:ascii="Times New Roman" w:eastAsia="Times New Roman" w:hAnsi="Times New Roman" w:cs="Times New Roman"/>
                <w:lang w:eastAsia="ru-RU"/>
              </w:rPr>
              <w:t xml:space="preserve">,00 </w:t>
            </w:r>
            <w:proofErr w:type="spellStart"/>
            <w:r w:rsidR="0013740E" w:rsidRPr="008742CC">
              <w:rPr>
                <w:rFonts w:ascii="Times New Roman" w:eastAsia="Times New Roman" w:hAnsi="Times New Roman" w:cs="Times New Roman"/>
                <w:lang w:eastAsia="ru-RU"/>
              </w:rPr>
              <w:t>грн</w:t>
            </w:r>
            <w:proofErr w:type="spellEnd"/>
          </w:p>
        </w:tc>
      </w:tr>
      <w:tr w:rsidR="0013740E" w:rsidRPr="003A7BFB" w14:paraId="3DE5AFD9"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3146DFA" w14:textId="77777777" w:rsidR="0013740E" w:rsidRPr="003A7BFB" w:rsidRDefault="0013740E" w:rsidP="0013740E">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9</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1CC1198" w14:textId="77777777" w:rsidR="0013740E" w:rsidRPr="003A7BFB" w:rsidRDefault="0013740E" w:rsidP="0013740E">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РАЗОМ (сума рядків: 1 + 2 + 3 + 4 + 5 + 6 + 7 + 8), гривень</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CCBE523" w14:textId="07088217" w:rsidR="0013740E" w:rsidRPr="003A7BFB" w:rsidRDefault="000B18AF" w:rsidP="0013740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312</w:t>
            </w:r>
            <w:r w:rsidR="00AA6226">
              <w:rPr>
                <w:rFonts w:ascii="Times New Roman" w:eastAsia="Times New Roman" w:hAnsi="Times New Roman" w:cs="Times New Roman"/>
                <w:sz w:val="24"/>
                <w:szCs w:val="24"/>
                <w:lang w:val="uk-UA" w:eastAsia="uk-UA"/>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5223F5C" w14:textId="57A1D685" w:rsidR="0013740E" w:rsidRPr="00AA6226" w:rsidRDefault="000B18AF" w:rsidP="0013740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312</w:t>
            </w:r>
            <w:r w:rsidR="00AA6226">
              <w:rPr>
                <w:rFonts w:ascii="Times New Roman" w:eastAsia="Times New Roman" w:hAnsi="Times New Roman" w:cs="Times New Roman"/>
                <w:sz w:val="24"/>
                <w:szCs w:val="24"/>
                <w:lang w:val="uk-UA" w:eastAsia="uk-UA"/>
              </w:rPr>
              <w:t>,00</w:t>
            </w:r>
          </w:p>
        </w:tc>
      </w:tr>
      <w:tr w:rsidR="0013740E" w:rsidRPr="003A7BFB" w14:paraId="00F410B8"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F97E263" w14:textId="77777777" w:rsidR="0013740E" w:rsidRPr="003A7BFB" w:rsidRDefault="0013740E" w:rsidP="0013740E">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10</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0D4BF89" w14:textId="77777777" w:rsidR="0013740E" w:rsidRPr="003A7BFB" w:rsidRDefault="0013740E" w:rsidP="0013740E">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CC4E73A" w14:textId="77777777" w:rsidR="0013740E" w:rsidRPr="003A7BFB" w:rsidRDefault="0013740E" w:rsidP="0013740E">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254</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8E76AAC" w14:textId="64DAB9D7" w:rsidR="0013740E" w:rsidRPr="00CE3806" w:rsidRDefault="00CE3806" w:rsidP="0013740E">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254</w:t>
            </w:r>
          </w:p>
        </w:tc>
      </w:tr>
      <w:tr w:rsidR="0013740E" w:rsidRPr="003A7BFB" w14:paraId="195932FC" w14:textId="77777777" w:rsidTr="0013740E">
        <w:tc>
          <w:tcPr>
            <w:tcW w:w="644"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E321A38" w14:textId="77777777" w:rsidR="0013740E" w:rsidRPr="003A7BFB" w:rsidRDefault="0013740E" w:rsidP="0013740E">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11</w:t>
            </w:r>
          </w:p>
        </w:tc>
        <w:tc>
          <w:tcPr>
            <w:tcW w:w="573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32492BC" w14:textId="77777777" w:rsidR="0013740E" w:rsidRPr="003A7BFB" w:rsidRDefault="0013740E" w:rsidP="0013740E">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D1E2B13" w14:textId="2534A81E" w:rsidR="0013740E" w:rsidRPr="003A7BFB" w:rsidRDefault="000B18AF" w:rsidP="0013740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79248</w:t>
            </w:r>
            <w:r w:rsidR="0013740E">
              <w:rPr>
                <w:rFonts w:ascii="Times New Roman" w:eastAsia="Times New Roman" w:hAnsi="Times New Roman" w:cs="Times New Roman"/>
                <w:sz w:val="24"/>
                <w:szCs w:val="24"/>
                <w:lang w:val="uk-UA" w:eastAsia="uk-UA"/>
              </w:rPr>
              <w:t>,00</w:t>
            </w:r>
          </w:p>
        </w:tc>
        <w:tc>
          <w:tcPr>
            <w:tcW w:w="1550"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496741EE" w14:textId="52365B96" w:rsidR="0013740E" w:rsidRPr="003A7BFB" w:rsidRDefault="000B18AF" w:rsidP="0013740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79248</w:t>
            </w:r>
            <w:r w:rsidR="0013740E">
              <w:rPr>
                <w:rFonts w:ascii="Times New Roman" w:eastAsia="Times New Roman" w:hAnsi="Times New Roman" w:cs="Times New Roman"/>
                <w:sz w:val="24"/>
                <w:szCs w:val="24"/>
                <w:lang w:val="uk-UA" w:eastAsia="uk-UA"/>
              </w:rPr>
              <w:t>,00</w:t>
            </w:r>
          </w:p>
        </w:tc>
      </w:tr>
    </w:tbl>
    <w:p w14:paraId="0E05BA21" w14:textId="6D1EDE95" w:rsidR="003A7BFB" w:rsidRDefault="003A7BFB" w:rsidP="003A7BFB">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p>
    <w:p w14:paraId="0B6472BC" w14:textId="77777777" w:rsidR="00136821" w:rsidRPr="00A85E78" w:rsidRDefault="00136821" w:rsidP="00136821">
      <w:pPr>
        <w:spacing w:after="0" w:line="240" w:lineRule="auto"/>
        <w:ind w:firstLine="708"/>
        <w:jc w:val="both"/>
        <w:rPr>
          <w:rFonts w:ascii="Times New Roman" w:hAnsi="Times New Roman" w:cs="Times New Roman"/>
          <w:lang w:val="uk-UA"/>
        </w:rPr>
      </w:pPr>
      <w:r w:rsidRPr="00A85E78">
        <w:rPr>
          <w:rFonts w:ascii="Times New Roman" w:hAnsi="Times New Roman" w:cs="Times New Roman"/>
          <w:lang w:val="uk-UA"/>
        </w:rPr>
        <w:t>Обрахувати кількість суб’єктів господарювання, які будуть виконувати вимоги регулювання першого і наступного року не є можливим, а тому умовно робимо розрахунки на всіх суб’єктів господарювання, вважаючи, що вони виконують регулювання один раз в будь-який час протягом п’яти років.</w:t>
      </w:r>
    </w:p>
    <w:p w14:paraId="544DF65C" w14:textId="77777777" w:rsidR="0033347D" w:rsidRPr="003A7BFB" w:rsidRDefault="0033347D" w:rsidP="003A7BFB">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p>
    <w:p w14:paraId="0CC22988" w14:textId="77777777" w:rsidR="003A7BFB" w:rsidRPr="003A7BFB" w:rsidRDefault="003A7BFB" w:rsidP="003A7BFB">
      <w:pPr>
        <w:shd w:val="clear" w:color="auto" w:fill="FFFFFF"/>
        <w:spacing w:after="480" w:line="336" w:lineRule="atLeast"/>
        <w:textAlignment w:val="baseline"/>
        <w:rPr>
          <w:rFonts w:ascii="Times New Roman" w:eastAsia="Times New Roman" w:hAnsi="Times New Roman" w:cs="Times New Roman"/>
          <w:color w:val="000000"/>
          <w:sz w:val="24"/>
          <w:szCs w:val="24"/>
          <w:lang w:eastAsia="uk-UA"/>
        </w:rPr>
      </w:pPr>
      <w:r w:rsidRPr="003A7BFB">
        <w:rPr>
          <w:rFonts w:ascii="Times New Roman" w:eastAsia="Times New Roman" w:hAnsi="Times New Roman" w:cs="Times New Roman"/>
          <w:color w:val="000000"/>
          <w:sz w:val="24"/>
          <w:szCs w:val="24"/>
          <w:lang w:val="uk-UA" w:eastAsia="uk-UA"/>
        </w:rPr>
        <w:t>Розрахунок відповідних витрат на одного суб’єкта господарювання</w:t>
      </w: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4480"/>
        <w:gridCol w:w="1620"/>
        <w:gridCol w:w="1620"/>
        <w:gridCol w:w="1619"/>
      </w:tblGrid>
      <w:tr w:rsidR="003A7BFB" w:rsidRPr="003A7BFB" w14:paraId="1D7A1594" w14:textId="77777777" w:rsidTr="00FC30F4">
        <w:tc>
          <w:tcPr>
            <w:tcW w:w="23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FBFF9F6"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Вид витрат</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2E504A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У перший рік</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6F00336"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Періодичні (за рік)</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0B7FD38"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за п’ять років</w:t>
            </w:r>
          </w:p>
        </w:tc>
      </w:tr>
      <w:tr w:rsidR="003A7BFB" w:rsidRPr="003A7BFB" w14:paraId="53D82849" w14:textId="77777777" w:rsidTr="00FC30F4">
        <w:tc>
          <w:tcPr>
            <w:tcW w:w="23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F9A8623"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618CF79"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0DC1804"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6924119"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bl>
    <w:p w14:paraId="268E47F2" w14:textId="77777777" w:rsidR="003A7BFB" w:rsidRPr="003A7BFB" w:rsidRDefault="003A7BFB" w:rsidP="003A7BFB">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r w:rsidRPr="003A7BFB">
        <w:rPr>
          <w:rFonts w:ascii="Times New Roman" w:eastAsia="Times New Roman" w:hAnsi="Times New Roman" w:cs="Times New Roman"/>
          <w:color w:val="000000"/>
          <w:sz w:val="24"/>
          <w:szCs w:val="24"/>
          <w:lang w:val="uk-UA" w:eastAsia="uk-UA"/>
        </w:rPr>
        <w:t> </w:t>
      </w: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4383"/>
        <w:gridCol w:w="3241"/>
        <w:gridCol w:w="1715"/>
      </w:tblGrid>
      <w:tr w:rsidR="003A7BFB" w:rsidRPr="003A7BFB" w14:paraId="5DD39F84" w14:textId="77777777" w:rsidTr="00FC30F4">
        <w:tc>
          <w:tcPr>
            <w:tcW w:w="23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B6AD71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Вид витрат</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CC9A44F"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сплату податків та зборів (змінених/нововведених) (за рік)</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EB12B37"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за п’ять років</w:t>
            </w:r>
          </w:p>
        </w:tc>
      </w:tr>
      <w:tr w:rsidR="003A7BFB" w:rsidRPr="003A7BFB" w14:paraId="4E956A63" w14:textId="77777777" w:rsidTr="00FC30F4">
        <w:tc>
          <w:tcPr>
            <w:tcW w:w="23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A9B702F"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lastRenderedPageBreak/>
              <w:t>Податки та збори (зміна розміру податків/зборів, виникнення необхідності у сплаті податків/зборів)</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82B7DC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7846EA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bl>
    <w:p w14:paraId="551F2584" w14:textId="77777777" w:rsidR="003A7BFB" w:rsidRPr="003A7BFB" w:rsidRDefault="003A7BFB" w:rsidP="003A7BFB">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r w:rsidRPr="003A7BFB">
        <w:rPr>
          <w:rFonts w:ascii="Times New Roman" w:eastAsia="Times New Roman" w:hAnsi="Times New Roman" w:cs="Times New Roman"/>
          <w:color w:val="000000"/>
          <w:sz w:val="24"/>
          <w:szCs w:val="24"/>
          <w:lang w:val="uk-UA" w:eastAsia="uk-UA"/>
        </w:rPr>
        <w:t> </w:t>
      </w: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2861"/>
        <w:gridCol w:w="1715"/>
        <w:gridCol w:w="1715"/>
        <w:gridCol w:w="1619"/>
        <w:gridCol w:w="1429"/>
      </w:tblGrid>
      <w:tr w:rsidR="003A7BFB" w:rsidRPr="003A7BFB" w14:paraId="03140BE8" w14:textId="77777777" w:rsidTr="00FC30F4">
        <w:tc>
          <w:tcPr>
            <w:tcW w:w="15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6EF12B8"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Вид витрат</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CADE78C"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ведення обліку, підготовку та подання звітності (за рік)</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698C35E"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оплату штрафних санкцій за рік</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D8BE15C"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Разом за рік</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A517C2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за п’ять років</w:t>
            </w:r>
          </w:p>
        </w:tc>
      </w:tr>
      <w:tr w:rsidR="003A7BFB" w:rsidRPr="003A7BFB" w14:paraId="1FAA0954" w14:textId="77777777" w:rsidTr="00FC30F4">
        <w:tc>
          <w:tcPr>
            <w:tcW w:w="15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31977CF"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пов’язані із веденням обліку, підготовкою та поданням звітності державним органам (витрати часу персоналу)</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3160056"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E17E6AB"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5F8F8AC"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7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B68D46D"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bl>
    <w:p w14:paraId="5934AA0A" w14:textId="77777777" w:rsidR="003A7BFB" w:rsidRPr="003A7BFB" w:rsidRDefault="003A7BFB" w:rsidP="003A7BFB">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uk-UA"/>
        </w:rPr>
      </w:pPr>
      <w:r w:rsidRPr="003A7BFB">
        <w:rPr>
          <w:rFonts w:ascii="Times New Roman" w:eastAsia="Times New Roman" w:hAnsi="Times New Roman" w:cs="Times New Roman"/>
          <w:color w:val="000000"/>
          <w:sz w:val="24"/>
          <w:szCs w:val="24"/>
          <w:lang w:val="uk-UA" w:eastAsia="uk-UA"/>
        </w:rPr>
        <w:t>_________</w:t>
      </w:r>
      <w:r w:rsidRPr="003A7BFB">
        <w:rPr>
          <w:rFonts w:ascii="Times New Roman" w:eastAsia="Times New Roman" w:hAnsi="Times New Roman" w:cs="Times New Roman"/>
          <w:color w:val="000000"/>
          <w:sz w:val="24"/>
          <w:szCs w:val="24"/>
          <w:lang w:val="uk-UA" w:eastAsia="uk-UA"/>
        </w:rPr>
        <w:b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2956"/>
        <w:gridCol w:w="2287"/>
        <w:gridCol w:w="1620"/>
        <w:gridCol w:w="1238"/>
        <w:gridCol w:w="1238"/>
      </w:tblGrid>
      <w:tr w:rsidR="003A7BFB" w:rsidRPr="003A7BFB" w14:paraId="585C56CF" w14:textId="77777777" w:rsidTr="00FC30F4">
        <w:tc>
          <w:tcPr>
            <w:tcW w:w="15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46C294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Вид витрат</w:t>
            </w:r>
          </w:p>
        </w:tc>
        <w:tc>
          <w:tcPr>
            <w:tcW w:w="12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477AAD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адміністрування заходів державного нагляду (контролю) (за рік)</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DE18FC3"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оплату штрафних санкцій та усунення виявлених порушень (за рік)</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154F246"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Разом за рік</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2DF3761"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за п’ять років</w:t>
            </w:r>
          </w:p>
        </w:tc>
      </w:tr>
      <w:tr w:rsidR="003A7BFB" w:rsidRPr="003A7BFB" w14:paraId="06D568F6" w14:textId="77777777" w:rsidTr="00FC30F4">
        <w:tc>
          <w:tcPr>
            <w:tcW w:w="15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97B237B"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40D0F2F"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40C4E5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7258E3C"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6CE63C0"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bl>
    <w:p w14:paraId="44285F49" w14:textId="77777777" w:rsidR="003A7BFB" w:rsidRPr="003A7BFB" w:rsidRDefault="003A7BFB" w:rsidP="003A7BFB">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uk-UA"/>
        </w:rPr>
      </w:pPr>
      <w:r w:rsidRPr="003A7BFB">
        <w:rPr>
          <w:rFonts w:ascii="Times New Roman" w:eastAsia="Times New Roman" w:hAnsi="Times New Roman" w:cs="Times New Roman"/>
          <w:color w:val="000000"/>
          <w:sz w:val="24"/>
          <w:szCs w:val="24"/>
          <w:lang w:val="uk-UA"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2956"/>
        <w:gridCol w:w="1716"/>
        <w:gridCol w:w="1905"/>
        <w:gridCol w:w="1619"/>
        <w:gridCol w:w="1143"/>
      </w:tblGrid>
      <w:tr w:rsidR="003A7BFB" w:rsidRPr="003A7BFB" w14:paraId="3D23C2A0" w14:textId="77777777" w:rsidTr="00FC30F4">
        <w:tc>
          <w:tcPr>
            <w:tcW w:w="15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BDC5D04"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Вид витрат</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FE95911"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 xml:space="preserve">Витрати на проходження відповідних процедур (витрати часу, витрати на </w:t>
            </w:r>
            <w:r w:rsidRPr="003A7BFB">
              <w:rPr>
                <w:rFonts w:ascii="Times New Roman" w:eastAsia="Times New Roman" w:hAnsi="Times New Roman" w:cs="Times New Roman"/>
                <w:sz w:val="24"/>
                <w:szCs w:val="24"/>
                <w:lang w:val="uk-UA" w:eastAsia="uk-UA"/>
              </w:rPr>
              <w:lastRenderedPageBreak/>
              <w:t>експертизи, тощо)</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60AA94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lastRenderedPageBreak/>
              <w:t xml:space="preserve">Витрати безпосередньо на дозволи, ліцензії, сертифікати, страхові поліси </w:t>
            </w:r>
            <w:r w:rsidRPr="003A7BFB">
              <w:rPr>
                <w:rFonts w:ascii="Times New Roman" w:eastAsia="Times New Roman" w:hAnsi="Times New Roman" w:cs="Times New Roman"/>
                <w:sz w:val="24"/>
                <w:szCs w:val="24"/>
                <w:lang w:val="uk-UA" w:eastAsia="uk-UA"/>
              </w:rPr>
              <w:lastRenderedPageBreak/>
              <w:t>(за рік - стартовий)</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20C18C8"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lastRenderedPageBreak/>
              <w:t>Разом за рік (стартовий)</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51F4EEE"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за п’ять років</w:t>
            </w:r>
          </w:p>
        </w:tc>
      </w:tr>
      <w:tr w:rsidR="003A7BFB" w:rsidRPr="003A7BFB" w14:paraId="70B7F53B" w14:textId="77777777" w:rsidTr="00FC30F4">
        <w:tc>
          <w:tcPr>
            <w:tcW w:w="15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FEE4D84"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4208F2E"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4021A377"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8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588D83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6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4DDB4A23"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bl>
    <w:p w14:paraId="5C47D470" w14:textId="77777777" w:rsidR="003A7BFB" w:rsidRPr="003A7BFB" w:rsidRDefault="003A7BFB" w:rsidP="003A7BFB">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r w:rsidRPr="003A7BFB">
        <w:rPr>
          <w:rFonts w:ascii="Times New Roman" w:eastAsia="Times New Roman" w:hAnsi="Times New Roman" w:cs="Times New Roman"/>
          <w:color w:val="000000"/>
          <w:sz w:val="24"/>
          <w:szCs w:val="24"/>
          <w:lang w:val="uk-UA" w:eastAsia="uk-UA"/>
        </w:rPr>
        <w:t> </w:t>
      </w: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3623"/>
        <w:gridCol w:w="1906"/>
        <w:gridCol w:w="2000"/>
        <w:gridCol w:w="1810"/>
      </w:tblGrid>
      <w:tr w:rsidR="003A7BFB" w:rsidRPr="003A7BFB" w14:paraId="61036C83" w14:textId="77777777" w:rsidTr="00FC30F4">
        <w:tc>
          <w:tcPr>
            <w:tcW w:w="1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4AADBE34"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Вид витрат</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666B1DA"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За рік (стартовий)</w:t>
            </w:r>
          </w:p>
        </w:tc>
        <w:tc>
          <w:tcPr>
            <w:tcW w:w="10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2CC1AD5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Періодичні (за наступний рік)</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D22F450"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за п’ять років</w:t>
            </w:r>
          </w:p>
        </w:tc>
      </w:tr>
      <w:tr w:rsidR="003A7BFB" w:rsidRPr="003A7BFB" w14:paraId="1F2632D3" w14:textId="77777777" w:rsidTr="00FC30F4">
        <w:tc>
          <w:tcPr>
            <w:tcW w:w="1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B66DA6B"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оборотні активи (матеріали, канцелярські товари тощо)</w:t>
            </w:r>
          </w:p>
        </w:tc>
        <w:tc>
          <w:tcPr>
            <w:tcW w:w="10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3D62C3E"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10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A6BF32F"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9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A5D0F71"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bl>
    <w:p w14:paraId="17789B27" w14:textId="77777777" w:rsidR="003A7BFB" w:rsidRPr="003A7BFB" w:rsidRDefault="003A7BFB" w:rsidP="003A7BFB">
      <w:pPr>
        <w:shd w:val="clear" w:color="auto" w:fill="FFFFFF"/>
        <w:spacing w:after="0" w:line="240" w:lineRule="auto"/>
        <w:textAlignment w:val="baseline"/>
        <w:rPr>
          <w:rFonts w:ascii="Times New Roman" w:eastAsia="Times New Roman" w:hAnsi="Times New Roman" w:cs="Times New Roman"/>
          <w:color w:val="000000"/>
          <w:sz w:val="24"/>
          <w:szCs w:val="24"/>
          <w:lang w:val="uk-UA" w:eastAsia="uk-UA"/>
        </w:rPr>
      </w:pPr>
      <w:r w:rsidRPr="003A7BFB">
        <w:rPr>
          <w:rFonts w:ascii="Times New Roman" w:eastAsia="Times New Roman" w:hAnsi="Times New Roman" w:cs="Times New Roman"/>
          <w:color w:val="000000"/>
          <w:sz w:val="24"/>
          <w:szCs w:val="24"/>
          <w:lang w:val="uk-UA" w:eastAsia="uk-UA"/>
        </w:rPr>
        <w:t> </w:t>
      </w: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3717"/>
        <w:gridCol w:w="3907"/>
        <w:gridCol w:w="1715"/>
      </w:tblGrid>
      <w:tr w:rsidR="003A7BFB" w:rsidRPr="003A7BFB" w14:paraId="285F3768" w14:textId="77777777" w:rsidTr="00FC30F4">
        <w:tc>
          <w:tcPr>
            <w:tcW w:w="19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8E4DA1F"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Вид витрат</w:t>
            </w:r>
          </w:p>
        </w:tc>
        <w:tc>
          <w:tcPr>
            <w:tcW w:w="20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4E909E85"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на оплату праці додатково найманого персоналу (за рік)</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1D1E2431"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Витрати за</w:t>
            </w:r>
            <w:r w:rsidRPr="003A7BFB">
              <w:rPr>
                <w:rFonts w:ascii="Times New Roman" w:eastAsia="Times New Roman" w:hAnsi="Times New Roman" w:cs="Times New Roman"/>
                <w:sz w:val="24"/>
                <w:szCs w:val="24"/>
                <w:lang w:val="uk-UA" w:eastAsia="uk-UA"/>
              </w:rPr>
              <w:br/>
              <w:t>п’ять років</w:t>
            </w:r>
          </w:p>
        </w:tc>
      </w:tr>
      <w:tr w:rsidR="003A7BFB" w:rsidRPr="003A7BFB" w14:paraId="66414D7A" w14:textId="77777777" w:rsidTr="00FC30F4">
        <w:tc>
          <w:tcPr>
            <w:tcW w:w="19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67DD4ED2"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 xml:space="preserve">Витрати, пов’язані із </w:t>
            </w:r>
            <w:proofErr w:type="spellStart"/>
            <w:r w:rsidRPr="003A7BFB">
              <w:rPr>
                <w:rFonts w:ascii="Times New Roman" w:eastAsia="Times New Roman" w:hAnsi="Times New Roman" w:cs="Times New Roman"/>
                <w:sz w:val="24"/>
                <w:szCs w:val="24"/>
                <w:lang w:val="uk-UA" w:eastAsia="uk-UA"/>
              </w:rPr>
              <w:t>наймом</w:t>
            </w:r>
            <w:proofErr w:type="spellEnd"/>
            <w:r w:rsidRPr="003A7BFB">
              <w:rPr>
                <w:rFonts w:ascii="Times New Roman" w:eastAsia="Times New Roman" w:hAnsi="Times New Roman" w:cs="Times New Roman"/>
                <w:sz w:val="24"/>
                <w:szCs w:val="24"/>
                <w:lang w:val="uk-UA" w:eastAsia="uk-UA"/>
              </w:rPr>
              <w:t xml:space="preserve"> додаткового персоналу</w:t>
            </w:r>
          </w:p>
        </w:tc>
        <w:tc>
          <w:tcPr>
            <w:tcW w:w="205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025B76A"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c>
          <w:tcPr>
            <w:tcW w:w="900" w:type="pct"/>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31FA3147"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0,00</w:t>
            </w:r>
          </w:p>
        </w:tc>
      </w:tr>
    </w:tbl>
    <w:p w14:paraId="7246359B" w14:textId="77777777" w:rsidR="003A7BFB" w:rsidRPr="003A7BFB" w:rsidRDefault="003A7BFB" w:rsidP="003A7BFB">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uk-UA"/>
        </w:rPr>
      </w:pPr>
      <w:r w:rsidRPr="003A7BFB">
        <w:rPr>
          <w:rFonts w:ascii="Times New Roman" w:eastAsia="Times New Roman" w:hAnsi="Times New Roman" w:cs="Times New Roman"/>
          <w:color w:val="000000"/>
          <w:sz w:val="24"/>
          <w:szCs w:val="24"/>
          <w:lang w:val="uk-UA" w:eastAsia="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3A7BFB">
        <w:rPr>
          <w:rFonts w:ascii="Times New Roman" w:eastAsia="Times New Roman" w:hAnsi="Times New Roman" w:cs="Times New Roman"/>
          <w:color w:val="000000"/>
          <w:sz w:val="24"/>
          <w:szCs w:val="24"/>
          <w:lang w:val="uk-UA" w:eastAsia="uk-UA"/>
        </w:rPr>
        <w:t>акта</w:t>
      </w:r>
      <w:proofErr w:type="spellEnd"/>
      <w:r w:rsidRPr="003A7BFB">
        <w:rPr>
          <w:rFonts w:ascii="Times New Roman" w:eastAsia="Times New Roman" w:hAnsi="Times New Roman" w:cs="Times New Roman"/>
          <w:color w:val="000000"/>
          <w:sz w:val="24"/>
          <w:szCs w:val="24"/>
          <w:lang w:val="uk-UA" w:eastAsia="uk-UA"/>
        </w:rPr>
        <w:t xml:space="preserve"> (рядок 11 таблиці «Витрати на одного суб’єкта господарювання великого і середнього підприємництва, які виникають внаслідок регуляторного </w:t>
      </w:r>
      <w:proofErr w:type="spellStart"/>
      <w:r w:rsidRPr="003A7BFB">
        <w:rPr>
          <w:rFonts w:ascii="Times New Roman" w:eastAsia="Times New Roman" w:hAnsi="Times New Roman" w:cs="Times New Roman"/>
          <w:color w:val="000000"/>
          <w:sz w:val="24"/>
          <w:szCs w:val="24"/>
          <w:lang w:val="uk-UA" w:eastAsia="uk-UA"/>
        </w:rPr>
        <w:t>акта</w:t>
      </w:r>
      <w:proofErr w:type="spellEnd"/>
      <w:r w:rsidRPr="003A7BFB">
        <w:rPr>
          <w:rFonts w:ascii="Times New Roman" w:eastAsia="Times New Roman" w:hAnsi="Times New Roman" w:cs="Times New Roman"/>
          <w:color w:val="000000"/>
          <w:sz w:val="24"/>
          <w:szCs w:val="24"/>
          <w:lang w:val="uk-UA" w:eastAsia="uk-UA"/>
        </w:rPr>
        <w:t>»)</w:t>
      </w:r>
    </w:p>
    <w:tbl>
      <w:tblPr>
        <w:tblW w:w="5000" w:type="pct"/>
        <w:tblBorders>
          <w:top w:val="single" w:sz="12" w:space="0" w:color="004479"/>
          <w:bottom w:val="single" w:sz="12" w:space="0" w:color="004479"/>
        </w:tblBorders>
        <w:tblCellMar>
          <w:top w:w="15" w:type="dxa"/>
          <w:left w:w="15" w:type="dxa"/>
          <w:bottom w:w="15" w:type="dxa"/>
          <w:right w:w="15" w:type="dxa"/>
        </w:tblCellMar>
        <w:tblLook w:val="04A0" w:firstRow="1" w:lastRow="0" w:firstColumn="1" w:lastColumn="0" w:noHBand="0" w:noVBand="1"/>
      </w:tblPr>
      <w:tblGrid>
        <w:gridCol w:w="2207"/>
        <w:gridCol w:w="7132"/>
      </w:tblGrid>
      <w:tr w:rsidR="003A7BFB" w:rsidRPr="003A7BFB" w14:paraId="31CC42D9" w14:textId="77777777" w:rsidTr="00FC30F4">
        <w:tc>
          <w:tcPr>
            <w:tcW w:w="223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A8377EB"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Сумарні витрати за альтернативами</w:t>
            </w:r>
          </w:p>
        </w:tc>
        <w:tc>
          <w:tcPr>
            <w:tcW w:w="75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09C288B"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Сума витрат, гривень</w:t>
            </w:r>
          </w:p>
        </w:tc>
      </w:tr>
      <w:tr w:rsidR="003A7BFB" w:rsidRPr="003A7BFB" w14:paraId="2DD4A0ED" w14:textId="77777777" w:rsidTr="00FC30F4">
        <w:tc>
          <w:tcPr>
            <w:tcW w:w="223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042D5D78"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Альтернатива 1</w:t>
            </w:r>
          </w:p>
        </w:tc>
        <w:tc>
          <w:tcPr>
            <w:tcW w:w="75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B6787E1"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Обчислити неможливо</w:t>
            </w:r>
          </w:p>
        </w:tc>
      </w:tr>
      <w:tr w:rsidR="003A7BFB" w:rsidRPr="003A7BFB" w14:paraId="12EE1641" w14:textId="77777777" w:rsidTr="00FC30F4">
        <w:tc>
          <w:tcPr>
            <w:tcW w:w="223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512E63F0" w14:textId="77777777" w:rsidR="003A7BFB" w:rsidRPr="003A7BFB" w:rsidRDefault="003A7BFB" w:rsidP="003A7BFB">
            <w:pPr>
              <w:spacing w:after="0" w:line="240" w:lineRule="auto"/>
              <w:rPr>
                <w:rFonts w:ascii="Times New Roman" w:eastAsia="Times New Roman" w:hAnsi="Times New Roman" w:cs="Times New Roman"/>
                <w:sz w:val="24"/>
                <w:szCs w:val="24"/>
                <w:lang w:val="uk-UA" w:eastAsia="uk-UA"/>
              </w:rPr>
            </w:pPr>
            <w:r w:rsidRPr="003A7BFB">
              <w:rPr>
                <w:rFonts w:ascii="Times New Roman" w:eastAsia="Times New Roman" w:hAnsi="Times New Roman" w:cs="Times New Roman"/>
                <w:sz w:val="24"/>
                <w:szCs w:val="24"/>
                <w:lang w:val="uk-UA" w:eastAsia="uk-UA"/>
              </w:rPr>
              <w:t>Альтернатива 2</w:t>
            </w:r>
          </w:p>
        </w:tc>
        <w:tc>
          <w:tcPr>
            <w:tcW w:w="7515" w:type="dxa"/>
            <w:tcBorders>
              <w:top w:val="single" w:sz="6" w:space="0" w:color="000000"/>
              <w:left w:val="single" w:sz="6" w:space="0" w:color="000000"/>
              <w:bottom w:val="single" w:sz="6" w:space="0" w:color="000000"/>
              <w:right w:val="single" w:sz="6" w:space="0" w:color="000000"/>
            </w:tcBorders>
            <w:shd w:val="clear" w:color="auto" w:fill="auto"/>
            <w:tcMar>
              <w:top w:w="150" w:type="dxa"/>
              <w:left w:w="75" w:type="dxa"/>
              <w:bottom w:w="150" w:type="dxa"/>
              <w:right w:w="75" w:type="dxa"/>
            </w:tcMar>
            <w:vAlign w:val="center"/>
            <w:hideMark/>
          </w:tcPr>
          <w:p w14:paraId="7BBCBEBB" w14:textId="63632211" w:rsidR="003A7BFB" w:rsidRPr="00CE3806" w:rsidRDefault="0033347D" w:rsidP="003A7BFB">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uk-UA" w:eastAsia="uk-UA"/>
              </w:rPr>
              <w:t>79248,00</w:t>
            </w:r>
          </w:p>
        </w:tc>
      </w:tr>
    </w:tbl>
    <w:p w14:paraId="4C47D549" w14:textId="77777777" w:rsidR="003A7BFB" w:rsidRDefault="003A7BFB" w:rsidP="00274382">
      <w:pPr>
        <w:spacing w:after="0" w:line="240" w:lineRule="auto"/>
        <w:ind w:firstLine="708"/>
        <w:jc w:val="both"/>
        <w:rPr>
          <w:rFonts w:ascii="Times New Roman" w:eastAsia="Times New Roman" w:hAnsi="Times New Roman" w:cs="Times New Roman"/>
          <w:b/>
          <w:bCs/>
          <w:sz w:val="28"/>
          <w:szCs w:val="28"/>
          <w:u w:val="single"/>
          <w:lang w:eastAsia="ru-RU"/>
        </w:rPr>
      </w:pPr>
    </w:p>
    <w:p w14:paraId="79B268BA" w14:textId="674B3BF3" w:rsidR="00F538F9" w:rsidRPr="004C5027" w:rsidRDefault="00F538F9" w:rsidP="00274382">
      <w:pPr>
        <w:spacing w:after="0" w:line="240" w:lineRule="auto"/>
        <w:ind w:firstLine="708"/>
        <w:jc w:val="both"/>
        <w:rPr>
          <w:rFonts w:ascii="Times New Roman" w:eastAsia="Times New Roman" w:hAnsi="Times New Roman" w:cs="Times New Roman"/>
          <w:b/>
          <w:bCs/>
          <w:sz w:val="28"/>
          <w:szCs w:val="28"/>
          <w:u w:val="single"/>
          <w:lang w:eastAsia="ru-RU"/>
        </w:rPr>
      </w:pPr>
      <w:r w:rsidRPr="004C5027">
        <w:rPr>
          <w:rFonts w:ascii="Times New Roman" w:eastAsia="Times New Roman" w:hAnsi="Times New Roman" w:cs="Times New Roman"/>
          <w:b/>
          <w:bCs/>
          <w:sz w:val="28"/>
          <w:szCs w:val="28"/>
          <w:u w:val="single"/>
          <w:lang w:eastAsia="ru-RU"/>
        </w:rPr>
        <w:t xml:space="preserve">4. </w:t>
      </w:r>
      <w:proofErr w:type="spellStart"/>
      <w:r w:rsidRPr="004C5027">
        <w:rPr>
          <w:rFonts w:ascii="Times New Roman" w:eastAsia="Times New Roman" w:hAnsi="Times New Roman" w:cs="Times New Roman"/>
          <w:b/>
          <w:bCs/>
          <w:sz w:val="28"/>
          <w:szCs w:val="28"/>
          <w:u w:val="single"/>
          <w:lang w:eastAsia="ru-RU"/>
        </w:rPr>
        <w:t>Вибір</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найбільш</w:t>
      </w:r>
      <w:proofErr w:type="spellEnd"/>
      <w:r w:rsidRPr="004C5027">
        <w:rPr>
          <w:rFonts w:ascii="Times New Roman" w:eastAsia="Times New Roman" w:hAnsi="Times New Roman" w:cs="Times New Roman"/>
          <w:b/>
          <w:bCs/>
          <w:sz w:val="28"/>
          <w:szCs w:val="28"/>
          <w:u w:val="single"/>
          <w:lang w:eastAsia="ru-RU"/>
        </w:rPr>
        <w:t xml:space="preserve"> оптимального альтернативного способу </w:t>
      </w:r>
      <w:proofErr w:type="spellStart"/>
      <w:r w:rsidRPr="004C5027">
        <w:rPr>
          <w:rFonts w:ascii="Times New Roman" w:eastAsia="Times New Roman" w:hAnsi="Times New Roman" w:cs="Times New Roman"/>
          <w:b/>
          <w:bCs/>
          <w:sz w:val="28"/>
          <w:szCs w:val="28"/>
          <w:u w:val="single"/>
          <w:lang w:eastAsia="ru-RU"/>
        </w:rPr>
        <w:t>досягнення</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цілей</w:t>
      </w:r>
      <w:proofErr w:type="spellEnd"/>
    </w:p>
    <w:p w14:paraId="4C6898CA" w14:textId="77777777" w:rsidR="00EF6C1C" w:rsidRPr="004C5027" w:rsidRDefault="00EF6C1C" w:rsidP="00274382">
      <w:pPr>
        <w:spacing w:after="0" w:line="240" w:lineRule="auto"/>
        <w:ind w:firstLine="708"/>
        <w:jc w:val="both"/>
        <w:rPr>
          <w:rFonts w:ascii="Times New Roman" w:eastAsia="Times New Roman" w:hAnsi="Times New Roman" w:cs="Times New Roman"/>
          <w:sz w:val="28"/>
          <w:szCs w:val="28"/>
          <w:lang w:eastAsia="ru-RU"/>
        </w:rPr>
      </w:pPr>
    </w:p>
    <w:tbl>
      <w:tblPr>
        <w:tblW w:w="9348"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44"/>
        <w:gridCol w:w="2693"/>
        <w:gridCol w:w="4111"/>
      </w:tblGrid>
      <w:tr w:rsidR="00F538F9" w:rsidRPr="00CF0A3F" w14:paraId="4FE1DDDF" w14:textId="77777777" w:rsidTr="000D27B1">
        <w:trPr>
          <w:tblCellSpacing w:w="15" w:type="dxa"/>
        </w:trPr>
        <w:tc>
          <w:tcPr>
            <w:tcW w:w="2499" w:type="dxa"/>
            <w:tcBorders>
              <w:top w:val="outset" w:sz="6" w:space="0" w:color="auto"/>
              <w:left w:val="outset" w:sz="6" w:space="0" w:color="auto"/>
              <w:bottom w:val="outset" w:sz="6" w:space="0" w:color="auto"/>
              <w:right w:val="outset" w:sz="6" w:space="0" w:color="auto"/>
            </w:tcBorders>
            <w:shd w:val="clear" w:color="auto" w:fill="FFFFFF"/>
            <w:hideMark/>
          </w:tcPr>
          <w:p w14:paraId="63BA5978"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 xml:space="preserve">Рейтинг результативності (досягнення цілей під </w:t>
            </w:r>
            <w:r w:rsidRPr="00CF0A3F">
              <w:rPr>
                <w:rFonts w:ascii="Times New Roman" w:eastAsia="Times New Roman" w:hAnsi="Times New Roman" w:cs="Times New Roman"/>
                <w:sz w:val="24"/>
                <w:szCs w:val="24"/>
                <w:lang w:val="uk-UA" w:eastAsia="uk-UA"/>
              </w:rPr>
              <w:lastRenderedPageBreak/>
              <w:t>час вирішення проблеми)</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14:paraId="7F07337F"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lastRenderedPageBreak/>
              <w:t>Бал результативності</w:t>
            </w:r>
            <w:r w:rsidRPr="00CF0A3F">
              <w:rPr>
                <w:rFonts w:ascii="Times New Roman" w:eastAsia="Times New Roman" w:hAnsi="Times New Roman" w:cs="Times New Roman"/>
                <w:sz w:val="24"/>
                <w:szCs w:val="24"/>
                <w:lang w:val="uk-UA" w:eastAsia="uk-UA"/>
              </w:rPr>
              <w:br/>
              <w:t>(за чотирибальною системою оцінки)</w:t>
            </w:r>
          </w:p>
        </w:tc>
        <w:tc>
          <w:tcPr>
            <w:tcW w:w="4066" w:type="dxa"/>
            <w:tcBorders>
              <w:top w:val="outset" w:sz="6" w:space="0" w:color="auto"/>
              <w:left w:val="outset" w:sz="6" w:space="0" w:color="auto"/>
              <w:bottom w:val="outset" w:sz="6" w:space="0" w:color="auto"/>
              <w:right w:val="outset" w:sz="6" w:space="0" w:color="auto"/>
            </w:tcBorders>
            <w:shd w:val="clear" w:color="auto" w:fill="FFFFFF"/>
            <w:hideMark/>
          </w:tcPr>
          <w:p w14:paraId="524F8659"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Коментарі щодо присвоєння відповідного бала</w:t>
            </w:r>
          </w:p>
        </w:tc>
      </w:tr>
      <w:tr w:rsidR="00F538F9" w:rsidRPr="00CF0A3F" w14:paraId="191B0725" w14:textId="77777777" w:rsidTr="000D27B1">
        <w:trPr>
          <w:tblCellSpacing w:w="15" w:type="dxa"/>
        </w:trPr>
        <w:tc>
          <w:tcPr>
            <w:tcW w:w="2499" w:type="dxa"/>
            <w:tcBorders>
              <w:top w:val="outset" w:sz="6" w:space="0" w:color="auto"/>
              <w:left w:val="outset" w:sz="6" w:space="0" w:color="auto"/>
              <w:bottom w:val="outset" w:sz="6" w:space="0" w:color="auto"/>
              <w:right w:val="outset" w:sz="6" w:space="0" w:color="auto"/>
            </w:tcBorders>
            <w:shd w:val="clear" w:color="auto" w:fill="FFFFFF"/>
            <w:hideMark/>
          </w:tcPr>
          <w:p w14:paraId="2709902D"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Залишення існуючої</w:t>
            </w:r>
            <w:r w:rsidRPr="00CF0A3F">
              <w:rPr>
                <w:rFonts w:ascii="Times New Roman" w:eastAsia="Times New Roman" w:hAnsi="Times New Roman" w:cs="Times New Roman"/>
                <w:sz w:val="24"/>
                <w:szCs w:val="24"/>
                <w:lang w:val="uk-UA" w:eastAsia="uk-UA"/>
              </w:rPr>
              <w:br/>
              <w:t>ситуації без змін</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14:paraId="34ECD1DC"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1</w:t>
            </w:r>
          </w:p>
        </w:tc>
        <w:tc>
          <w:tcPr>
            <w:tcW w:w="4066" w:type="dxa"/>
            <w:tcBorders>
              <w:top w:val="outset" w:sz="6" w:space="0" w:color="auto"/>
              <w:left w:val="outset" w:sz="6" w:space="0" w:color="auto"/>
              <w:bottom w:val="outset" w:sz="6" w:space="0" w:color="auto"/>
              <w:right w:val="outset" w:sz="6" w:space="0" w:color="auto"/>
            </w:tcBorders>
            <w:shd w:val="clear" w:color="auto" w:fill="FFFFFF"/>
            <w:hideMark/>
          </w:tcPr>
          <w:p w14:paraId="7C3BB1A5" w14:textId="43EB74F6" w:rsidR="00F538F9" w:rsidRPr="00CF0A3F" w:rsidRDefault="00CF0A3F" w:rsidP="00FE649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Цілі прийняття регуляторного </w:t>
            </w:r>
            <w:proofErr w:type="spellStart"/>
            <w:r>
              <w:rPr>
                <w:rFonts w:ascii="Times New Roman" w:eastAsia="Times New Roman" w:hAnsi="Times New Roman" w:cs="Times New Roman"/>
                <w:sz w:val="24"/>
                <w:szCs w:val="24"/>
                <w:lang w:val="uk-UA" w:eastAsia="uk-UA"/>
              </w:rPr>
              <w:t>акта</w:t>
            </w:r>
            <w:proofErr w:type="spellEnd"/>
            <w:r>
              <w:rPr>
                <w:rFonts w:ascii="Times New Roman" w:eastAsia="Times New Roman" w:hAnsi="Times New Roman" w:cs="Times New Roman"/>
                <w:sz w:val="24"/>
                <w:szCs w:val="24"/>
                <w:lang w:val="uk-UA" w:eastAsia="uk-UA"/>
              </w:rPr>
              <w:t xml:space="preserve"> не можуть бути досягнуті. Проблема продовжує існувати.</w:t>
            </w:r>
          </w:p>
        </w:tc>
      </w:tr>
      <w:tr w:rsidR="00F538F9" w:rsidRPr="00CF0A3F" w14:paraId="0FE40DD8" w14:textId="77777777" w:rsidTr="000D27B1">
        <w:trPr>
          <w:trHeight w:val="2626"/>
          <w:tblCellSpacing w:w="15" w:type="dxa"/>
        </w:trPr>
        <w:tc>
          <w:tcPr>
            <w:tcW w:w="2499" w:type="dxa"/>
            <w:tcBorders>
              <w:top w:val="outset" w:sz="6" w:space="0" w:color="auto"/>
              <w:left w:val="outset" w:sz="6" w:space="0" w:color="auto"/>
              <w:bottom w:val="outset" w:sz="6" w:space="0" w:color="auto"/>
              <w:right w:val="outset" w:sz="6" w:space="0" w:color="auto"/>
            </w:tcBorders>
            <w:shd w:val="clear" w:color="auto" w:fill="FFFFFF"/>
            <w:hideMark/>
          </w:tcPr>
          <w:p w14:paraId="3CEDE830" w14:textId="1BA0BE87" w:rsidR="00F538F9" w:rsidRPr="00CF0A3F" w:rsidRDefault="00136821" w:rsidP="0027438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Прийняття запропонованого </w:t>
            </w:r>
            <w:proofErr w:type="spellStart"/>
            <w:r>
              <w:rPr>
                <w:rFonts w:ascii="Times New Roman" w:eastAsia="Times New Roman" w:hAnsi="Times New Roman" w:cs="Times New Roman"/>
                <w:sz w:val="24"/>
                <w:szCs w:val="24"/>
                <w:lang w:val="uk-UA" w:eastAsia="uk-UA"/>
              </w:rPr>
              <w:t>проє</w:t>
            </w:r>
            <w:r w:rsidR="00F538F9" w:rsidRPr="00CF0A3F">
              <w:rPr>
                <w:rFonts w:ascii="Times New Roman" w:eastAsia="Times New Roman" w:hAnsi="Times New Roman" w:cs="Times New Roman"/>
                <w:sz w:val="24"/>
                <w:szCs w:val="24"/>
                <w:lang w:val="uk-UA" w:eastAsia="uk-UA"/>
              </w:rPr>
              <w:t>кту</w:t>
            </w:r>
            <w:proofErr w:type="spellEnd"/>
            <w:r w:rsidR="00F538F9" w:rsidRPr="00CF0A3F">
              <w:rPr>
                <w:rFonts w:ascii="Times New Roman" w:eastAsia="Times New Roman" w:hAnsi="Times New Roman" w:cs="Times New Roman"/>
                <w:sz w:val="24"/>
                <w:szCs w:val="24"/>
                <w:lang w:val="uk-UA" w:eastAsia="uk-UA"/>
              </w:rPr>
              <w:t xml:space="preserve"> рішення</w:t>
            </w:r>
          </w:p>
        </w:tc>
        <w:tc>
          <w:tcPr>
            <w:tcW w:w="2663" w:type="dxa"/>
            <w:tcBorders>
              <w:top w:val="outset" w:sz="6" w:space="0" w:color="auto"/>
              <w:left w:val="outset" w:sz="6" w:space="0" w:color="auto"/>
              <w:bottom w:val="outset" w:sz="6" w:space="0" w:color="auto"/>
              <w:right w:val="outset" w:sz="6" w:space="0" w:color="auto"/>
            </w:tcBorders>
            <w:shd w:val="clear" w:color="auto" w:fill="FFFFFF"/>
            <w:hideMark/>
          </w:tcPr>
          <w:p w14:paraId="0DF159CC"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4</w:t>
            </w:r>
          </w:p>
        </w:tc>
        <w:tc>
          <w:tcPr>
            <w:tcW w:w="4066" w:type="dxa"/>
            <w:tcBorders>
              <w:top w:val="outset" w:sz="6" w:space="0" w:color="auto"/>
              <w:left w:val="outset" w:sz="6" w:space="0" w:color="auto"/>
              <w:bottom w:val="outset" w:sz="6" w:space="0" w:color="auto"/>
              <w:right w:val="outset" w:sz="6" w:space="0" w:color="auto"/>
            </w:tcBorders>
            <w:shd w:val="clear" w:color="auto" w:fill="FFFFFF"/>
            <w:hideMark/>
          </w:tcPr>
          <w:p w14:paraId="71B1571B" w14:textId="0593AA8C" w:rsidR="00F538F9" w:rsidRPr="00CF0A3F" w:rsidRDefault="00CF0A3F" w:rsidP="0027438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Цілі прийняття регуляторного </w:t>
            </w:r>
            <w:proofErr w:type="spellStart"/>
            <w:r>
              <w:rPr>
                <w:rFonts w:ascii="Times New Roman" w:eastAsia="Times New Roman" w:hAnsi="Times New Roman" w:cs="Times New Roman"/>
                <w:sz w:val="24"/>
                <w:szCs w:val="24"/>
                <w:lang w:val="uk-UA" w:eastAsia="uk-UA"/>
              </w:rPr>
              <w:t>акта</w:t>
            </w:r>
            <w:proofErr w:type="spellEnd"/>
            <w:r>
              <w:rPr>
                <w:rFonts w:ascii="Times New Roman" w:eastAsia="Times New Roman" w:hAnsi="Times New Roman" w:cs="Times New Roman"/>
                <w:sz w:val="24"/>
                <w:szCs w:val="24"/>
                <w:lang w:val="uk-UA" w:eastAsia="uk-UA"/>
              </w:rPr>
              <w:t xml:space="preserve"> будуть досягнуті повною мірою. Проблема більше існувати не буде.</w:t>
            </w:r>
          </w:p>
          <w:p w14:paraId="3B6795A1" w14:textId="26E4C92C" w:rsidR="00F538F9" w:rsidRPr="00CF0A3F" w:rsidRDefault="00F538F9" w:rsidP="00256DB0">
            <w:pPr>
              <w:spacing w:after="0" w:line="240" w:lineRule="auto"/>
              <w:jc w:val="both"/>
              <w:rPr>
                <w:rFonts w:ascii="Times New Roman" w:eastAsia="Times New Roman" w:hAnsi="Times New Roman" w:cs="Times New Roman"/>
                <w:sz w:val="24"/>
                <w:szCs w:val="24"/>
                <w:lang w:val="uk-UA" w:eastAsia="uk-UA"/>
              </w:rPr>
            </w:pPr>
          </w:p>
        </w:tc>
      </w:tr>
    </w:tbl>
    <w:p w14:paraId="3AF3CE77"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260"/>
        <w:gridCol w:w="1418"/>
        <w:gridCol w:w="1417"/>
        <w:gridCol w:w="3969"/>
      </w:tblGrid>
      <w:tr w:rsidR="00F538F9" w:rsidRPr="00CF0A3F" w14:paraId="275DB785" w14:textId="77777777" w:rsidTr="00FC30F4">
        <w:trPr>
          <w:tblCellSpacing w:w="15" w:type="dxa"/>
        </w:trPr>
        <w:tc>
          <w:tcPr>
            <w:tcW w:w="2215" w:type="dxa"/>
            <w:tcBorders>
              <w:top w:val="outset" w:sz="6" w:space="0" w:color="auto"/>
              <w:left w:val="outset" w:sz="6" w:space="0" w:color="auto"/>
              <w:bottom w:val="outset" w:sz="6" w:space="0" w:color="auto"/>
              <w:right w:val="outset" w:sz="6" w:space="0" w:color="auto"/>
            </w:tcBorders>
            <w:shd w:val="clear" w:color="auto" w:fill="FFFFFF"/>
            <w:hideMark/>
          </w:tcPr>
          <w:p w14:paraId="36449182"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Рейтинг результативності</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14:paraId="7F8EFFBD"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Вигоди (підсумок)</w:t>
            </w:r>
          </w:p>
        </w:tc>
        <w:tc>
          <w:tcPr>
            <w:tcW w:w="1387" w:type="dxa"/>
            <w:tcBorders>
              <w:top w:val="outset" w:sz="6" w:space="0" w:color="auto"/>
              <w:left w:val="outset" w:sz="6" w:space="0" w:color="auto"/>
              <w:bottom w:val="outset" w:sz="6" w:space="0" w:color="auto"/>
              <w:right w:val="outset" w:sz="6" w:space="0" w:color="auto"/>
            </w:tcBorders>
            <w:shd w:val="clear" w:color="auto" w:fill="FFFFFF"/>
            <w:hideMark/>
          </w:tcPr>
          <w:p w14:paraId="2BF5FBDC"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Витрати (підсумок)</w:t>
            </w:r>
          </w:p>
        </w:tc>
        <w:tc>
          <w:tcPr>
            <w:tcW w:w="3924" w:type="dxa"/>
            <w:tcBorders>
              <w:top w:val="outset" w:sz="6" w:space="0" w:color="auto"/>
              <w:left w:val="outset" w:sz="6" w:space="0" w:color="auto"/>
              <w:bottom w:val="outset" w:sz="6" w:space="0" w:color="auto"/>
              <w:right w:val="outset" w:sz="6" w:space="0" w:color="auto"/>
            </w:tcBorders>
            <w:shd w:val="clear" w:color="auto" w:fill="FFFFFF"/>
            <w:hideMark/>
          </w:tcPr>
          <w:p w14:paraId="16CBE6B0"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Обґрунтування відповідного місця альтернативи у рейтингу</w:t>
            </w:r>
          </w:p>
        </w:tc>
      </w:tr>
      <w:tr w:rsidR="00F538F9" w:rsidRPr="00A85E78" w14:paraId="1F7A3569" w14:textId="77777777" w:rsidTr="00FC30F4">
        <w:trPr>
          <w:tblCellSpacing w:w="15" w:type="dxa"/>
        </w:trPr>
        <w:tc>
          <w:tcPr>
            <w:tcW w:w="2215" w:type="dxa"/>
            <w:tcBorders>
              <w:top w:val="outset" w:sz="6" w:space="0" w:color="auto"/>
              <w:left w:val="outset" w:sz="6" w:space="0" w:color="auto"/>
              <w:bottom w:val="outset" w:sz="6" w:space="0" w:color="auto"/>
              <w:right w:val="outset" w:sz="6" w:space="0" w:color="auto"/>
            </w:tcBorders>
            <w:shd w:val="clear" w:color="auto" w:fill="FFFFFF"/>
            <w:hideMark/>
          </w:tcPr>
          <w:p w14:paraId="51562B07"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Залишення існуючої ситуації без змін</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14:paraId="50F0FE19" w14:textId="77777777" w:rsidR="00F538F9" w:rsidRPr="00136821" w:rsidRDefault="00244185"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Держава:</w:t>
            </w:r>
          </w:p>
          <w:p w14:paraId="605702FC" w14:textId="15DFE642" w:rsidR="00244185" w:rsidRPr="00136821" w:rsidRDefault="006F173E"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Відсутні</w:t>
            </w:r>
          </w:p>
          <w:p w14:paraId="322CD5C3"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22AF1EF4"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1FF75619"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401F7F75"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4FA96F9C"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4C2B68E6"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744E7C6E"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1806F6ED"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328C470C"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54ADCDCE"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35FC98F8"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3144C6E4"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38DCCF34" w14:textId="36854214" w:rsidR="00244185" w:rsidRPr="00136821" w:rsidRDefault="00244185"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Громадяни:</w:t>
            </w:r>
          </w:p>
          <w:p w14:paraId="57A13579" w14:textId="7EA1577F" w:rsidR="00DE30D7" w:rsidRPr="00136821" w:rsidRDefault="00404D03" w:rsidP="00DE30D7">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В</w:t>
            </w:r>
            <w:r w:rsidR="00DE30D7" w:rsidRPr="00136821">
              <w:rPr>
                <w:rFonts w:ascii="Times New Roman" w:eastAsia="Times New Roman" w:hAnsi="Times New Roman" w:cs="Times New Roman"/>
                <w:sz w:val="24"/>
                <w:szCs w:val="24"/>
                <w:lang w:val="uk-UA" w:eastAsia="uk-UA"/>
              </w:rPr>
              <w:t>ідсутні</w:t>
            </w:r>
          </w:p>
          <w:p w14:paraId="11483378" w14:textId="4A58FA3D" w:rsidR="00244185" w:rsidRPr="00136821" w:rsidRDefault="00244185" w:rsidP="00274382">
            <w:pPr>
              <w:spacing w:after="0" w:line="240" w:lineRule="auto"/>
              <w:jc w:val="both"/>
              <w:rPr>
                <w:rFonts w:ascii="Times New Roman" w:eastAsia="Times New Roman" w:hAnsi="Times New Roman" w:cs="Times New Roman"/>
                <w:sz w:val="24"/>
                <w:szCs w:val="24"/>
                <w:lang w:val="uk-UA" w:eastAsia="uk-UA"/>
              </w:rPr>
            </w:pPr>
          </w:p>
          <w:p w14:paraId="5284E14F" w14:textId="4EC463CC"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5F35699E" w14:textId="6E129674"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5A22C119" w14:textId="0256B7B9"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53D2ED4D" w14:textId="5DE68C8C"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70AAC514" w14:textId="62577185"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4FAAF2D4" w14:textId="6C327DFD"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68183DFB" w14:textId="050EB5C1"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205F7259" w14:textId="08B293E1"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45DFE685" w14:textId="399B569B"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17564D6E" w14:textId="64E5359F"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48470B99" w14:textId="6894C991"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2F05A97A" w14:textId="07437315"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41A2A43A" w14:textId="1783165F"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1AFDF110" w14:textId="1B15AF48"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29F2270A" w14:textId="49D061DB"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5A46E360" w14:textId="77777777"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7F71F520" w14:textId="77777777" w:rsidR="00244185" w:rsidRPr="00136821" w:rsidRDefault="00244185"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lastRenderedPageBreak/>
              <w:t xml:space="preserve">Суб’єкти </w:t>
            </w:r>
          </w:p>
          <w:p w14:paraId="4AEB6398" w14:textId="77777777" w:rsidR="00244185" w:rsidRPr="00136821" w:rsidRDefault="00244185"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господарювання:</w:t>
            </w:r>
          </w:p>
          <w:p w14:paraId="71BD90D8" w14:textId="6B5C8BF7" w:rsidR="002E1754" w:rsidRPr="00136821" w:rsidRDefault="00FA49D6" w:rsidP="00FA49D6">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Можливість неконтрольованої реконструкції та нового будівництва на об’єктах рік будівництва яких становить більше 100 років</w:t>
            </w:r>
          </w:p>
        </w:tc>
        <w:tc>
          <w:tcPr>
            <w:tcW w:w="1387" w:type="dxa"/>
            <w:tcBorders>
              <w:top w:val="outset" w:sz="6" w:space="0" w:color="auto"/>
              <w:left w:val="outset" w:sz="6" w:space="0" w:color="auto"/>
              <w:bottom w:val="outset" w:sz="6" w:space="0" w:color="auto"/>
              <w:right w:val="outset" w:sz="6" w:space="0" w:color="auto"/>
            </w:tcBorders>
            <w:shd w:val="clear" w:color="auto" w:fill="FFFFFF"/>
            <w:hideMark/>
          </w:tcPr>
          <w:p w14:paraId="617D67F0" w14:textId="5F77710A" w:rsidR="00F538F9" w:rsidRPr="00136821" w:rsidRDefault="00244185"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lastRenderedPageBreak/>
              <w:t>Держава:</w:t>
            </w:r>
          </w:p>
          <w:p w14:paraId="1011BCBB" w14:textId="1B730AD5" w:rsidR="002E1754" w:rsidRPr="00136821" w:rsidRDefault="00404D03"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З</w:t>
            </w:r>
            <w:r w:rsidR="002E1754" w:rsidRPr="00136821">
              <w:rPr>
                <w:rFonts w:ascii="Times New Roman" w:eastAsia="Times New Roman" w:hAnsi="Times New Roman" w:cs="Times New Roman"/>
                <w:sz w:val="24"/>
                <w:szCs w:val="24"/>
                <w:lang w:val="uk-UA" w:eastAsia="uk-UA"/>
              </w:rPr>
              <w:t>нищення/</w:t>
            </w:r>
          </w:p>
          <w:p w14:paraId="043867AD" w14:textId="4F3E22CF" w:rsidR="00244185" w:rsidRPr="00136821" w:rsidRDefault="002E1754"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руйнування значної рядової історичної забудови та інших об’єктів, що становлять культурну цінність</w:t>
            </w:r>
          </w:p>
          <w:p w14:paraId="34238205"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14469825" w14:textId="77777777" w:rsidR="002E1754" w:rsidRPr="00136821" w:rsidRDefault="002E1754" w:rsidP="00274382">
            <w:pPr>
              <w:spacing w:after="0" w:line="240" w:lineRule="auto"/>
              <w:jc w:val="both"/>
              <w:rPr>
                <w:rFonts w:ascii="Times New Roman" w:eastAsia="Times New Roman" w:hAnsi="Times New Roman" w:cs="Times New Roman"/>
                <w:sz w:val="24"/>
                <w:szCs w:val="24"/>
                <w:lang w:val="uk-UA" w:eastAsia="uk-UA"/>
              </w:rPr>
            </w:pPr>
          </w:p>
          <w:p w14:paraId="6C82AC05" w14:textId="513FB66F" w:rsidR="00244185" w:rsidRPr="00136821" w:rsidRDefault="00244185"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Громадяни:</w:t>
            </w:r>
          </w:p>
          <w:p w14:paraId="699474EF" w14:textId="42E0F05E" w:rsidR="00DE30D7" w:rsidRPr="00136821" w:rsidRDefault="00404D03"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З</w:t>
            </w:r>
            <w:r w:rsidR="00DE30D7" w:rsidRPr="00136821">
              <w:rPr>
                <w:rFonts w:ascii="Times New Roman" w:eastAsia="Times New Roman" w:hAnsi="Times New Roman" w:cs="Times New Roman"/>
                <w:sz w:val="24"/>
                <w:szCs w:val="24"/>
                <w:lang w:val="uk-UA" w:eastAsia="uk-UA"/>
              </w:rPr>
              <w:t>агроза знищення/ руйнування значної або рядової історичної забудови та інших об’єктів, що становлять культурну цінність для територіальної громади міста Києва</w:t>
            </w:r>
          </w:p>
          <w:p w14:paraId="6E6A4CDC" w14:textId="7F139385"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2D0F6268" w14:textId="77777777"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4384BBED" w14:textId="77777777" w:rsidR="00DE30D7" w:rsidRPr="00136821" w:rsidRDefault="00DE30D7" w:rsidP="00274382">
            <w:pPr>
              <w:spacing w:after="0" w:line="240" w:lineRule="auto"/>
              <w:jc w:val="both"/>
              <w:rPr>
                <w:rFonts w:ascii="Times New Roman" w:eastAsia="Times New Roman" w:hAnsi="Times New Roman" w:cs="Times New Roman"/>
                <w:sz w:val="24"/>
                <w:szCs w:val="24"/>
                <w:lang w:val="uk-UA" w:eastAsia="uk-UA"/>
              </w:rPr>
            </w:pPr>
          </w:p>
          <w:p w14:paraId="46F0DDFA" w14:textId="77777777" w:rsidR="00244185" w:rsidRPr="00136821" w:rsidRDefault="00244185" w:rsidP="00274382">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lastRenderedPageBreak/>
              <w:t>Суб’єкти господарювання</w:t>
            </w:r>
          </w:p>
          <w:p w14:paraId="106A9E7D" w14:textId="53677BE0" w:rsidR="00DE30D7" w:rsidRPr="00136821" w:rsidRDefault="005F509B" w:rsidP="00274382">
            <w:pPr>
              <w:spacing w:after="0" w:line="240" w:lineRule="auto"/>
              <w:jc w:val="both"/>
              <w:rPr>
                <w:rFonts w:ascii="Times New Roman" w:eastAsia="Times New Roman" w:hAnsi="Times New Roman" w:cs="Times New Roman"/>
                <w:sz w:val="24"/>
                <w:szCs w:val="24"/>
                <w:lang w:val="uk-UA" w:eastAsia="uk-UA"/>
              </w:rPr>
            </w:pPr>
            <w:r w:rsidRPr="00404D03">
              <w:rPr>
                <w:rFonts w:ascii="Times New Roman" w:eastAsia="Times New Roman" w:hAnsi="Times New Roman" w:cs="Times New Roman"/>
                <w:color w:val="000000" w:themeColor="text1"/>
                <w:sz w:val="24"/>
                <w:szCs w:val="24"/>
                <w:lang w:val="uk-UA" w:eastAsia="uk-UA"/>
              </w:rPr>
              <w:t>Проведення досліджень об’єктів щодо їх цінності згідно вимог Закону України «Про охорону культурної спадщини»</w:t>
            </w:r>
          </w:p>
        </w:tc>
        <w:tc>
          <w:tcPr>
            <w:tcW w:w="3924" w:type="dxa"/>
            <w:tcBorders>
              <w:top w:val="outset" w:sz="6" w:space="0" w:color="auto"/>
              <w:left w:val="outset" w:sz="6" w:space="0" w:color="auto"/>
              <w:bottom w:val="outset" w:sz="6" w:space="0" w:color="auto"/>
              <w:right w:val="outset" w:sz="6" w:space="0" w:color="auto"/>
            </w:tcBorders>
            <w:shd w:val="clear" w:color="auto" w:fill="FFFFFF"/>
            <w:hideMark/>
          </w:tcPr>
          <w:p w14:paraId="654EEA2A" w14:textId="4109C038" w:rsidR="00F538F9" w:rsidRPr="00CF0A3F" w:rsidRDefault="0086776C" w:rsidP="0086776C">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lastRenderedPageBreak/>
              <w:t>Знищення/ руйнування значної або рядової історичної забудови та інших об’єктів, що становлять культурну цінність для територіальної громади міста Києва</w:t>
            </w:r>
          </w:p>
        </w:tc>
      </w:tr>
      <w:tr w:rsidR="00244185" w:rsidRPr="00A85E78" w14:paraId="66CAD2AF" w14:textId="77777777" w:rsidTr="00FC30F4">
        <w:trPr>
          <w:tblCellSpacing w:w="15" w:type="dxa"/>
        </w:trPr>
        <w:tc>
          <w:tcPr>
            <w:tcW w:w="2215" w:type="dxa"/>
            <w:tcBorders>
              <w:top w:val="outset" w:sz="6" w:space="0" w:color="auto"/>
              <w:left w:val="outset" w:sz="6" w:space="0" w:color="auto"/>
              <w:bottom w:val="outset" w:sz="6" w:space="0" w:color="auto"/>
              <w:right w:val="outset" w:sz="6" w:space="0" w:color="auto"/>
            </w:tcBorders>
            <w:shd w:val="clear" w:color="auto" w:fill="FFFFFF"/>
            <w:hideMark/>
          </w:tcPr>
          <w:p w14:paraId="2E5FC30E" w14:textId="03ED838D" w:rsidR="00244185" w:rsidRPr="00CF0A3F" w:rsidRDefault="00136821" w:rsidP="00244185">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Прийняття запропонованого </w:t>
            </w:r>
            <w:proofErr w:type="spellStart"/>
            <w:r>
              <w:rPr>
                <w:rFonts w:ascii="Times New Roman" w:eastAsia="Times New Roman" w:hAnsi="Times New Roman" w:cs="Times New Roman"/>
                <w:sz w:val="24"/>
                <w:szCs w:val="24"/>
                <w:lang w:val="uk-UA" w:eastAsia="uk-UA"/>
              </w:rPr>
              <w:t>проє</w:t>
            </w:r>
            <w:r w:rsidR="00244185" w:rsidRPr="00CF0A3F">
              <w:rPr>
                <w:rFonts w:ascii="Times New Roman" w:eastAsia="Times New Roman" w:hAnsi="Times New Roman" w:cs="Times New Roman"/>
                <w:sz w:val="24"/>
                <w:szCs w:val="24"/>
                <w:lang w:val="uk-UA" w:eastAsia="uk-UA"/>
              </w:rPr>
              <w:t>кту</w:t>
            </w:r>
            <w:proofErr w:type="spellEnd"/>
            <w:r w:rsidR="00244185" w:rsidRPr="00CF0A3F">
              <w:rPr>
                <w:rFonts w:ascii="Times New Roman" w:eastAsia="Times New Roman" w:hAnsi="Times New Roman" w:cs="Times New Roman"/>
                <w:sz w:val="24"/>
                <w:szCs w:val="24"/>
                <w:lang w:val="uk-UA" w:eastAsia="uk-UA"/>
              </w:rPr>
              <w:t xml:space="preserve"> рішення</w:t>
            </w:r>
          </w:p>
        </w:tc>
        <w:tc>
          <w:tcPr>
            <w:tcW w:w="1388" w:type="dxa"/>
            <w:tcBorders>
              <w:top w:val="outset" w:sz="6" w:space="0" w:color="auto"/>
              <w:left w:val="outset" w:sz="6" w:space="0" w:color="auto"/>
              <w:bottom w:val="outset" w:sz="6" w:space="0" w:color="auto"/>
              <w:right w:val="outset" w:sz="6" w:space="0" w:color="auto"/>
            </w:tcBorders>
            <w:shd w:val="clear" w:color="auto" w:fill="FFFFFF"/>
            <w:hideMark/>
          </w:tcPr>
          <w:p w14:paraId="1EF737FD" w14:textId="77777777" w:rsidR="00244185" w:rsidRPr="00136821" w:rsidRDefault="00244185" w:rsidP="00244185">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Держава:</w:t>
            </w:r>
          </w:p>
          <w:p w14:paraId="10A6B4FB" w14:textId="379CCD7D" w:rsidR="008C1993" w:rsidRPr="00136821" w:rsidRDefault="00404D03" w:rsidP="008C1993">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З</w:t>
            </w:r>
            <w:r w:rsidR="008C1993" w:rsidRPr="00136821">
              <w:rPr>
                <w:rFonts w:ascii="Times New Roman" w:eastAsia="Times New Roman" w:hAnsi="Times New Roman" w:cs="Times New Roman"/>
                <w:sz w:val="24"/>
                <w:szCs w:val="24"/>
                <w:lang w:val="uk-UA" w:eastAsia="uk-UA"/>
              </w:rPr>
              <w:t>береження та захист будівель та споруд віком більше 100 років;</w:t>
            </w:r>
          </w:p>
          <w:p w14:paraId="6679C6B7" w14:textId="77777777" w:rsidR="008C1993" w:rsidRPr="00136821" w:rsidRDefault="008C1993" w:rsidP="008C1993">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 врегулювання питання проведення робіт в будівлях, спорудах, рік будівництва яких становить більше 100 років, та які не мають статусу об’єкту культурної спадщини;</w:t>
            </w:r>
          </w:p>
          <w:p w14:paraId="0D2B9910" w14:textId="68C949E6" w:rsidR="00244185" w:rsidRPr="00136821" w:rsidRDefault="008C1993" w:rsidP="008C1993">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 xml:space="preserve">- регулювання правовідносин між органом місцевого самоврядування, власниками /користувачами  </w:t>
            </w:r>
            <w:r w:rsidRPr="00136821">
              <w:rPr>
                <w:rFonts w:ascii="Times New Roman" w:eastAsia="Times New Roman" w:hAnsi="Times New Roman" w:cs="Times New Roman"/>
                <w:sz w:val="24"/>
                <w:szCs w:val="24"/>
                <w:lang w:val="uk-UA" w:eastAsia="uk-UA"/>
              </w:rPr>
              <w:lastRenderedPageBreak/>
              <w:t>будівель та споруд та  населенням  громади, що виникають у процесі проведення робіт на будівлях, спорудах, рік будівництва яких становить більше 100 років, та які не мають статусу об’єкту культурної спадщини.</w:t>
            </w:r>
          </w:p>
          <w:p w14:paraId="140A08B4" w14:textId="5FFCAC3E"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B68B1F8" w14:textId="7777777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C9BBE79" w14:textId="77777777" w:rsidR="00244185" w:rsidRPr="00136821" w:rsidRDefault="00244185" w:rsidP="00244185">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Громадяни:</w:t>
            </w:r>
          </w:p>
          <w:p w14:paraId="1E5805E9" w14:textId="32942641" w:rsidR="00DE30D7" w:rsidRPr="00136821" w:rsidRDefault="00404D03" w:rsidP="00DE30D7">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В</w:t>
            </w:r>
            <w:r w:rsidR="00DE30D7" w:rsidRPr="00136821">
              <w:rPr>
                <w:rFonts w:ascii="Times New Roman" w:eastAsia="Times New Roman" w:hAnsi="Times New Roman" w:cs="Times New Roman"/>
                <w:sz w:val="24"/>
                <w:szCs w:val="24"/>
                <w:lang w:val="uk-UA" w:eastAsia="uk-UA"/>
              </w:rPr>
              <w:t>рахування інтересів громади міста Києва та Київської міської ради, а саме:</w:t>
            </w:r>
            <w:r w:rsidR="00DE30D7" w:rsidRPr="00136821">
              <w:rPr>
                <w:rFonts w:ascii="Times New Roman" w:eastAsia="Times New Roman" w:hAnsi="Times New Roman" w:cs="Times New Roman"/>
                <w:sz w:val="24"/>
                <w:szCs w:val="24"/>
                <w:lang w:val="uk-UA" w:eastAsia="uk-UA"/>
              </w:rPr>
              <w:br/>
              <w:t>- збереження значної або рядової історичної забудови та інших об’єктів, що становлять культурну цінність;</w:t>
            </w:r>
          </w:p>
          <w:p w14:paraId="5DE7029E" w14:textId="31E7824E" w:rsidR="00244185" w:rsidRPr="00136821" w:rsidRDefault="00DE30D7" w:rsidP="00DE30D7">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 xml:space="preserve">- додатковий захист та порядок дослідження таких будівель і споруд, рік будівництва яких становить більше 100 </w:t>
            </w:r>
            <w:r w:rsidRPr="00136821">
              <w:rPr>
                <w:rFonts w:ascii="Times New Roman" w:eastAsia="Times New Roman" w:hAnsi="Times New Roman" w:cs="Times New Roman"/>
                <w:sz w:val="24"/>
                <w:szCs w:val="24"/>
                <w:lang w:val="uk-UA" w:eastAsia="uk-UA"/>
              </w:rPr>
              <w:lastRenderedPageBreak/>
              <w:t>років, та які не мають статусу об’єкту культурної спадщини на етапі початку проведення будь-яких робіт на них.</w:t>
            </w:r>
          </w:p>
          <w:p w14:paraId="54C9D6F8" w14:textId="77777777" w:rsidR="00DE30D7" w:rsidRPr="00136821" w:rsidRDefault="00DE30D7" w:rsidP="00244185">
            <w:pPr>
              <w:spacing w:after="0" w:line="240" w:lineRule="auto"/>
              <w:jc w:val="both"/>
              <w:rPr>
                <w:rFonts w:ascii="Times New Roman" w:eastAsia="Times New Roman" w:hAnsi="Times New Roman" w:cs="Times New Roman"/>
                <w:sz w:val="24"/>
                <w:szCs w:val="24"/>
                <w:lang w:val="uk-UA" w:eastAsia="uk-UA"/>
              </w:rPr>
            </w:pPr>
          </w:p>
          <w:p w14:paraId="025C5F5D" w14:textId="70B116F0" w:rsidR="00244185" w:rsidRPr="00136821" w:rsidRDefault="00244185" w:rsidP="00244185">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 xml:space="preserve">Суб’єкти </w:t>
            </w:r>
          </w:p>
          <w:p w14:paraId="3CAB74C2" w14:textId="77777777" w:rsidR="00244185" w:rsidRPr="00136821" w:rsidRDefault="00244185" w:rsidP="00244185">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господарювання:</w:t>
            </w:r>
          </w:p>
          <w:p w14:paraId="18AB1364" w14:textId="103BA29B" w:rsidR="00DE30D7" w:rsidRPr="00136821" w:rsidRDefault="00404D03" w:rsidP="00DE30D7">
            <w:pPr>
              <w:spacing w:after="0" w:line="240" w:lineRule="auto"/>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В</w:t>
            </w:r>
            <w:r w:rsidR="00DE30D7" w:rsidRPr="00136821">
              <w:rPr>
                <w:rFonts w:ascii="Times New Roman" w:eastAsia="Times New Roman" w:hAnsi="Times New Roman" w:cs="Times New Roman"/>
                <w:sz w:val="24"/>
                <w:szCs w:val="24"/>
                <w:lang w:val="uk-UA" w:eastAsia="uk-UA"/>
              </w:rPr>
              <w:t>становлення механізму регулювання правовідносин між органом місцевого самоврядування, власниками /користувачами  будівель та споруд та  населенням  громади, що виникають у процесі проведення робіт на будівлях, спорудах, рік будівництва яких становить більше 100 років, та які не мають статусу об’єкту культурної спадщини;</w:t>
            </w:r>
          </w:p>
          <w:p w14:paraId="2ACAB59F" w14:textId="76139FCB" w:rsidR="00DE30D7" w:rsidRPr="00136821" w:rsidRDefault="00DE30D7" w:rsidP="00DE30D7">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 xml:space="preserve">-відсутність суспільного резонансу та </w:t>
            </w:r>
            <w:r w:rsidRPr="00136821">
              <w:rPr>
                <w:rFonts w:ascii="Times New Roman" w:eastAsia="Times New Roman" w:hAnsi="Times New Roman" w:cs="Times New Roman"/>
                <w:sz w:val="24"/>
                <w:szCs w:val="24"/>
                <w:lang w:val="uk-UA" w:eastAsia="uk-UA"/>
              </w:rPr>
              <w:lastRenderedPageBreak/>
              <w:t>конфліктних ситуації з мешканцями територіальної громади та міською владою</w:t>
            </w:r>
          </w:p>
        </w:tc>
        <w:tc>
          <w:tcPr>
            <w:tcW w:w="1387" w:type="dxa"/>
            <w:tcBorders>
              <w:top w:val="outset" w:sz="6" w:space="0" w:color="auto"/>
              <w:left w:val="outset" w:sz="6" w:space="0" w:color="auto"/>
              <w:bottom w:val="outset" w:sz="6" w:space="0" w:color="auto"/>
              <w:right w:val="outset" w:sz="6" w:space="0" w:color="auto"/>
            </w:tcBorders>
            <w:shd w:val="clear" w:color="auto" w:fill="FFFFFF"/>
            <w:hideMark/>
          </w:tcPr>
          <w:p w14:paraId="440F324F" w14:textId="77777777" w:rsidR="00244185" w:rsidRPr="00136821" w:rsidRDefault="00244185" w:rsidP="00244185">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lastRenderedPageBreak/>
              <w:t>Держава:</w:t>
            </w:r>
          </w:p>
          <w:p w14:paraId="2A655347" w14:textId="18436CAB" w:rsidR="008C1993" w:rsidRPr="00136821" w:rsidRDefault="005F509B" w:rsidP="00244185">
            <w:pPr>
              <w:spacing w:after="0" w:line="240" w:lineRule="auto"/>
              <w:jc w:val="both"/>
              <w:rPr>
                <w:rFonts w:ascii="Times New Roman" w:eastAsia="Times New Roman" w:hAnsi="Times New Roman" w:cs="Times New Roman"/>
                <w:sz w:val="24"/>
                <w:szCs w:val="24"/>
                <w:lang w:val="uk-UA" w:eastAsia="uk-UA"/>
              </w:rPr>
            </w:pPr>
            <w:r w:rsidRPr="005F509B">
              <w:rPr>
                <w:rFonts w:ascii="Times New Roman" w:eastAsia="Times New Roman" w:hAnsi="Times New Roman" w:cs="Times New Roman"/>
                <w:sz w:val="24"/>
                <w:szCs w:val="24"/>
                <w:lang w:val="uk-UA" w:eastAsia="uk-UA"/>
              </w:rPr>
              <w:t>На адміністрування регулювання за п’ять років 4813078,10 грн.</w:t>
            </w:r>
          </w:p>
          <w:p w14:paraId="6F53A319" w14:textId="0D24DA38"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9D44BC4" w14:textId="406B8B99"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8D74DE9" w14:textId="76D4E1F8"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FEDF0E3" w14:textId="463F0FC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C4E156B" w14:textId="5A98A3EE"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CD5B741" w14:textId="1DE411A1"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1851F3C" w14:textId="7B0C212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B60C5A3" w14:textId="6A8ACA6A"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9843A4B" w14:textId="10BD3DC5"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6F75EF8" w14:textId="1B0336F9"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560B0FE" w14:textId="4972E580"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7DB488C" w14:textId="127B160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708C4FD" w14:textId="4679EB76"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E4AE7A1" w14:textId="2AA4FC8F"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679B119" w14:textId="558BD9EE"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1347518" w14:textId="047D20AB"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F5AF8D7" w14:textId="70093D33"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D7DB95A" w14:textId="4B3C73DB"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935814E" w14:textId="44AE8AFE"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716FD33" w14:textId="47FC7FF1"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3CC5287A" w14:textId="72AEA7AF"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3163DCD6" w14:textId="5F1BC5BF"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77E1F95" w14:textId="4C8E5FE2"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0D014941" w14:textId="05640886"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9A7C236" w14:textId="63D28109"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DAD13EF" w14:textId="13E26D40"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085F748" w14:textId="5E6C667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FA4A173" w14:textId="69D2A306"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0C50CE6" w14:textId="328CA6BA"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8E4F8DF" w14:textId="632C71E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3B1AA487" w14:textId="0826A151"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D0764D6" w14:textId="2FB4395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30097389" w14:textId="75A224EF"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86FE0AE" w14:textId="270B56CB"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90D6C94" w14:textId="130B6ADF"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380F9F4A" w14:textId="4A5EAF2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D7239C5" w14:textId="121F02C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ABB29D8" w14:textId="0941263A"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36441FC" w14:textId="58441BE4"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7EECE46" w14:textId="2F6C221B"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2653502" w14:textId="5FAF675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71C57BC" w14:textId="455EAD0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C2198D3" w14:textId="0FF0ACF9"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F288987" w14:textId="7130B4F1"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49A6487" w14:textId="620F8D4C"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09AC7900" w14:textId="38AAA70E"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05D78474" w14:textId="38010ABE"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B05E222" w14:textId="4BC0F44A"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4688EBA" w14:textId="7777777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029334E" w14:textId="236E7901" w:rsidR="00244185" w:rsidRPr="00136821" w:rsidRDefault="00244185" w:rsidP="00244185">
            <w:pPr>
              <w:spacing w:after="0" w:line="240" w:lineRule="auto"/>
              <w:jc w:val="both"/>
              <w:rPr>
                <w:rFonts w:ascii="Times New Roman" w:eastAsia="Times New Roman" w:hAnsi="Times New Roman" w:cs="Times New Roman"/>
                <w:sz w:val="24"/>
                <w:szCs w:val="24"/>
                <w:lang w:val="uk-UA" w:eastAsia="uk-UA"/>
              </w:rPr>
            </w:pPr>
            <w:bookmarkStart w:id="0" w:name="_GoBack"/>
            <w:bookmarkEnd w:id="0"/>
            <w:r w:rsidRPr="00136821">
              <w:rPr>
                <w:rFonts w:ascii="Times New Roman" w:eastAsia="Times New Roman" w:hAnsi="Times New Roman" w:cs="Times New Roman"/>
                <w:sz w:val="24"/>
                <w:szCs w:val="24"/>
                <w:lang w:val="uk-UA" w:eastAsia="uk-UA"/>
              </w:rPr>
              <w:t>Громадяни:</w:t>
            </w:r>
          </w:p>
          <w:p w14:paraId="17A1E38C" w14:textId="165DBAAD" w:rsidR="00244185" w:rsidRPr="00136821" w:rsidRDefault="00404D03" w:rsidP="00244185">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В</w:t>
            </w:r>
            <w:r w:rsidR="008C1993" w:rsidRPr="00136821">
              <w:rPr>
                <w:rFonts w:ascii="Times New Roman" w:eastAsia="Times New Roman" w:hAnsi="Times New Roman" w:cs="Times New Roman"/>
                <w:sz w:val="24"/>
                <w:szCs w:val="24"/>
                <w:lang w:val="uk-UA" w:eastAsia="uk-UA"/>
              </w:rPr>
              <w:t>ідсутні</w:t>
            </w:r>
          </w:p>
          <w:p w14:paraId="47995542" w14:textId="6068A016"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8D26767" w14:textId="2AD5941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E9FF121" w14:textId="38F25B9A"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4B0E9E7" w14:textId="520A1D48"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9122F3E" w14:textId="79AB406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39D38CCF" w14:textId="03CDBABE"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0681C0D3" w14:textId="3ACF222A"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375E71FC" w14:textId="3D47AA63"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016069A4" w14:textId="6AC16B9A"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949E78A" w14:textId="434449FC"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DD732DF" w14:textId="33C76530"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0381A38E" w14:textId="1F6C2C25"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3E64BB4" w14:textId="04F2FE14"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909F5E4" w14:textId="0E2B279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89B6836" w14:textId="6CF99F9B"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3F6CDBCB" w14:textId="4E38D688"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58B0CCC" w14:textId="7276F5C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8C0B7E0" w14:textId="745AF6B2"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0B70133" w14:textId="67B5E92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8BE5F06" w14:textId="4A504B8F"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056F99C0" w14:textId="256A0456"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F3529D0" w14:textId="6591F0D8"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AD1780B" w14:textId="40F7153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1F5A2F0" w14:textId="2778C7BA"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F92EBAE" w14:textId="22686C7F"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1B170866" w14:textId="5DA9F6B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C6B87A7" w14:textId="243FE71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2911387" w14:textId="52A70865"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CF9E92C" w14:textId="4A733F0F"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24708E0" w14:textId="3A2C5ED4"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33EC29B" w14:textId="29BC9B1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397631A" w14:textId="21C1C5CC"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1CDE56C" w14:textId="72E7308E"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2A3EAD00" w14:textId="417FA4C1"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8E04C17" w14:textId="2FD3EF3D"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708DCBAD" w14:textId="0ACBA7DC"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1F347B6" w14:textId="2D12F213"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4ADD9E64" w14:textId="331233DA"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5C5BFDA6" w14:textId="77777777" w:rsidR="008C1993" w:rsidRPr="00136821" w:rsidRDefault="008C1993" w:rsidP="00244185">
            <w:pPr>
              <w:spacing w:after="0" w:line="240" w:lineRule="auto"/>
              <w:jc w:val="both"/>
              <w:rPr>
                <w:rFonts w:ascii="Times New Roman" w:eastAsia="Times New Roman" w:hAnsi="Times New Roman" w:cs="Times New Roman"/>
                <w:sz w:val="24"/>
                <w:szCs w:val="24"/>
                <w:lang w:val="uk-UA" w:eastAsia="uk-UA"/>
              </w:rPr>
            </w:pPr>
          </w:p>
          <w:p w14:paraId="670B03A3" w14:textId="77777777" w:rsidR="00244185" w:rsidRPr="00136821" w:rsidRDefault="00244185" w:rsidP="00244185">
            <w:pPr>
              <w:spacing w:after="0" w:line="240" w:lineRule="auto"/>
              <w:jc w:val="both"/>
              <w:rPr>
                <w:rFonts w:ascii="Times New Roman" w:eastAsia="Times New Roman" w:hAnsi="Times New Roman" w:cs="Times New Roman"/>
                <w:sz w:val="24"/>
                <w:szCs w:val="24"/>
                <w:lang w:val="uk-UA" w:eastAsia="uk-UA"/>
              </w:rPr>
            </w:pPr>
            <w:r w:rsidRPr="00136821">
              <w:rPr>
                <w:rFonts w:ascii="Times New Roman" w:eastAsia="Times New Roman" w:hAnsi="Times New Roman" w:cs="Times New Roman"/>
                <w:sz w:val="24"/>
                <w:szCs w:val="24"/>
                <w:lang w:val="uk-UA" w:eastAsia="uk-UA"/>
              </w:rPr>
              <w:t>Суб’єкти господарювання</w:t>
            </w:r>
          </w:p>
          <w:p w14:paraId="3DA65DD1" w14:textId="54D52970" w:rsidR="00DE30D7" w:rsidRPr="00136821" w:rsidRDefault="00073628" w:rsidP="00244185">
            <w:pPr>
              <w:spacing w:after="0" w:line="240" w:lineRule="auto"/>
              <w:jc w:val="both"/>
              <w:rPr>
                <w:rFonts w:ascii="Times New Roman" w:eastAsia="Times New Roman" w:hAnsi="Times New Roman" w:cs="Times New Roman"/>
                <w:sz w:val="24"/>
                <w:szCs w:val="24"/>
                <w:lang w:val="uk-UA" w:eastAsia="uk-UA"/>
              </w:rPr>
            </w:pPr>
            <w:r w:rsidRPr="00073628">
              <w:rPr>
                <w:rFonts w:ascii="Times New Roman" w:eastAsia="Times New Roman" w:hAnsi="Times New Roman" w:cs="Times New Roman"/>
                <w:sz w:val="24"/>
                <w:szCs w:val="24"/>
                <w:lang w:val="uk-UA" w:eastAsia="uk-UA"/>
              </w:rPr>
              <w:t>312,00 грн на одного суб’єкта господарювання</w:t>
            </w:r>
          </w:p>
        </w:tc>
        <w:tc>
          <w:tcPr>
            <w:tcW w:w="3924" w:type="dxa"/>
            <w:tcBorders>
              <w:top w:val="outset" w:sz="6" w:space="0" w:color="auto"/>
              <w:left w:val="outset" w:sz="6" w:space="0" w:color="auto"/>
              <w:bottom w:val="outset" w:sz="6" w:space="0" w:color="auto"/>
              <w:right w:val="outset" w:sz="6" w:space="0" w:color="auto"/>
            </w:tcBorders>
            <w:shd w:val="clear" w:color="auto" w:fill="FFFFFF"/>
            <w:hideMark/>
          </w:tcPr>
          <w:p w14:paraId="3269F896" w14:textId="77777777" w:rsidR="00244185" w:rsidRPr="00CF0A3F" w:rsidRDefault="00244185" w:rsidP="00244185">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lastRenderedPageBreak/>
              <w:t>Запропонований порядок забезпечить:</w:t>
            </w:r>
          </w:p>
          <w:p w14:paraId="06DE797D" w14:textId="0740B5FF" w:rsidR="00244185" w:rsidRPr="00CF0A3F" w:rsidRDefault="00244185" w:rsidP="00244185">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 встановлення додаткового механізму погодження проведення будь-яких робіт на об’єктах (будівлях та спорудах), рік побудови яких більше 100 років, розташованих на території міста Києва.</w:t>
            </w:r>
          </w:p>
          <w:p w14:paraId="1FE75E7E" w14:textId="17A55CB1" w:rsidR="00244185" w:rsidRPr="00CF0A3F" w:rsidRDefault="00244185" w:rsidP="00244185">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 збереження значної або рядової історичної забудови та інших об’єктів, що становлять культурну цінність території громади міста Києва.</w:t>
            </w:r>
          </w:p>
          <w:p w14:paraId="16DAE689" w14:textId="3DE1AA0C" w:rsidR="00244185" w:rsidRPr="00CF0A3F" w:rsidRDefault="00244185" w:rsidP="00244185">
            <w:pPr>
              <w:spacing w:after="0" w:line="240" w:lineRule="auto"/>
              <w:jc w:val="both"/>
              <w:rPr>
                <w:rFonts w:ascii="Times New Roman" w:eastAsia="Times New Roman" w:hAnsi="Times New Roman" w:cs="Times New Roman"/>
                <w:sz w:val="24"/>
                <w:szCs w:val="24"/>
                <w:lang w:val="uk-UA" w:eastAsia="uk-UA"/>
              </w:rPr>
            </w:pPr>
          </w:p>
        </w:tc>
      </w:tr>
    </w:tbl>
    <w:p w14:paraId="0E017744"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p>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30"/>
        <w:gridCol w:w="3691"/>
        <w:gridCol w:w="3543"/>
      </w:tblGrid>
      <w:tr w:rsidR="00F538F9" w:rsidRPr="00CF0A3F" w14:paraId="5D09768A" w14:textId="77777777" w:rsidTr="00FC30F4">
        <w:trPr>
          <w:tblCellSpacing w:w="15"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14:paraId="6949308F"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Рейтинг</w:t>
            </w:r>
          </w:p>
        </w:tc>
        <w:tc>
          <w:tcPr>
            <w:tcW w:w="3661" w:type="dxa"/>
            <w:tcBorders>
              <w:top w:val="outset" w:sz="6" w:space="0" w:color="auto"/>
              <w:left w:val="outset" w:sz="6" w:space="0" w:color="auto"/>
              <w:bottom w:val="outset" w:sz="6" w:space="0" w:color="auto"/>
              <w:right w:val="outset" w:sz="6" w:space="0" w:color="auto"/>
            </w:tcBorders>
            <w:shd w:val="clear" w:color="auto" w:fill="FFFFFF"/>
            <w:hideMark/>
          </w:tcPr>
          <w:p w14:paraId="37D8DB61"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Аргументи щодо переваги обраної альтернативи/</w:t>
            </w:r>
            <w:r w:rsidRPr="00CF0A3F">
              <w:rPr>
                <w:rFonts w:ascii="Times New Roman" w:eastAsia="Times New Roman" w:hAnsi="Times New Roman" w:cs="Times New Roman"/>
                <w:sz w:val="24"/>
                <w:szCs w:val="24"/>
                <w:lang w:val="uk-UA" w:eastAsia="uk-UA"/>
              </w:rPr>
              <w:br/>
              <w:t>причини відмови від альтернативи</w:t>
            </w:r>
          </w:p>
        </w:tc>
        <w:tc>
          <w:tcPr>
            <w:tcW w:w="3498" w:type="dxa"/>
            <w:tcBorders>
              <w:top w:val="outset" w:sz="6" w:space="0" w:color="auto"/>
              <w:left w:val="outset" w:sz="6" w:space="0" w:color="auto"/>
              <w:bottom w:val="outset" w:sz="6" w:space="0" w:color="auto"/>
              <w:right w:val="outset" w:sz="6" w:space="0" w:color="auto"/>
            </w:tcBorders>
            <w:shd w:val="clear" w:color="auto" w:fill="FFFFFF"/>
            <w:hideMark/>
          </w:tcPr>
          <w:p w14:paraId="1564F4A1"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 xml:space="preserve">Оцінка ризику зовнішніх чинників на дію запропонованого регуляторного </w:t>
            </w:r>
            <w:proofErr w:type="spellStart"/>
            <w:r w:rsidRPr="00CF0A3F">
              <w:rPr>
                <w:rFonts w:ascii="Times New Roman" w:eastAsia="Times New Roman" w:hAnsi="Times New Roman" w:cs="Times New Roman"/>
                <w:sz w:val="24"/>
                <w:szCs w:val="24"/>
                <w:lang w:val="uk-UA" w:eastAsia="uk-UA"/>
              </w:rPr>
              <w:t>акта</w:t>
            </w:r>
            <w:proofErr w:type="spellEnd"/>
          </w:p>
        </w:tc>
      </w:tr>
      <w:tr w:rsidR="00F538F9" w:rsidRPr="00A85E78" w14:paraId="08C3A458" w14:textId="77777777" w:rsidTr="00FC30F4">
        <w:trPr>
          <w:tblCellSpacing w:w="15"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14:paraId="4F1572DC"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Залишення існуючої ситуації без</w:t>
            </w:r>
            <w:r w:rsidRPr="00CF0A3F">
              <w:rPr>
                <w:rFonts w:ascii="Times New Roman" w:eastAsia="Times New Roman" w:hAnsi="Times New Roman" w:cs="Times New Roman"/>
                <w:sz w:val="24"/>
                <w:szCs w:val="24"/>
                <w:lang w:val="uk-UA" w:eastAsia="uk-UA"/>
              </w:rPr>
              <w:br/>
              <w:t>змін</w:t>
            </w:r>
          </w:p>
        </w:tc>
        <w:tc>
          <w:tcPr>
            <w:tcW w:w="3661" w:type="dxa"/>
            <w:tcBorders>
              <w:top w:val="outset" w:sz="6" w:space="0" w:color="auto"/>
              <w:left w:val="outset" w:sz="6" w:space="0" w:color="auto"/>
              <w:bottom w:val="outset" w:sz="6" w:space="0" w:color="auto"/>
              <w:right w:val="outset" w:sz="6" w:space="0" w:color="auto"/>
            </w:tcBorders>
            <w:shd w:val="clear" w:color="auto" w:fill="FFFFFF"/>
            <w:hideMark/>
          </w:tcPr>
          <w:p w14:paraId="1AA3D72A" w14:textId="49894E34" w:rsidR="0086776C" w:rsidRPr="00CF0A3F" w:rsidRDefault="00F538F9" w:rsidP="0086776C">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Застосування існуючої ситуації не дає можливості створ</w:t>
            </w:r>
            <w:r w:rsidR="00E3434F" w:rsidRPr="00CF0A3F">
              <w:rPr>
                <w:rFonts w:ascii="Times New Roman" w:eastAsia="Times New Roman" w:hAnsi="Times New Roman" w:cs="Times New Roman"/>
                <w:sz w:val="24"/>
                <w:szCs w:val="24"/>
                <w:lang w:val="uk-UA" w:eastAsia="uk-UA"/>
              </w:rPr>
              <w:t>ити</w:t>
            </w:r>
            <w:r w:rsidRPr="00CF0A3F">
              <w:rPr>
                <w:rFonts w:ascii="Times New Roman" w:eastAsia="Times New Roman" w:hAnsi="Times New Roman" w:cs="Times New Roman"/>
                <w:sz w:val="24"/>
                <w:szCs w:val="24"/>
                <w:lang w:val="uk-UA" w:eastAsia="uk-UA"/>
              </w:rPr>
              <w:t xml:space="preserve"> систем</w:t>
            </w:r>
            <w:r w:rsidR="00E3434F" w:rsidRPr="00CF0A3F">
              <w:rPr>
                <w:rFonts w:ascii="Times New Roman" w:eastAsia="Times New Roman" w:hAnsi="Times New Roman" w:cs="Times New Roman"/>
                <w:sz w:val="24"/>
                <w:szCs w:val="24"/>
                <w:lang w:val="uk-UA" w:eastAsia="uk-UA"/>
              </w:rPr>
              <w:t>у</w:t>
            </w:r>
            <w:r w:rsidRPr="00CF0A3F">
              <w:rPr>
                <w:rFonts w:ascii="Times New Roman" w:eastAsia="Times New Roman" w:hAnsi="Times New Roman" w:cs="Times New Roman"/>
                <w:sz w:val="24"/>
                <w:szCs w:val="24"/>
                <w:lang w:val="uk-UA" w:eastAsia="uk-UA"/>
              </w:rPr>
              <w:t xml:space="preserve"> контролю, та чітк</w:t>
            </w:r>
            <w:r w:rsidR="00E3434F" w:rsidRPr="00CF0A3F">
              <w:rPr>
                <w:rFonts w:ascii="Times New Roman" w:eastAsia="Times New Roman" w:hAnsi="Times New Roman" w:cs="Times New Roman"/>
                <w:sz w:val="24"/>
                <w:szCs w:val="24"/>
                <w:lang w:val="uk-UA" w:eastAsia="uk-UA"/>
              </w:rPr>
              <w:t>і</w:t>
            </w:r>
            <w:r w:rsidRPr="00CF0A3F">
              <w:rPr>
                <w:rFonts w:ascii="Times New Roman" w:eastAsia="Times New Roman" w:hAnsi="Times New Roman" w:cs="Times New Roman"/>
                <w:sz w:val="24"/>
                <w:szCs w:val="24"/>
                <w:lang w:val="uk-UA" w:eastAsia="uk-UA"/>
              </w:rPr>
              <w:t xml:space="preserve"> вимог</w:t>
            </w:r>
            <w:r w:rsidR="00E3434F" w:rsidRPr="00CF0A3F">
              <w:rPr>
                <w:rFonts w:ascii="Times New Roman" w:eastAsia="Times New Roman" w:hAnsi="Times New Roman" w:cs="Times New Roman"/>
                <w:sz w:val="24"/>
                <w:szCs w:val="24"/>
                <w:lang w:val="uk-UA" w:eastAsia="uk-UA"/>
              </w:rPr>
              <w:t>и</w:t>
            </w:r>
            <w:r w:rsidRPr="00CF0A3F">
              <w:rPr>
                <w:rFonts w:ascii="Times New Roman" w:eastAsia="Times New Roman" w:hAnsi="Times New Roman" w:cs="Times New Roman"/>
                <w:sz w:val="24"/>
                <w:szCs w:val="24"/>
                <w:lang w:val="uk-UA" w:eastAsia="uk-UA"/>
              </w:rPr>
              <w:t xml:space="preserve"> до власників</w:t>
            </w:r>
            <w:r w:rsidR="0086776C" w:rsidRPr="00CF0A3F">
              <w:rPr>
                <w:rFonts w:ascii="Times New Roman" w:eastAsia="Times New Roman" w:hAnsi="Times New Roman" w:cs="Times New Roman"/>
                <w:sz w:val="24"/>
                <w:szCs w:val="24"/>
                <w:lang w:val="uk-UA" w:eastAsia="uk-UA"/>
              </w:rPr>
              <w:t xml:space="preserve"> будівель і споруд, рік будівництва яких становить більше 100 років, та які не мають статусу об’єкту культурної спадщини при проведенні робіт на них</w:t>
            </w:r>
          </w:p>
          <w:p w14:paraId="0C41B18D" w14:textId="77777777" w:rsidR="0086776C" w:rsidRPr="00CF0A3F" w:rsidRDefault="0086776C" w:rsidP="0086776C">
            <w:pPr>
              <w:spacing w:after="0" w:line="240" w:lineRule="auto"/>
              <w:jc w:val="both"/>
              <w:rPr>
                <w:rFonts w:ascii="Times New Roman" w:eastAsia="Times New Roman" w:hAnsi="Times New Roman" w:cs="Times New Roman"/>
                <w:sz w:val="24"/>
                <w:szCs w:val="24"/>
                <w:lang w:val="uk-UA" w:eastAsia="uk-UA"/>
              </w:rPr>
            </w:pPr>
          </w:p>
          <w:p w14:paraId="04E43CE4" w14:textId="4D92FE8E" w:rsidR="00F538F9" w:rsidRPr="00CF0A3F" w:rsidRDefault="00F538F9" w:rsidP="0086776C">
            <w:pPr>
              <w:spacing w:after="0" w:line="240" w:lineRule="auto"/>
              <w:jc w:val="both"/>
              <w:rPr>
                <w:rFonts w:ascii="Times New Roman" w:eastAsia="Times New Roman" w:hAnsi="Times New Roman" w:cs="Times New Roman"/>
                <w:sz w:val="24"/>
                <w:szCs w:val="24"/>
                <w:lang w:val="uk-UA" w:eastAsia="uk-UA"/>
              </w:rPr>
            </w:pPr>
          </w:p>
        </w:tc>
        <w:tc>
          <w:tcPr>
            <w:tcW w:w="3498" w:type="dxa"/>
            <w:tcBorders>
              <w:top w:val="outset" w:sz="6" w:space="0" w:color="auto"/>
              <w:left w:val="outset" w:sz="6" w:space="0" w:color="auto"/>
              <w:bottom w:val="outset" w:sz="6" w:space="0" w:color="auto"/>
              <w:right w:val="outset" w:sz="6" w:space="0" w:color="auto"/>
            </w:tcBorders>
            <w:shd w:val="clear" w:color="auto" w:fill="FFFFFF"/>
            <w:hideMark/>
          </w:tcPr>
          <w:p w14:paraId="43009792" w14:textId="13CBA97B" w:rsidR="00F538F9" w:rsidRPr="00CF0A3F" w:rsidRDefault="00E3434F" w:rsidP="0086776C">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Б</w:t>
            </w:r>
            <w:r w:rsidR="0086776C" w:rsidRPr="00CF0A3F">
              <w:rPr>
                <w:rFonts w:ascii="Times New Roman" w:eastAsia="Times New Roman" w:hAnsi="Times New Roman" w:cs="Times New Roman"/>
                <w:sz w:val="24"/>
                <w:szCs w:val="24"/>
                <w:lang w:val="uk-UA" w:eastAsia="uk-UA"/>
              </w:rPr>
              <w:t>езконтрольне знищення/руйнування значної або рядової історичної забудови та інших об’єктів, що становлять культурну цінність для територіальної громади міста Києва</w:t>
            </w:r>
          </w:p>
        </w:tc>
      </w:tr>
      <w:tr w:rsidR="00F538F9" w:rsidRPr="00CF0A3F" w14:paraId="5383C2EB" w14:textId="77777777" w:rsidTr="00FC30F4">
        <w:trPr>
          <w:tblCellSpacing w:w="15" w:type="dxa"/>
        </w:trPr>
        <w:tc>
          <w:tcPr>
            <w:tcW w:w="1785" w:type="dxa"/>
            <w:tcBorders>
              <w:top w:val="outset" w:sz="6" w:space="0" w:color="auto"/>
              <w:left w:val="outset" w:sz="6" w:space="0" w:color="auto"/>
              <w:bottom w:val="outset" w:sz="6" w:space="0" w:color="auto"/>
              <w:right w:val="outset" w:sz="6" w:space="0" w:color="auto"/>
            </w:tcBorders>
            <w:shd w:val="clear" w:color="auto" w:fill="FFFFFF"/>
            <w:hideMark/>
          </w:tcPr>
          <w:p w14:paraId="54847173" w14:textId="748C5028" w:rsidR="00F538F9" w:rsidRPr="00CF0A3F" w:rsidRDefault="00136821" w:rsidP="00274382">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Прийняття </w:t>
            </w:r>
            <w:proofErr w:type="spellStart"/>
            <w:r>
              <w:rPr>
                <w:rFonts w:ascii="Times New Roman" w:eastAsia="Times New Roman" w:hAnsi="Times New Roman" w:cs="Times New Roman"/>
                <w:sz w:val="24"/>
                <w:szCs w:val="24"/>
                <w:lang w:val="uk-UA" w:eastAsia="uk-UA"/>
              </w:rPr>
              <w:t>запропонова</w:t>
            </w:r>
            <w:proofErr w:type="spellEnd"/>
            <w:r>
              <w:rPr>
                <w:rFonts w:ascii="Times New Roman" w:eastAsia="Times New Roman" w:hAnsi="Times New Roman" w:cs="Times New Roman"/>
                <w:sz w:val="24"/>
                <w:szCs w:val="24"/>
                <w:lang w:val="uk-UA" w:eastAsia="uk-UA"/>
              </w:rPr>
              <w:t xml:space="preserve">-ного </w:t>
            </w:r>
            <w:proofErr w:type="spellStart"/>
            <w:r>
              <w:rPr>
                <w:rFonts w:ascii="Times New Roman" w:eastAsia="Times New Roman" w:hAnsi="Times New Roman" w:cs="Times New Roman"/>
                <w:sz w:val="24"/>
                <w:szCs w:val="24"/>
                <w:lang w:val="uk-UA" w:eastAsia="uk-UA"/>
              </w:rPr>
              <w:t>проє</w:t>
            </w:r>
            <w:r w:rsidR="00F538F9" w:rsidRPr="00CF0A3F">
              <w:rPr>
                <w:rFonts w:ascii="Times New Roman" w:eastAsia="Times New Roman" w:hAnsi="Times New Roman" w:cs="Times New Roman"/>
                <w:sz w:val="24"/>
                <w:szCs w:val="24"/>
                <w:lang w:val="uk-UA" w:eastAsia="uk-UA"/>
              </w:rPr>
              <w:t>кту</w:t>
            </w:r>
            <w:proofErr w:type="spellEnd"/>
            <w:r w:rsidR="00F538F9" w:rsidRPr="00CF0A3F">
              <w:rPr>
                <w:rFonts w:ascii="Times New Roman" w:eastAsia="Times New Roman" w:hAnsi="Times New Roman" w:cs="Times New Roman"/>
                <w:sz w:val="24"/>
                <w:szCs w:val="24"/>
                <w:lang w:val="uk-UA" w:eastAsia="uk-UA"/>
              </w:rPr>
              <w:t xml:space="preserve"> рішення</w:t>
            </w:r>
          </w:p>
        </w:tc>
        <w:tc>
          <w:tcPr>
            <w:tcW w:w="3661" w:type="dxa"/>
            <w:tcBorders>
              <w:top w:val="outset" w:sz="6" w:space="0" w:color="auto"/>
              <w:left w:val="outset" w:sz="6" w:space="0" w:color="auto"/>
              <w:bottom w:val="outset" w:sz="6" w:space="0" w:color="auto"/>
              <w:right w:val="outset" w:sz="6" w:space="0" w:color="auto"/>
            </w:tcBorders>
            <w:shd w:val="clear" w:color="auto" w:fill="FFFFFF"/>
            <w:hideMark/>
          </w:tcPr>
          <w:p w14:paraId="78012C6E"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 xml:space="preserve">Прийняття </w:t>
            </w:r>
            <w:r w:rsidR="00AF2FB1" w:rsidRPr="00CF0A3F">
              <w:rPr>
                <w:rFonts w:ascii="Times New Roman" w:eastAsia="Times New Roman" w:hAnsi="Times New Roman" w:cs="Times New Roman"/>
                <w:sz w:val="24"/>
                <w:szCs w:val="24"/>
                <w:lang w:val="uk-UA" w:eastAsia="uk-UA"/>
              </w:rPr>
              <w:t xml:space="preserve">даного </w:t>
            </w:r>
            <w:r w:rsidRPr="00CF0A3F">
              <w:rPr>
                <w:rFonts w:ascii="Times New Roman" w:eastAsia="Times New Roman" w:hAnsi="Times New Roman" w:cs="Times New Roman"/>
                <w:sz w:val="24"/>
                <w:szCs w:val="24"/>
                <w:lang w:val="uk-UA" w:eastAsia="uk-UA"/>
              </w:rPr>
              <w:t xml:space="preserve">регуляторного </w:t>
            </w:r>
            <w:proofErr w:type="spellStart"/>
            <w:r w:rsidRPr="00CF0A3F">
              <w:rPr>
                <w:rFonts w:ascii="Times New Roman" w:eastAsia="Times New Roman" w:hAnsi="Times New Roman" w:cs="Times New Roman"/>
                <w:sz w:val="24"/>
                <w:szCs w:val="24"/>
                <w:lang w:val="uk-UA" w:eastAsia="uk-UA"/>
              </w:rPr>
              <w:t>акта</w:t>
            </w:r>
            <w:proofErr w:type="spellEnd"/>
            <w:r w:rsidRPr="00CF0A3F">
              <w:rPr>
                <w:rFonts w:ascii="Times New Roman" w:eastAsia="Times New Roman" w:hAnsi="Times New Roman" w:cs="Times New Roman"/>
                <w:sz w:val="24"/>
                <w:szCs w:val="24"/>
                <w:lang w:val="uk-UA" w:eastAsia="uk-UA"/>
              </w:rPr>
              <w:t xml:space="preserve"> дозволить:</w:t>
            </w:r>
          </w:p>
          <w:p w14:paraId="7D9E115B" w14:textId="5F32A783" w:rsidR="0086776C" w:rsidRPr="00CF0A3F" w:rsidRDefault="0086776C" w:rsidP="0086776C">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 забезпечити збереження значної або рядової історичної забудови та інших об’єктів, що становлять культурну цінність;</w:t>
            </w:r>
          </w:p>
          <w:p w14:paraId="340CBB5B" w14:textId="0EF77AFC" w:rsidR="0086776C" w:rsidRPr="00CF0A3F" w:rsidRDefault="0086776C" w:rsidP="0086776C">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 </w:t>
            </w:r>
            <w:r w:rsidR="00FE6492" w:rsidRPr="00CF0A3F">
              <w:rPr>
                <w:rFonts w:ascii="Times New Roman" w:eastAsia="Times New Roman" w:hAnsi="Times New Roman" w:cs="Times New Roman"/>
                <w:sz w:val="24"/>
                <w:szCs w:val="24"/>
                <w:lang w:val="uk-UA" w:eastAsia="uk-UA"/>
              </w:rPr>
              <w:t>забезпечити</w:t>
            </w:r>
            <w:r w:rsidRPr="00CF0A3F">
              <w:rPr>
                <w:rFonts w:ascii="Times New Roman" w:eastAsia="Times New Roman" w:hAnsi="Times New Roman" w:cs="Times New Roman"/>
                <w:sz w:val="24"/>
                <w:szCs w:val="24"/>
                <w:lang w:val="uk-UA" w:eastAsia="uk-UA"/>
              </w:rPr>
              <w:t xml:space="preserve"> додатковий захист та порядок дослідження таких будівель і споруд, рік будівництва яких становить більше 100 років, та які не мають статусу об’єкту культурної спадщини на етапі початку проведення будь-яких робіт на них;</w:t>
            </w:r>
          </w:p>
          <w:p w14:paraId="3D3190AE" w14:textId="77777777"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p>
        </w:tc>
        <w:tc>
          <w:tcPr>
            <w:tcW w:w="3498" w:type="dxa"/>
            <w:tcBorders>
              <w:top w:val="outset" w:sz="6" w:space="0" w:color="auto"/>
              <w:left w:val="outset" w:sz="6" w:space="0" w:color="auto"/>
              <w:bottom w:val="outset" w:sz="6" w:space="0" w:color="auto"/>
              <w:right w:val="outset" w:sz="6" w:space="0" w:color="auto"/>
            </w:tcBorders>
            <w:shd w:val="clear" w:color="auto" w:fill="FFFFFF"/>
            <w:hideMark/>
          </w:tcPr>
          <w:p w14:paraId="43ADA34D" w14:textId="68819C75" w:rsidR="00265973" w:rsidRPr="00CF0A3F" w:rsidRDefault="00F538F9" w:rsidP="00274382">
            <w:pPr>
              <w:spacing w:after="0" w:line="240" w:lineRule="auto"/>
              <w:jc w:val="both"/>
              <w:rPr>
                <w:rFonts w:ascii="Times New Roman" w:eastAsia="Times New Roman" w:hAnsi="Times New Roman" w:cs="Times New Roman"/>
                <w:sz w:val="24"/>
                <w:szCs w:val="24"/>
                <w:lang w:val="uk-UA" w:eastAsia="uk-UA"/>
              </w:rPr>
            </w:pPr>
            <w:r w:rsidRPr="00CF0A3F">
              <w:rPr>
                <w:rFonts w:ascii="Times New Roman" w:eastAsia="Times New Roman" w:hAnsi="Times New Roman" w:cs="Times New Roman"/>
                <w:sz w:val="24"/>
                <w:szCs w:val="24"/>
                <w:lang w:val="uk-UA" w:eastAsia="uk-UA"/>
              </w:rPr>
              <w:t>Зміна чинного законодавст</w:t>
            </w:r>
            <w:r w:rsidR="00265973" w:rsidRPr="00CF0A3F">
              <w:rPr>
                <w:rFonts w:ascii="Times New Roman" w:eastAsia="Times New Roman" w:hAnsi="Times New Roman" w:cs="Times New Roman"/>
                <w:sz w:val="24"/>
                <w:szCs w:val="24"/>
                <w:lang w:val="uk-UA" w:eastAsia="uk-UA"/>
              </w:rPr>
              <w:t xml:space="preserve">ва України, що  регулює механізми дослідження, взяття на державний облік, збереження та захисту  об’єктів культурної спадщини </w:t>
            </w:r>
          </w:p>
          <w:p w14:paraId="019FC3AC" w14:textId="77777777" w:rsidR="00265973" w:rsidRPr="00CF0A3F" w:rsidRDefault="00265973" w:rsidP="00274382">
            <w:pPr>
              <w:spacing w:after="0" w:line="240" w:lineRule="auto"/>
              <w:jc w:val="both"/>
              <w:rPr>
                <w:rFonts w:ascii="Times New Roman" w:eastAsia="Times New Roman" w:hAnsi="Times New Roman" w:cs="Times New Roman"/>
                <w:sz w:val="24"/>
                <w:szCs w:val="24"/>
                <w:lang w:val="uk-UA" w:eastAsia="uk-UA"/>
              </w:rPr>
            </w:pPr>
          </w:p>
          <w:p w14:paraId="3188431F" w14:textId="6D784EA0" w:rsidR="00F538F9" w:rsidRPr="00CF0A3F" w:rsidRDefault="00F538F9" w:rsidP="00274382">
            <w:pPr>
              <w:spacing w:after="0" w:line="240" w:lineRule="auto"/>
              <w:jc w:val="both"/>
              <w:rPr>
                <w:rFonts w:ascii="Times New Roman" w:eastAsia="Times New Roman" w:hAnsi="Times New Roman" w:cs="Times New Roman"/>
                <w:sz w:val="24"/>
                <w:szCs w:val="24"/>
                <w:lang w:val="uk-UA" w:eastAsia="uk-UA"/>
              </w:rPr>
            </w:pPr>
          </w:p>
        </w:tc>
      </w:tr>
    </w:tbl>
    <w:p w14:paraId="00D9963B" w14:textId="77777777" w:rsidR="00F538F9" w:rsidRPr="004C5027" w:rsidRDefault="00F538F9" w:rsidP="00274382">
      <w:pPr>
        <w:spacing w:after="0" w:line="240" w:lineRule="auto"/>
        <w:jc w:val="both"/>
        <w:rPr>
          <w:rFonts w:ascii="Times New Roman" w:eastAsia="Times New Roman" w:hAnsi="Times New Roman" w:cs="Times New Roman"/>
          <w:b/>
          <w:bCs/>
          <w:sz w:val="28"/>
          <w:szCs w:val="28"/>
          <w:u w:val="single"/>
          <w:lang w:eastAsia="ru-RU"/>
        </w:rPr>
      </w:pPr>
    </w:p>
    <w:p w14:paraId="3664F547" w14:textId="77777777" w:rsidR="00F538F9" w:rsidRPr="004C5027" w:rsidRDefault="00F538F9" w:rsidP="00274382">
      <w:pPr>
        <w:spacing w:after="0" w:line="240" w:lineRule="auto"/>
        <w:ind w:firstLine="708"/>
        <w:jc w:val="both"/>
        <w:rPr>
          <w:rFonts w:ascii="Times New Roman" w:eastAsia="Times New Roman" w:hAnsi="Times New Roman" w:cs="Times New Roman"/>
          <w:b/>
          <w:bCs/>
          <w:sz w:val="28"/>
          <w:szCs w:val="28"/>
          <w:u w:val="single"/>
          <w:lang w:eastAsia="ru-RU"/>
        </w:rPr>
      </w:pPr>
      <w:r w:rsidRPr="004C5027">
        <w:rPr>
          <w:rFonts w:ascii="Times New Roman" w:eastAsia="Times New Roman" w:hAnsi="Times New Roman" w:cs="Times New Roman"/>
          <w:b/>
          <w:bCs/>
          <w:sz w:val="28"/>
          <w:szCs w:val="28"/>
          <w:u w:val="single"/>
          <w:lang w:eastAsia="ru-RU"/>
        </w:rPr>
        <w:t xml:space="preserve">5. </w:t>
      </w:r>
      <w:proofErr w:type="spellStart"/>
      <w:r w:rsidRPr="004C5027">
        <w:rPr>
          <w:rFonts w:ascii="Times New Roman" w:eastAsia="Times New Roman" w:hAnsi="Times New Roman" w:cs="Times New Roman"/>
          <w:b/>
          <w:bCs/>
          <w:sz w:val="28"/>
          <w:szCs w:val="28"/>
          <w:u w:val="single"/>
          <w:lang w:eastAsia="ru-RU"/>
        </w:rPr>
        <w:t>Механізми</w:t>
      </w:r>
      <w:proofErr w:type="spellEnd"/>
      <w:r w:rsidRPr="004C5027">
        <w:rPr>
          <w:rFonts w:ascii="Times New Roman" w:eastAsia="Times New Roman" w:hAnsi="Times New Roman" w:cs="Times New Roman"/>
          <w:b/>
          <w:bCs/>
          <w:sz w:val="28"/>
          <w:szCs w:val="28"/>
          <w:u w:val="single"/>
          <w:lang w:eastAsia="ru-RU"/>
        </w:rPr>
        <w:t xml:space="preserve"> та заходи, </w:t>
      </w:r>
      <w:proofErr w:type="spellStart"/>
      <w:r w:rsidRPr="004C5027">
        <w:rPr>
          <w:rFonts w:ascii="Times New Roman" w:eastAsia="Times New Roman" w:hAnsi="Times New Roman" w:cs="Times New Roman"/>
          <w:b/>
          <w:bCs/>
          <w:sz w:val="28"/>
          <w:szCs w:val="28"/>
          <w:u w:val="single"/>
          <w:lang w:eastAsia="ru-RU"/>
        </w:rPr>
        <w:t>які</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забезпечать</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розв’язання</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визначеної</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проблеми</w:t>
      </w:r>
      <w:proofErr w:type="spellEnd"/>
    </w:p>
    <w:p w14:paraId="5A228633" w14:textId="1C57C2C2" w:rsidR="00B83214" w:rsidRPr="004C5027" w:rsidRDefault="00136821" w:rsidP="00B83214">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Дія</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запропонованого</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проє</w:t>
      </w:r>
      <w:r w:rsidR="00B83214" w:rsidRPr="004C5027">
        <w:rPr>
          <w:rFonts w:ascii="Times New Roman" w:eastAsia="Times New Roman" w:hAnsi="Times New Roman" w:cs="Times New Roman"/>
          <w:sz w:val="28"/>
          <w:szCs w:val="28"/>
          <w:lang w:eastAsia="uk-UA"/>
        </w:rPr>
        <w:t>кту</w:t>
      </w:r>
      <w:proofErr w:type="spellEnd"/>
      <w:r w:rsidR="00B83214" w:rsidRPr="004C5027">
        <w:rPr>
          <w:rFonts w:ascii="Times New Roman" w:eastAsia="Times New Roman" w:hAnsi="Times New Roman" w:cs="Times New Roman"/>
          <w:sz w:val="28"/>
          <w:szCs w:val="28"/>
          <w:lang w:eastAsia="uk-UA"/>
        </w:rPr>
        <w:t xml:space="preserve"> регуляторного акта </w:t>
      </w:r>
      <w:proofErr w:type="spellStart"/>
      <w:r w:rsidR="00B83214" w:rsidRPr="004C5027">
        <w:rPr>
          <w:rFonts w:ascii="Times New Roman" w:eastAsia="Times New Roman" w:hAnsi="Times New Roman" w:cs="Times New Roman"/>
          <w:sz w:val="28"/>
          <w:szCs w:val="28"/>
          <w:lang w:eastAsia="uk-UA"/>
        </w:rPr>
        <w:t>поширюється</w:t>
      </w:r>
      <w:proofErr w:type="spellEnd"/>
      <w:r w:rsidR="00B83214" w:rsidRPr="004C5027">
        <w:rPr>
          <w:rFonts w:ascii="Times New Roman" w:eastAsia="Times New Roman" w:hAnsi="Times New Roman" w:cs="Times New Roman"/>
          <w:sz w:val="28"/>
          <w:szCs w:val="28"/>
          <w:lang w:eastAsia="uk-UA"/>
        </w:rPr>
        <w:t xml:space="preserve"> на </w:t>
      </w:r>
      <w:proofErr w:type="spellStart"/>
      <w:r w:rsidR="00B83214" w:rsidRPr="004C5027">
        <w:rPr>
          <w:rFonts w:ascii="Times New Roman" w:eastAsia="Times New Roman" w:hAnsi="Times New Roman" w:cs="Times New Roman"/>
          <w:sz w:val="28"/>
          <w:szCs w:val="28"/>
          <w:lang w:eastAsia="uk-UA"/>
        </w:rPr>
        <w:t>всіх</w:t>
      </w:r>
      <w:proofErr w:type="spellEnd"/>
      <w:r w:rsidR="00B83214" w:rsidRPr="004C5027">
        <w:rPr>
          <w:rFonts w:ascii="Times New Roman" w:eastAsia="Times New Roman" w:hAnsi="Times New Roman" w:cs="Times New Roman"/>
          <w:sz w:val="28"/>
          <w:szCs w:val="28"/>
          <w:lang w:eastAsia="uk-UA"/>
        </w:rPr>
        <w:t xml:space="preserve"> </w:t>
      </w:r>
      <w:proofErr w:type="spellStart"/>
      <w:r w:rsidR="00B83214" w:rsidRPr="004C5027">
        <w:rPr>
          <w:rFonts w:ascii="Times New Roman" w:eastAsia="Times New Roman" w:hAnsi="Times New Roman" w:cs="Times New Roman"/>
          <w:sz w:val="28"/>
          <w:szCs w:val="28"/>
          <w:lang w:eastAsia="uk-UA"/>
        </w:rPr>
        <w:t>власників</w:t>
      </w:r>
      <w:proofErr w:type="spellEnd"/>
      <w:r w:rsidR="00B83214" w:rsidRPr="004C5027">
        <w:rPr>
          <w:rFonts w:ascii="Times New Roman" w:eastAsia="Times New Roman" w:hAnsi="Times New Roman" w:cs="Times New Roman"/>
          <w:sz w:val="28"/>
          <w:szCs w:val="28"/>
          <w:lang w:eastAsia="uk-UA"/>
        </w:rPr>
        <w:t xml:space="preserve"> та </w:t>
      </w:r>
      <w:proofErr w:type="spellStart"/>
      <w:r w:rsidR="00B83214" w:rsidRPr="004C5027">
        <w:rPr>
          <w:rFonts w:ascii="Times New Roman" w:eastAsia="Times New Roman" w:hAnsi="Times New Roman" w:cs="Times New Roman"/>
          <w:sz w:val="28"/>
          <w:szCs w:val="28"/>
          <w:lang w:eastAsia="uk-UA"/>
        </w:rPr>
        <w:t>користувачів</w:t>
      </w:r>
      <w:proofErr w:type="spellEnd"/>
      <w:r w:rsidR="00B83214" w:rsidRPr="004C5027">
        <w:rPr>
          <w:rFonts w:ascii="Times New Roman" w:eastAsia="Times New Roman" w:hAnsi="Times New Roman" w:cs="Times New Roman"/>
          <w:sz w:val="28"/>
          <w:szCs w:val="28"/>
          <w:lang w:eastAsia="uk-UA"/>
        </w:rPr>
        <w:t xml:space="preserve">, </w:t>
      </w:r>
      <w:r w:rsidR="004C5027" w:rsidRPr="004C5027">
        <w:rPr>
          <w:rFonts w:ascii="Times New Roman" w:hAnsi="Times New Roman" w:cs="Times New Roman"/>
          <w:color w:val="000000"/>
          <w:sz w:val="28"/>
          <w:szCs w:val="28"/>
          <w:lang w:val="uk-UA" w:eastAsia="uk-UA" w:bidi="uk-UA"/>
        </w:rPr>
        <w:t>будівель і споруд</w:t>
      </w:r>
      <w:r w:rsidR="004C5027" w:rsidRPr="004C5027">
        <w:rPr>
          <w:rFonts w:ascii="Times New Roman" w:eastAsia="Times New Roman" w:hAnsi="Times New Roman" w:cs="Times New Roman"/>
          <w:sz w:val="28"/>
          <w:szCs w:val="28"/>
          <w:lang w:eastAsia="uk-UA"/>
        </w:rPr>
        <w:t xml:space="preserve"> </w:t>
      </w:r>
      <w:r w:rsidR="004C5027" w:rsidRPr="004C5027">
        <w:rPr>
          <w:rFonts w:ascii="Times New Roman" w:eastAsia="Times New Roman" w:hAnsi="Times New Roman" w:cs="Times New Roman"/>
          <w:sz w:val="28"/>
          <w:szCs w:val="28"/>
          <w:lang w:val="uk-UA" w:eastAsia="uk-UA"/>
        </w:rPr>
        <w:t xml:space="preserve">на </w:t>
      </w:r>
      <w:proofErr w:type="spellStart"/>
      <w:r w:rsidR="00B83214" w:rsidRPr="004C5027">
        <w:rPr>
          <w:rFonts w:ascii="Times New Roman" w:eastAsia="Times New Roman" w:hAnsi="Times New Roman" w:cs="Times New Roman"/>
          <w:sz w:val="28"/>
          <w:szCs w:val="28"/>
          <w:lang w:eastAsia="uk-UA"/>
        </w:rPr>
        <w:t>території</w:t>
      </w:r>
      <w:proofErr w:type="spellEnd"/>
      <w:r w:rsidR="00B83214" w:rsidRPr="004C5027">
        <w:rPr>
          <w:rFonts w:ascii="Times New Roman" w:eastAsia="Times New Roman" w:hAnsi="Times New Roman" w:cs="Times New Roman"/>
          <w:sz w:val="28"/>
          <w:szCs w:val="28"/>
          <w:lang w:eastAsia="uk-UA"/>
        </w:rPr>
        <w:t xml:space="preserve"> </w:t>
      </w:r>
      <w:r w:rsidR="004C5027" w:rsidRPr="004C5027">
        <w:rPr>
          <w:rFonts w:ascii="Times New Roman" w:eastAsia="Times New Roman" w:hAnsi="Times New Roman" w:cs="Times New Roman"/>
          <w:sz w:val="28"/>
          <w:szCs w:val="28"/>
          <w:lang w:val="uk-UA" w:eastAsia="uk-UA"/>
        </w:rPr>
        <w:t>міста Києва</w:t>
      </w:r>
      <w:r w:rsidR="004C5027" w:rsidRPr="004C5027">
        <w:rPr>
          <w:rFonts w:ascii="Times New Roman" w:hAnsi="Times New Roman" w:cs="Times New Roman"/>
          <w:color w:val="000000" w:themeColor="text1"/>
          <w:sz w:val="28"/>
          <w:szCs w:val="28"/>
          <w:lang w:val="uk-UA"/>
        </w:rPr>
        <w:t>, рік будівництва яких становить більше 100 років, та які не мають статусу об’єкту культурної спадщини.</w:t>
      </w:r>
    </w:p>
    <w:p w14:paraId="35DC98CA" w14:textId="3D5DAD2F" w:rsidR="004C5027" w:rsidRPr="004C5027" w:rsidRDefault="00B83214" w:rsidP="004C5027">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4C5027">
        <w:rPr>
          <w:rFonts w:ascii="Times New Roman" w:eastAsia="Times New Roman" w:hAnsi="Times New Roman" w:cs="Times New Roman"/>
          <w:sz w:val="28"/>
          <w:szCs w:val="28"/>
          <w:lang w:eastAsia="uk-UA"/>
        </w:rPr>
        <w:t>    </w:t>
      </w:r>
      <w:r w:rsidR="00136821">
        <w:rPr>
          <w:rFonts w:ascii="Times New Roman" w:eastAsia="Times New Roman" w:hAnsi="Times New Roman" w:cs="Times New Roman"/>
          <w:sz w:val="28"/>
          <w:szCs w:val="28"/>
          <w:lang w:val="uk-UA" w:eastAsia="uk-UA"/>
        </w:rPr>
        <w:t xml:space="preserve"> Цей </w:t>
      </w:r>
      <w:proofErr w:type="spellStart"/>
      <w:r w:rsidR="00136821">
        <w:rPr>
          <w:rFonts w:ascii="Times New Roman" w:eastAsia="Times New Roman" w:hAnsi="Times New Roman" w:cs="Times New Roman"/>
          <w:sz w:val="28"/>
          <w:szCs w:val="28"/>
          <w:lang w:val="uk-UA" w:eastAsia="uk-UA"/>
        </w:rPr>
        <w:t>проє</w:t>
      </w:r>
      <w:r w:rsidRPr="004C5027">
        <w:rPr>
          <w:rFonts w:ascii="Times New Roman" w:eastAsia="Times New Roman" w:hAnsi="Times New Roman" w:cs="Times New Roman"/>
          <w:sz w:val="28"/>
          <w:szCs w:val="28"/>
          <w:lang w:val="uk-UA" w:eastAsia="uk-UA"/>
        </w:rPr>
        <w:t>кт</w:t>
      </w:r>
      <w:proofErr w:type="spellEnd"/>
      <w:r w:rsidRPr="004C5027">
        <w:rPr>
          <w:rFonts w:ascii="Times New Roman" w:eastAsia="Times New Roman" w:hAnsi="Times New Roman" w:cs="Times New Roman"/>
          <w:sz w:val="28"/>
          <w:szCs w:val="28"/>
          <w:lang w:val="uk-UA" w:eastAsia="uk-UA"/>
        </w:rPr>
        <w:t xml:space="preserve"> регуляторного </w:t>
      </w:r>
      <w:proofErr w:type="spellStart"/>
      <w:r w:rsidRPr="004C5027">
        <w:rPr>
          <w:rFonts w:ascii="Times New Roman" w:eastAsia="Times New Roman" w:hAnsi="Times New Roman" w:cs="Times New Roman"/>
          <w:sz w:val="28"/>
          <w:szCs w:val="28"/>
          <w:lang w:val="uk-UA" w:eastAsia="uk-UA"/>
        </w:rPr>
        <w:t>акта</w:t>
      </w:r>
      <w:proofErr w:type="spellEnd"/>
      <w:r w:rsidRPr="004C5027">
        <w:rPr>
          <w:rFonts w:ascii="Times New Roman" w:eastAsia="Times New Roman" w:hAnsi="Times New Roman" w:cs="Times New Roman"/>
          <w:sz w:val="28"/>
          <w:szCs w:val="28"/>
          <w:lang w:val="uk-UA" w:eastAsia="uk-UA"/>
        </w:rPr>
        <w:t xml:space="preserve"> визначає і регулює повноваження </w:t>
      </w:r>
      <w:r w:rsidR="004C5027" w:rsidRPr="004C5027">
        <w:rPr>
          <w:rFonts w:ascii="Times New Roman" w:eastAsia="Times New Roman" w:hAnsi="Times New Roman" w:cs="Times New Roman"/>
          <w:sz w:val="28"/>
          <w:szCs w:val="28"/>
          <w:lang w:val="uk-UA" w:eastAsia="uk-UA"/>
        </w:rPr>
        <w:t>Київської міської ради</w:t>
      </w:r>
      <w:r w:rsidRPr="004C5027">
        <w:rPr>
          <w:rFonts w:ascii="Times New Roman" w:eastAsia="Times New Roman" w:hAnsi="Times New Roman" w:cs="Times New Roman"/>
          <w:sz w:val="28"/>
          <w:szCs w:val="28"/>
          <w:lang w:val="uk-UA" w:eastAsia="uk-UA"/>
        </w:rPr>
        <w:t xml:space="preserve"> та її виконавчого органу щодо вирішення питань визначення процедури і вимог до </w:t>
      </w:r>
      <w:r w:rsidR="004C5027" w:rsidRPr="004C5027">
        <w:rPr>
          <w:rFonts w:ascii="Times New Roman" w:hAnsi="Times New Roman" w:cs="Times New Roman"/>
          <w:color w:val="000000"/>
          <w:sz w:val="28"/>
          <w:szCs w:val="28"/>
          <w:lang w:val="uk-UA" w:eastAsia="en-GB"/>
        </w:rPr>
        <w:t xml:space="preserve">механізму погодження проведення будь-яких робіт на </w:t>
      </w:r>
      <w:r w:rsidR="004C5027" w:rsidRPr="004C5027">
        <w:rPr>
          <w:rFonts w:ascii="Times New Roman" w:hAnsi="Times New Roman" w:cs="Times New Roman"/>
          <w:color w:val="000000"/>
          <w:sz w:val="28"/>
          <w:szCs w:val="28"/>
          <w:lang w:val="uk-UA" w:eastAsia="en-GB"/>
        </w:rPr>
        <w:lastRenderedPageBreak/>
        <w:t xml:space="preserve">будівлях та спорудах, </w:t>
      </w:r>
      <w:r w:rsidR="004C5027" w:rsidRPr="004C5027">
        <w:rPr>
          <w:rFonts w:ascii="Times New Roman" w:hAnsi="Times New Roman" w:cs="Times New Roman"/>
          <w:color w:val="000000" w:themeColor="text1"/>
          <w:sz w:val="28"/>
          <w:szCs w:val="28"/>
          <w:lang w:val="uk-UA"/>
        </w:rPr>
        <w:t>рік будівництва яких становить більше 100 років, та які не мають статусу об’єкту культурної спадщини.</w:t>
      </w:r>
    </w:p>
    <w:p w14:paraId="3AC5273D" w14:textId="6D888805" w:rsidR="00B83214" w:rsidRPr="004C5027" w:rsidRDefault="00B83214" w:rsidP="00B83214">
      <w:pPr>
        <w:spacing w:before="100" w:beforeAutospacing="1" w:after="100" w:afterAutospacing="1" w:line="240" w:lineRule="auto"/>
        <w:jc w:val="both"/>
        <w:rPr>
          <w:rFonts w:ascii="Times New Roman" w:eastAsia="Times New Roman" w:hAnsi="Times New Roman" w:cs="Times New Roman"/>
          <w:sz w:val="28"/>
          <w:szCs w:val="28"/>
          <w:lang w:val="uk-UA" w:eastAsia="uk-UA"/>
        </w:rPr>
      </w:pPr>
      <w:r w:rsidRPr="004C5027">
        <w:rPr>
          <w:rFonts w:ascii="Times New Roman" w:eastAsia="Times New Roman" w:hAnsi="Times New Roman" w:cs="Times New Roman"/>
          <w:sz w:val="28"/>
          <w:szCs w:val="28"/>
          <w:lang w:eastAsia="uk-UA"/>
        </w:rPr>
        <w:t>  </w:t>
      </w:r>
      <w:r w:rsidRPr="004C5027">
        <w:rPr>
          <w:rFonts w:ascii="Times New Roman" w:eastAsia="Times New Roman" w:hAnsi="Times New Roman" w:cs="Times New Roman"/>
          <w:sz w:val="28"/>
          <w:szCs w:val="28"/>
          <w:lang w:val="uk-UA" w:eastAsia="uk-UA"/>
        </w:rPr>
        <w:t xml:space="preserve"> Для впровадження даного регуляторного </w:t>
      </w:r>
      <w:proofErr w:type="spellStart"/>
      <w:r w:rsidRPr="004C5027">
        <w:rPr>
          <w:rFonts w:ascii="Times New Roman" w:eastAsia="Times New Roman" w:hAnsi="Times New Roman" w:cs="Times New Roman"/>
          <w:sz w:val="28"/>
          <w:szCs w:val="28"/>
          <w:lang w:val="uk-UA" w:eastAsia="uk-UA"/>
        </w:rPr>
        <w:t>акта</w:t>
      </w:r>
      <w:proofErr w:type="spellEnd"/>
      <w:r w:rsidRPr="004C5027">
        <w:rPr>
          <w:rFonts w:ascii="Times New Roman" w:eastAsia="Times New Roman" w:hAnsi="Times New Roman" w:cs="Times New Roman"/>
          <w:sz w:val="28"/>
          <w:szCs w:val="28"/>
          <w:lang w:val="uk-UA" w:eastAsia="uk-UA"/>
        </w:rPr>
        <w:t xml:space="preserve"> необхідно здійснити такі організаційні заходи як: забезпечення інформування суб’єктів господарювання та громадськості про вимоги регуляторного </w:t>
      </w:r>
      <w:proofErr w:type="spellStart"/>
      <w:r w:rsidRPr="004C5027">
        <w:rPr>
          <w:rFonts w:ascii="Times New Roman" w:eastAsia="Times New Roman" w:hAnsi="Times New Roman" w:cs="Times New Roman"/>
          <w:sz w:val="28"/>
          <w:szCs w:val="28"/>
          <w:lang w:val="uk-UA" w:eastAsia="uk-UA"/>
        </w:rPr>
        <w:t>акта</w:t>
      </w:r>
      <w:proofErr w:type="spellEnd"/>
      <w:r w:rsidRPr="004C5027">
        <w:rPr>
          <w:rFonts w:ascii="Times New Roman" w:eastAsia="Times New Roman" w:hAnsi="Times New Roman" w:cs="Times New Roman"/>
          <w:sz w:val="28"/>
          <w:szCs w:val="28"/>
          <w:lang w:val="uk-UA" w:eastAsia="uk-UA"/>
        </w:rPr>
        <w:t xml:space="preserve"> </w:t>
      </w:r>
      <w:r w:rsidR="00136821">
        <w:rPr>
          <w:rFonts w:ascii="Times New Roman" w:eastAsia="Times New Roman" w:hAnsi="Times New Roman" w:cs="Times New Roman"/>
          <w:sz w:val="28"/>
          <w:szCs w:val="28"/>
          <w:lang w:val="uk-UA" w:eastAsia="uk-UA"/>
        </w:rPr>
        <w:t xml:space="preserve">– </w:t>
      </w:r>
      <w:proofErr w:type="spellStart"/>
      <w:r w:rsidR="00136821">
        <w:rPr>
          <w:rFonts w:ascii="Times New Roman" w:eastAsia="Times New Roman" w:hAnsi="Times New Roman" w:cs="Times New Roman"/>
          <w:sz w:val="28"/>
          <w:szCs w:val="28"/>
          <w:lang w:val="uk-UA" w:eastAsia="uk-UA"/>
        </w:rPr>
        <w:t>проє</w:t>
      </w:r>
      <w:r w:rsidRPr="004C5027">
        <w:rPr>
          <w:rFonts w:ascii="Times New Roman" w:eastAsia="Times New Roman" w:hAnsi="Times New Roman" w:cs="Times New Roman"/>
          <w:sz w:val="28"/>
          <w:szCs w:val="28"/>
          <w:lang w:val="uk-UA" w:eastAsia="uk-UA"/>
        </w:rPr>
        <w:t>кту</w:t>
      </w:r>
      <w:proofErr w:type="spellEnd"/>
      <w:r w:rsidRPr="004C5027">
        <w:rPr>
          <w:rFonts w:ascii="Times New Roman" w:eastAsia="Times New Roman" w:hAnsi="Times New Roman" w:cs="Times New Roman"/>
          <w:sz w:val="28"/>
          <w:szCs w:val="28"/>
          <w:lang w:val="uk-UA" w:eastAsia="uk-UA"/>
        </w:rPr>
        <w:t xml:space="preserve"> рішення, шляхом оприлюднення його  на веб-сайті </w:t>
      </w:r>
      <w:r w:rsidR="00265973" w:rsidRPr="004C5027">
        <w:rPr>
          <w:rFonts w:ascii="Times New Roman" w:eastAsia="Times New Roman" w:hAnsi="Times New Roman" w:cs="Times New Roman"/>
          <w:sz w:val="28"/>
          <w:szCs w:val="28"/>
          <w:lang w:val="uk-UA" w:eastAsia="uk-UA"/>
        </w:rPr>
        <w:t>Київської</w:t>
      </w:r>
      <w:r w:rsidRPr="004C5027">
        <w:rPr>
          <w:rFonts w:ascii="Times New Roman" w:eastAsia="Times New Roman" w:hAnsi="Times New Roman" w:cs="Times New Roman"/>
          <w:sz w:val="28"/>
          <w:szCs w:val="28"/>
          <w:lang w:val="uk-UA" w:eastAsia="uk-UA"/>
        </w:rPr>
        <w:t xml:space="preserve"> міської ради та проведення інформаційно-роз’яснювальної роботи </w:t>
      </w:r>
      <w:r w:rsidR="0044350F">
        <w:rPr>
          <w:rFonts w:ascii="Times New Roman" w:eastAsia="Times New Roman" w:hAnsi="Times New Roman" w:cs="Times New Roman"/>
          <w:sz w:val="28"/>
          <w:szCs w:val="28"/>
          <w:lang w:val="uk-UA" w:eastAsia="uk-UA"/>
        </w:rPr>
        <w:t>виконавчим органом</w:t>
      </w:r>
      <w:r w:rsidR="00265973">
        <w:rPr>
          <w:rFonts w:ascii="Times New Roman" w:eastAsia="Times New Roman" w:hAnsi="Times New Roman" w:cs="Times New Roman"/>
          <w:sz w:val="28"/>
          <w:szCs w:val="28"/>
          <w:lang w:val="uk-UA" w:eastAsia="uk-UA"/>
        </w:rPr>
        <w:t xml:space="preserve"> Київської міської ради</w:t>
      </w:r>
      <w:r w:rsidRPr="004C5027">
        <w:rPr>
          <w:rFonts w:ascii="Times New Roman" w:eastAsia="Times New Roman" w:hAnsi="Times New Roman" w:cs="Times New Roman"/>
          <w:sz w:val="28"/>
          <w:szCs w:val="28"/>
          <w:lang w:val="uk-UA" w:eastAsia="uk-UA"/>
        </w:rPr>
        <w:t>.</w:t>
      </w:r>
    </w:p>
    <w:p w14:paraId="387F3297" w14:textId="00B90CB3" w:rsidR="00F538F9" w:rsidRPr="00344F66" w:rsidRDefault="00B83214" w:rsidP="00412103">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C5027">
        <w:rPr>
          <w:rFonts w:ascii="Times New Roman" w:eastAsia="Times New Roman" w:hAnsi="Times New Roman" w:cs="Times New Roman"/>
          <w:color w:val="353535"/>
          <w:sz w:val="28"/>
          <w:szCs w:val="28"/>
          <w:lang w:eastAsia="uk-UA"/>
        </w:rPr>
        <w:t> </w:t>
      </w:r>
      <w:r w:rsidR="008C1993">
        <w:rPr>
          <w:rFonts w:ascii="Times New Roman" w:eastAsia="Times New Roman" w:hAnsi="Times New Roman" w:cs="Times New Roman"/>
          <w:color w:val="353535"/>
          <w:sz w:val="28"/>
          <w:szCs w:val="28"/>
          <w:lang w:val="uk-UA" w:eastAsia="uk-UA"/>
        </w:rPr>
        <w:tab/>
      </w:r>
      <w:r w:rsidR="00F538F9" w:rsidRPr="00344F66">
        <w:rPr>
          <w:rFonts w:ascii="Times New Roman" w:eastAsia="Times New Roman" w:hAnsi="Times New Roman" w:cs="Times New Roman"/>
          <w:b/>
          <w:bCs/>
          <w:sz w:val="28"/>
          <w:szCs w:val="28"/>
          <w:u w:val="single"/>
          <w:lang w:val="uk-UA" w:eastAsia="ru-RU"/>
        </w:rPr>
        <w:t xml:space="preserve">6. Оцінка виконання вимог регуляторного </w:t>
      </w:r>
      <w:proofErr w:type="spellStart"/>
      <w:r w:rsidR="00F538F9" w:rsidRPr="00344F66">
        <w:rPr>
          <w:rFonts w:ascii="Times New Roman" w:eastAsia="Times New Roman" w:hAnsi="Times New Roman" w:cs="Times New Roman"/>
          <w:b/>
          <w:bCs/>
          <w:sz w:val="28"/>
          <w:szCs w:val="28"/>
          <w:u w:val="single"/>
          <w:lang w:val="uk-UA" w:eastAsia="ru-RU"/>
        </w:rPr>
        <w:t>акта</w:t>
      </w:r>
      <w:proofErr w:type="spellEnd"/>
      <w:r w:rsidR="00F538F9" w:rsidRPr="00344F66">
        <w:rPr>
          <w:rFonts w:ascii="Times New Roman" w:eastAsia="Times New Roman" w:hAnsi="Times New Roman" w:cs="Times New Roman"/>
          <w:b/>
          <w:bCs/>
          <w:sz w:val="28"/>
          <w:szCs w:val="28"/>
          <w:u w:val="single"/>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39CDF540" w14:textId="4EE2227B" w:rsidR="0044350F" w:rsidRDefault="0044350F" w:rsidP="0044350F">
      <w:pPr>
        <w:spacing w:after="0" w:line="240" w:lineRule="auto"/>
        <w:ind w:firstLine="708"/>
        <w:jc w:val="both"/>
        <w:rPr>
          <w:rFonts w:ascii="Times New Roman" w:eastAsia="Times New Roman" w:hAnsi="Times New Roman" w:cs="Times New Roman"/>
          <w:sz w:val="28"/>
          <w:szCs w:val="28"/>
          <w:lang w:val="uk-UA" w:eastAsia="ru-RU"/>
        </w:rPr>
      </w:pPr>
      <w:r w:rsidRPr="0044350F">
        <w:rPr>
          <w:rFonts w:ascii="Times New Roman" w:eastAsia="Times New Roman" w:hAnsi="Times New Roman" w:cs="Times New Roman"/>
          <w:sz w:val="28"/>
          <w:szCs w:val="28"/>
          <w:lang w:val="uk-UA" w:eastAsia="ru-RU"/>
        </w:rPr>
        <w:t xml:space="preserve">Здійснено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sidRPr="0044350F">
        <w:rPr>
          <w:rFonts w:ascii="Times New Roman" w:eastAsia="Times New Roman" w:hAnsi="Times New Roman" w:cs="Times New Roman"/>
          <w:sz w:val="28"/>
          <w:szCs w:val="28"/>
          <w:lang w:val="uk-UA" w:eastAsia="ru-RU"/>
        </w:rPr>
        <w:t>акта</w:t>
      </w:r>
      <w:proofErr w:type="spellEnd"/>
      <w:r w:rsidRPr="0044350F">
        <w:rPr>
          <w:rFonts w:ascii="Times New Roman" w:eastAsia="Times New Roman" w:hAnsi="Times New Roman" w:cs="Times New Roman"/>
          <w:sz w:val="28"/>
          <w:szCs w:val="28"/>
          <w:lang w:val="uk-UA" w:eastAsia="ru-RU"/>
        </w:rPr>
        <w:t xml:space="preserve"> (Тест малого підприємництва).</w:t>
      </w:r>
    </w:p>
    <w:p w14:paraId="5451A7B1" w14:textId="1FCD6C96" w:rsidR="002F3221" w:rsidRPr="0044350F" w:rsidRDefault="002F3221" w:rsidP="0044350F">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Розрахунок бюджетних витрат на адміністрування регулювання для суб’єктів великого і середнього підприємництва </w:t>
      </w:r>
      <w:r w:rsidRPr="002F3221">
        <w:rPr>
          <w:rFonts w:ascii="Times New Roman" w:eastAsia="Times New Roman" w:hAnsi="Times New Roman" w:cs="Times New Roman"/>
          <w:sz w:val="28"/>
          <w:szCs w:val="28"/>
          <w:lang w:val="uk-UA" w:eastAsia="ru-RU"/>
        </w:rPr>
        <w:t xml:space="preserve">згідно з додатком </w:t>
      </w:r>
      <w:r>
        <w:rPr>
          <w:rFonts w:ascii="Times New Roman" w:eastAsia="Times New Roman" w:hAnsi="Times New Roman" w:cs="Times New Roman"/>
          <w:sz w:val="28"/>
          <w:szCs w:val="28"/>
          <w:lang w:val="uk-UA" w:eastAsia="ru-RU"/>
        </w:rPr>
        <w:t>3</w:t>
      </w:r>
      <w:r w:rsidRPr="002F3221">
        <w:rPr>
          <w:rFonts w:ascii="Times New Roman" w:eastAsia="Times New Roman" w:hAnsi="Times New Roman" w:cs="Times New Roman"/>
          <w:sz w:val="28"/>
          <w:szCs w:val="28"/>
          <w:lang w:val="uk-UA" w:eastAsia="ru-RU"/>
        </w:rPr>
        <w:t xml:space="preserve"> до Методики проведення аналізу впливу регуляторного </w:t>
      </w:r>
      <w:proofErr w:type="spellStart"/>
      <w:r w:rsidRPr="002F3221">
        <w:rPr>
          <w:rFonts w:ascii="Times New Roman" w:eastAsia="Times New Roman" w:hAnsi="Times New Roman" w:cs="Times New Roman"/>
          <w:sz w:val="28"/>
          <w:szCs w:val="28"/>
          <w:lang w:val="uk-UA" w:eastAsia="ru-RU"/>
        </w:rPr>
        <w:t>акта</w:t>
      </w:r>
      <w:proofErr w:type="spellEnd"/>
      <w:r w:rsidRPr="002F322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не здійснювався.</w:t>
      </w:r>
    </w:p>
    <w:p w14:paraId="7B8220F9" w14:textId="40FC295D" w:rsidR="0044350F" w:rsidRDefault="0044350F" w:rsidP="0044350F">
      <w:pPr>
        <w:spacing w:after="0" w:line="240" w:lineRule="auto"/>
        <w:ind w:firstLine="708"/>
        <w:jc w:val="both"/>
        <w:rPr>
          <w:rFonts w:ascii="Times New Roman" w:eastAsia="Times New Roman" w:hAnsi="Times New Roman" w:cs="Times New Roman"/>
          <w:sz w:val="28"/>
          <w:szCs w:val="28"/>
          <w:lang w:val="uk-UA" w:eastAsia="ru-RU"/>
        </w:rPr>
      </w:pPr>
    </w:p>
    <w:p w14:paraId="636EE29E" w14:textId="77777777" w:rsidR="00FC30F4" w:rsidRPr="00FC30F4" w:rsidRDefault="00FC30F4" w:rsidP="00FC30F4">
      <w:pPr>
        <w:shd w:val="clear" w:color="auto" w:fill="FFFFFF"/>
        <w:spacing w:after="375" w:line="240" w:lineRule="auto"/>
        <w:contextualSpacing/>
        <w:jc w:val="right"/>
        <w:rPr>
          <w:rFonts w:ascii="Times New Roman" w:eastAsia="Times New Roman" w:hAnsi="Times New Roman" w:cs="Times New Roman"/>
          <w:b/>
          <w:bCs/>
          <w:sz w:val="24"/>
          <w:szCs w:val="24"/>
          <w:lang w:val="uk-UA" w:eastAsia="uk-UA"/>
        </w:rPr>
      </w:pPr>
    </w:p>
    <w:p w14:paraId="2FF8B40C" w14:textId="77777777" w:rsidR="00FC30F4" w:rsidRPr="00FC30F4" w:rsidRDefault="00FC30F4" w:rsidP="00FC30F4">
      <w:pPr>
        <w:shd w:val="clear" w:color="auto" w:fill="FFFFFF"/>
        <w:spacing w:after="375" w:line="240" w:lineRule="auto"/>
        <w:jc w:val="center"/>
        <w:rPr>
          <w:rFonts w:ascii="Times New Roman" w:eastAsia="Times New Roman" w:hAnsi="Times New Roman" w:cs="Times New Roman"/>
          <w:sz w:val="24"/>
          <w:szCs w:val="24"/>
          <w:lang w:val="uk-UA" w:eastAsia="uk-UA"/>
        </w:rPr>
      </w:pPr>
      <w:r w:rsidRPr="00FC30F4">
        <w:rPr>
          <w:rFonts w:ascii="Times New Roman" w:eastAsia="Times New Roman" w:hAnsi="Times New Roman" w:cs="Times New Roman"/>
          <w:b/>
          <w:bCs/>
          <w:sz w:val="24"/>
          <w:szCs w:val="24"/>
          <w:lang w:val="uk-UA" w:eastAsia="uk-UA"/>
        </w:rPr>
        <w:t>ТЕСТ</w:t>
      </w:r>
      <w:r w:rsidRPr="00FC30F4">
        <w:rPr>
          <w:rFonts w:ascii="Times New Roman" w:eastAsia="Times New Roman" w:hAnsi="Times New Roman" w:cs="Times New Roman"/>
          <w:b/>
          <w:bCs/>
          <w:sz w:val="24"/>
          <w:szCs w:val="24"/>
          <w:lang w:val="uk-UA" w:eastAsia="uk-UA"/>
        </w:rPr>
        <w:br/>
        <w:t>малого підприємництва (М-Тест)</w:t>
      </w:r>
    </w:p>
    <w:p w14:paraId="731FF25E" w14:textId="77777777" w:rsidR="00FC30F4" w:rsidRPr="00FC30F4" w:rsidRDefault="00FC30F4" w:rsidP="00FC30F4">
      <w:pPr>
        <w:shd w:val="clear" w:color="auto" w:fill="FFFFFF"/>
        <w:spacing w:after="0" w:line="240" w:lineRule="auto"/>
        <w:ind w:left="360"/>
        <w:jc w:val="both"/>
        <w:rPr>
          <w:rFonts w:ascii="Times New Roman" w:eastAsia="Times New Roman" w:hAnsi="Times New Roman" w:cs="Times New Roman"/>
          <w:b/>
          <w:bCs/>
          <w:sz w:val="24"/>
          <w:szCs w:val="24"/>
          <w:lang w:val="uk-UA" w:eastAsia="uk-UA"/>
        </w:rPr>
      </w:pPr>
      <w:r w:rsidRPr="00FC30F4">
        <w:rPr>
          <w:rFonts w:ascii="Times New Roman" w:eastAsia="Times New Roman" w:hAnsi="Times New Roman" w:cs="Times New Roman"/>
          <w:b/>
          <w:bCs/>
          <w:sz w:val="24"/>
          <w:szCs w:val="24"/>
          <w:lang w:val="uk-UA" w:eastAsia="uk-UA"/>
        </w:rPr>
        <w:t>Консультації з представниками мікро- та малого підприємництва щодо оцінки впливу регулювання</w:t>
      </w:r>
    </w:p>
    <w:p w14:paraId="2BA20154" w14:textId="77777777" w:rsidR="00FC30F4" w:rsidRPr="00FC30F4" w:rsidRDefault="00FC30F4" w:rsidP="00FC30F4">
      <w:pPr>
        <w:shd w:val="clear" w:color="auto" w:fill="FFFFFF"/>
        <w:spacing w:after="0" w:line="240" w:lineRule="auto"/>
        <w:ind w:left="360"/>
        <w:jc w:val="both"/>
        <w:rPr>
          <w:rFonts w:ascii="Times New Roman" w:eastAsia="Times New Roman" w:hAnsi="Times New Roman" w:cs="Times New Roman"/>
          <w:sz w:val="24"/>
          <w:szCs w:val="24"/>
          <w:lang w:val="uk-UA" w:eastAsia="uk-UA"/>
        </w:rPr>
      </w:pPr>
    </w:p>
    <w:p w14:paraId="0119ACB1" w14:textId="5FE0FC2A" w:rsidR="00FC30F4" w:rsidRDefault="00FC30F4" w:rsidP="00FC30F4">
      <w:pPr>
        <w:shd w:val="clear" w:color="auto" w:fill="FFFFFF"/>
        <w:spacing w:after="375" w:line="240" w:lineRule="auto"/>
        <w:ind w:firstLine="709"/>
        <w:contextualSpacing/>
        <w:jc w:val="both"/>
        <w:rPr>
          <w:rFonts w:ascii="Times New Roman" w:eastAsia="Times New Roman" w:hAnsi="Times New Roman" w:cs="Times New Roman"/>
          <w:sz w:val="24"/>
          <w:szCs w:val="24"/>
          <w:lang w:val="uk-UA" w:eastAsia="uk-UA"/>
        </w:rPr>
      </w:pPr>
      <w:r w:rsidRPr="00FC30F4">
        <w:rPr>
          <w:rFonts w:ascii="Times New Roman" w:eastAsia="Times New Roman" w:hAnsi="Times New Roman" w:cs="Times New Roman"/>
          <w:sz w:val="24"/>
          <w:szCs w:val="24"/>
          <w:lang w:val="uk-UA"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01.03.2024 р. по 15.06.2024 р.</w:t>
      </w:r>
    </w:p>
    <w:p w14:paraId="5536BC09" w14:textId="77777777" w:rsidR="00FC30F4" w:rsidRPr="00FC30F4" w:rsidRDefault="00FC30F4" w:rsidP="00FC30F4">
      <w:pPr>
        <w:shd w:val="clear" w:color="auto" w:fill="FFFFFF"/>
        <w:spacing w:after="375" w:line="240" w:lineRule="auto"/>
        <w:ind w:firstLine="709"/>
        <w:contextualSpacing/>
        <w:jc w:val="both"/>
        <w:rPr>
          <w:sz w:val="24"/>
          <w:szCs w:val="24"/>
          <w:lang w:val="uk-UA"/>
        </w:rPr>
      </w:pPr>
    </w:p>
    <w:tbl>
      <w:tblPr>
        <w:tblStyle w:val="TableNormal"/>
        <w:tblW w:w="950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8"/>
        <w:gridCol w:w="3402"/>
        <w:gridCol w:w="1734"/>
        <w:gridCol w:w="2693"/>
      </w:tblGrid>
      <w:tr w:rsidR="00FC30F4" w:rsidRPr="00FC30F4" w14:paraId="1DD61C43" w14:textId="77777777" w:rsidTr="00FC30F4">
        <w:trPr>
          <w:trHeight w:val="3181"/>
        </w:trPr>
        <w:tc>
          <w:tcPr>
            <w:tcW w:w="1678" w:type="dxa"/>
          </w:tcPr>
          <w:p w14:paraId="5102A61E" w14:textId="77777777" w:rsidR="00FC30F4" w:rsidRPr="00FC30F4" w:rsidRDefault="00FC30F4" w:rsidP="00FC30F4">
            <w:pPr>
              <w:ind w:left="472" w:right="79" w:hanging="365"/>
              <w:contextualSpacing/>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Порядковий номер</w:t>
            </w:r>
          </w:p>
        </w:tc>
        <w:tc>
          <w:tcPr>
            <w:tcW w:w="3402" w:type="dxa"/>
          </w:tcPr>
          <w:p w14:paraId="6DAB9FFE" w14:textId="77777777" w:rsidR="00FC30F4" w:rsidRPr="00FC30F4" w:rsidRDefault="00FC30F4" w:rsidP="00FC30F4">
            <w:pPr>
              <w:tabs>
                <w:tab w:val="left" w:pos="1147"/>
                <w:tab w:val="left" w:pos="1284"/>
                <w:tab w:val="left" w:pos="1447"/>
                <w:tab w:val="left" w:pos="1754"/>
                <w:tab w:val="left" w:pos="1784"/>
                <w:tab w:val="left" w:pos="2110"/>
                <w:tab w:val="left" w:pos="2187"/>
                <w:tab w:val="left" w:pos="2358"/>
                <w:tab w:val="left" w:pos="2509"/>
                <w:tab w:val="left" w:pos="2543"/>
                <w:tab w:val="left" w:pos="2617"/>
              </w:tabs>
              <w:ind w:left="107" w:right="94"/>
              <w:contextualSpacing/>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Вид консультації (публічні консультації  прямі (круглі столи, наради. Робочі зустрічі тощо),інтернет- консультації прямі (інтернет-форуми, соціальні</w:t>
            </w:r>
            <w:r w:rsidRPr="00FC30F4">
              <w:rPr>
                <w:rFonts w:ascii="Times New Roman" w:eastAsia="Times New Roman" w:hAnsi="Times New Roman" w:cs="Times New Roman"/>
                <w:sz w:val="24"/>
                <w:szCs w:val="24"/>
                <w:lang w:val="uk-UA" w:eastAsia="zh-CN"/>
              </w:rPr>
              <w:tab/>
              <w:t>мережі</w:t>
            </w:r>
            <w:r w:rsidRPr="00FC30F4">
              <w:rPr>
                <w:rFonts w:ascii="Times New Roman" w:eastAsia="Times New Roman" w:hAnsi="Times New Roman" w:cs="Times New Roman"/>
                <w:sz w:val="24"/>
                <w:szCs w:val="24"/>
                <w:lang w:val="uk-UA" w:eastAsia="zh-CN"/>
              </w:rPr>
              <w:tab/>
            </w:r>
            <w:r w:rsidRPr="00FC30F4">
              <w:rPr>
                <w:rFonts w:ascii="Times New Roman" w:eastAsia="Times New Roman" w:hAnsi="Times New Roman" w:cs="Times New Roman"/>
                <w:sz w:val="24"/>
                <w:szCs w:val="24"/>
                <w:lang w:val="uk-UA" w:eastAsia="zh-CN"/>
              </w:rPr>
              <w:tab/>
              <w:t>тощо), запити</w:t>
            </w:r>
            <w:r w:rsidRPr="00FC30F4">
              <w:rPr>
                <w:rFonts w:ascii="Times New Roman" w:eastAsia="Times New Roman" w:hAnsi="Times New Roman" w:cs="Times New Roman"/>
                <w:sz w:val="24"/>
                <w:szCs w:val="24"/>
                <w:lang w:val="uk-UA" w:eastAsia="zh-CN"/>
              </w:rPr>
              <w:tab/>
              <w:t>(до</w:t>
            </w:r>
            <w:r w:rsidRPr="00FC30F4">
              <w:rPr>
                <w:rFonts w:ascii="Times New Roman" w:eastAsia="Times New Roman" w:hAnsi="Times New Roman" w:cs="Times New Roman"/>
                <w:sz w:val="24"/>
                <w:szCs w:val="24"/>
                <w:lang w:val="uk-UA" w:eastAsia="zh-CN"/>
              </w:rPr>
              <w:tab/>
              <w:t>підприємців, експертів,</w:t>
            </w:r>
            <w:r w:rsidRPr="00FC30F4">
              <w:rPr>
                <w:rFonts w:ascii="Times New Roman" w:eastAsia="Times New Roman" w:hAnsi="Times New Roman" w:cs="Times New Roman"/>
                <w:sz w:val="24"/>
                <w:szCs w:val="24"/>
                <w:lang w:val="uk-UA" w:eastAsia="zh-CN"/>
              </w:rPr>
              <w:tab/>
            </w:r>
            <w:r w:rsidRPr="00FC30F4">
              <w:rPr>
                <w:rFonts w:ascii="Times New Roman" w:eastAsia="Times New Roman" w:hAnsi="Times New Roman" w:cs="Times New Roman"/>
                <w:sz w:val="24"/>
                <w:szCs w:val="24"/>
                <w:lang w:val="uk-UA" w:eastAsia="zh-CN"/>
              </w:rPr>
              <w:tab/>
            </w:r>
            <w:r w:rsidRPr="00FC30F4">
              <w:rPr>
                <w:rFonts w:ascii="Times New Roman" w:eastAsia="Times New Roman" w:hAnsi="Times New Roman" w:cs="Times New Roman"/>
                <w:sz w:val="24"/>
                <w:szCs w:val="24"/>
                <w:lang w:val="uk-UA" w:eastAsia="zh-CN"/>
              </w:rPr>
              <w:tab/>
            </w:r>
            <w:r w:rsidRPr="00FC30F4">
              <w:rPr>
                <w:rFonts w:ascii="Times New Roman" w:eastAsia="Times New Roman" w:hAnsi="Times New Roman" w:cs="Times New Roman"/>
                <w:sz w:val="24"/>
                <w:szCs w:val="24"/>
                <w:lang w:val="uk-UA" w:eastAsia="zh-CN"/>
              </w:rPr>
              <w:tab/>
              <w:t>науковців тощо)</w:t>
            </w:r>
          </w:p>
        </w:tc>
        <w:tc>
          <w:tcPr>
            <w:tcW w:w="1734" w:type="dxa"/>
          </w:tcPr>
          <w:p w14:paraId="6C25C96F" w14:textId="77777777" w:rsidR="00FC30F4" w:rsidRPr="00FC30F4" w:rsidRDefault="00FC30F4" w:rsidP="00FC30F4">
            <w:pPr>
              <w:ind w:left="162" w:right="155"/>
              <w:contextualSpacing/>
              <w:jc w:val="center"/>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Кількість учасників консультацій осіб</w:t>
            </w:r>
          </w:p>
        </w:tc>
        <w:tc>
          <w:tcPr>
            <w:tcW w:w="2693" w:type="dxa"/>
          </w:tcPr>
          <w:p w14:paraId="00AD9267" w14:textId="77777777" w:rsidR="00FC30F4" w:rsidRPr="00FC30F4" w:rsidRDefault="00FC30F4" w:rsidP="00FC30F4">
            <w:pPr>
              <w:ind w:left="437" w:right="433" w:hanging="1"/>
              <w:contextualSpacing/>
              <w:jc w:val="center"/>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Основні результати консультацій (опис)</w:t>
            </w:r>
          </w:p>
        </w:tc>
      </w:tr>
      <w:tr w:rsidR="00FC30F4" w:rsidRPr="00FC30F4" w14:paraId="0ED04A7E" w14:textId="77777777" w:rsidTr="00FC30F4">
        <w:trPr>
          <w:trHeight w:val="1086"/>
        </w:trPr>
        <w:tc>
          <w:tcPr>
            <w:tcW w:w="1678" w:type="dxa"/>
          </w:tcPr>
          <w:p w14:paraId="3A06FB93" w14:textId="77777777" w:rsidR="00FC30F4" w:rsidRPr="00FC30F4" w:rsidRDefault="00FC30F4" w:rsidP="00FC30F4">
            <w:pPr>
              <w:ind w:left="7"/>
              <w:jc w:val="center"/>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lastRenderedPageBreak/>
              <w:t>1</w:t>
            </w:r>
          </w:p>
        </w:tc>
        <w:tc>
          <w:tcPr>
            <w:tcW w:w="3402" w:type="dxa"/>
          </w:tcPr>
          <w:p w14:paraId="38EE1573" w14:textId="77777777" w:rsidR="00FC30F4" w:rsidRPr="00FC30F4" w:rsidRDefault="00FC30F4" w:rsidP="00FC30F4">
            <w:pPr>
              <w:ind w:left="107"/>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Робочі зустрічі,</w:t>
            </w:r>
          </w:p>
          <w:p w14:paraId="20B9B33F" w14:textId="77777777" w:rsidR="00FC30F4" w:rsidRPr="00FC30F4" w:rsidRDefault="00FC30F4" w:rsidP="00FC30F4">
            <w:pPr>
              <w:ind w:left="107"/>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 xml:space="preserve">наради працівників Департаменту охорони культурної спадщини виконавчого органу Київської міської ради (Київської міської державної адміністрації), установи «Київський науково-методичний центр по охороні, реставрації та використанню пам'яток історії, культури і заповідних територій», депутатів Київської міської ради та громадськості щодо підготовки </w:t>
            </w:r>
            <w:proofErr w:type="spellStart"/>
            <w:r w:rsidRPr="00FC30F4">
              <w:rPr>
                <w:rFonts w:ascii="Times New Roman" w:eastAsia="Times New Roman" w:hAnsi="Times New Roman" w:cs="Times New Roman"/>
                <w:sz w:val="24"/>
                <w:szCs w:val="24"/>
                <w:lang w:val="uk-UA" w:eastAsia="zh-CN"/>
              </w:rPr>
              <w:t>проєкту</w:t>
            </w:r>
            <w:proofErr w:type="spellEnd"/>
            <w:r w:rsidRPr="00FC30F4">
              <w:rPr>
                <w:rFonts w:ascii="Times New Roman" w:eastAsia="Times New Roman" w:hAnsi="Times New Roman" w:cs="Times New Roman"/>
                <w:sz w:val="24"/>
                <w:szCs w:val="24"/>
                <w:lang w:val="uk-UA" w:eastAsia="zh-CN"/>
              </w:rPr>
              <w:t xml:space="preserve"> акту</w:t>
            </w:r>
          </w:p>
        </w:tc>
        <w:tc>
          <w:tcPr>
            <w:tcW w:w="1734" w:type="dxa"/>
          </w:tcPr>
          <w:p w14:paraId="0F1E42E5" w14:textId="77777777" w:rsidR="00FC30F4" w:rsidRPr="00FC30F4" w:rsidRDefault="00FC30F4" w:rsidP="00FC30F4">
            <w:pPr>
              <w:ind w:left="5"/>
              <w:jc w:val="center"/>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7</w:t>
            </w:r>
          </w:p>
        </w:tc>
        <w:tc>
          <w:tcPr>
            <w:tcW w:w="2693" w:type="dxa"/>
            <w:vAlign w:val="center"/>
          </w:tcPr>
          <w:p w14:paraId="16F8F7DA" w14:textId="77777777" w:rsidR="00FC30F4" w:rsidRPr="00FC30F4" w:rsidRDefault="00FC30F4" w:rsidP="00FC30F4">
            <w:pPr>
              <w:jc w:val="both"/>
              <w:rPr>
                <w:rFonts w:ascii="Times New Roman" w:eastAsia="Times New Roman" w:hAnsi="Times New Roman" w:cs="Times New Roman"/>
                <w:sz w:val="24"/>
                <w:szCs w:val="24"/>
                <w:lang w:val="uk-UA" w:eastAsia="zh-CN"/>
              </w:rPr>
            </w:pPr>
            <w:proofErr w:type="spellStart"/>
            <w:r w:rsidRPr="00FC30F4">
              <w:rPr>
                <w:rFonts w:ascii="Times New Roman" w:eastAsia="Times New Roman" w:hAnsi="Times New Roman" w:cs="Times New Roman"/>
                <w:sz w:val="24"/>
                <w:szCs w:val="24"/>
                <w:lang w:val="uk-UA" w:eastAsia="zh-CN"/>
              </w:rPr>
              <w:t>Визначеня</w:t>
            </w:r>
            <w:proofErr w:type="spellEnd"/>
            <w:r w:rsidRPr="00FC30F4">
              <w:rPr>
                <w:rFonts w:ascii="Times New Roman" w:eastAsia="Times New Roman" w:hAnsi="Times New Roman" w:cs="Times New Roman"/>
                <w:sz w:val="24"/>
                <w:szCs w:val="24"/>
                <w:lang w:val="uk-UA" w:eastAsia="zh-CN"/>
              </w:rPr>
              <w:t xml:space="preserve"> предмету і мети правового регулювання, структуру </w:t>
            </w:r>
            <w:proofErr w:type="spellStart"/>
            <w:r w:rsidRPr="00FC30F4">
              <w:rPr>
                <w:rFonts w:ascii="Times New Roman" w:eastAsia="Times New Roman" w:hAnsi="Times New Roman" w:cs="Times New Roman"/>
                <w:sz w:val="24"/>
                <w:szCs w:val="24"/>
                <w:lang w:val="uk-UA" w:eastAsia="zh-CN"/>
              </w:rPr>
              <w:t>проєкту</w:t>
            </w:r>
            <w:proofErr w:type="spellEnd"/>
            <w:r w:rsidRPr="00FC30F4">
              <w:rPr>
                <w:rFonts w:ascii="Times New Roman" w:eastAsia="Times New Roman" w:hAnsi="Times New Roman" w:cs="Times New Roman"/>
                <w:sz w:val="24"/>
                <w:szCs w:val="24"/>
                <w:lang w:val="uk-UA" w:eastAsia="zh-CN"/>
              </w:rPr>
              <w:t xml:space="preserve"> </w:t>
            </w:r>
            <w:proofErr w:type="spellStart"/>
            <w:r w:rsidRPr="00FC30F4">
              <w:rPr>
                <w:rFonts w:ascii="Times New Roman" w:eastAsia="Times New Roman" w:hAnsi="Times New Roman" w:cs="Times New Roman"/>
                <w:sz w:val="24"/>
                <w:szCs w:val="24"/>
                <w:lang w:val="uk-UA" w:eastAsia="zh-CN"/>
              </w:rPr>
              <w:t>акта</w:t>
            </w:r>
            <w:proofErr w:type="spellEnd"/>
          </w:p>
          <w:p w14:paraId="6849238F" w14:textId="77777777" w:rsidR="00FC30F4" w:rsidRPr="00FC30F4" w:rsidRDefault="00FC30F4" w:rsidP="00FC30F4">
            <w:pPr>
              <w:jc w:val="both"/>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Доведення до відома обґрунтувань щодо доцільності ухвалення рішення Київської міської ради «Про окремі заходи щодо збереження будівель та споруд, рік будівництва яких становить більше 100 років у м. Києві».</w:t>
            </w:r>
          </w:p>
          <w:p w14:paraId="58E61C16" w14:textId="77777777" w:rsidR="00FC30F4" w:rsidRPr="00FC30F4" w:rsidRDefault="00FC30F4" w:rsidP="00FC30F4">
            <w:pPr>
              <w:jc w:val="both"/>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Отримання інформації та пропозицій.</w:t>
            </w:r>
          </w:p>
        </w:tc>
      </w:tr>
      <w:tr w:rsidR="00FC30F4" w:rsidRPr="00A85E78" w14:paraId="0CF0865E" w14:textId="77777777" w:rsidTr="00FC30F4">
        <w:trPr>
          <w:trHeight w:val="1084"/>
        </w:trPr>
        <w:tc>
          <w:tcPr>
            <w:tcW w:w="1678" w:type="dxa"/>
          </w:tcPr>
          <w:p w14:paraId="67C676B9" w14:textId="77777777" w:rsidR="00FC30F4" w:rsidRPr="00FC30F4" w:rsidRDefault="00FC30F4" w:rsidP="00FC30F4">
            <w:pPr>
              <w:ind w:left="7"/>
              <w:contextualSpacing/>
              <w:jc w:val="center"/>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2</w:t>
            </w:r>
          </w:p>
        </w:tc>
        <w:tc>
          <w:tcPr>
            <w:tcW w:w="3402" w:type="dxa"/>
          </w:tcPr>
          <w:p w14:paraId="43C584D4" w14:textId="77777777" w:rsidR="00FC30F4" w:rsidRPr="00FC30F4" w:rsidRDefault="00FC30F4" w:rsidP="00FC30F4">
            <w:pPr>
              <w:ind w:left="107"/>
              <w:contextualSpacing/>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 xml:space="preserve">Проведення консультацій з </w:t>
            </w:r>
            <w:proofErr w:type="spellStart"/>
            <w:r w:rsidRPr="00FC30F4">
              <w:rPr>
                <w:rFonts w:ascii="Times New Roman" w:eastAsia="Times New Roman" w:hAnsi="Times New Roman" w:cs="Times New Roman"/>
                <w:sz w:val="24"/>
                <w:szCs w:val="24"/>
                <w:lang w:val="uk-UA" w:eastAsia="zh-CN"/>
              </w:rPr>
              <w:t>предствниками</w:t>
            </w:r>
            <w:proofErr w:type="spellEnd"/>
            <w:r w:rsidRPr="00FC30F4">
              <w:rPr>
                <w:rFonts w:ascii="Times New Roman" w:eastAsia="Times New Roman" w:hAnsi="Times New Roman" w:cs="Times New Roman"/>
                <w:sz w:val="24"/>
                <w:szCs w:val="24"/>
                <w:lang w:val="uk-UA" w:eastAsia="zh-CN"/>
              </w:rPr>
              <w:t xml:space="preserve"> структурних підрозділів виконавчого органу Київської міської ради (Київської міської державної адміністрації), депутатами Київської міської ради та громадськістю.</w:t>
            </w:r>
          </w:p>
        </w:tc>
        <w:tc>
          <w:tcPr>
            <w:tcW w:w="1734" w:type="dxa"/>
          </w:tcPr>
          <w:p w14:paraId="0B8588E5" w14:textId="77777777" w:rsidR="00FC30F4" w:rsidRPr="00FC30F4" w:rsidRDefault="00FC30F4" w:rsidP="00FC30F4">
            <w:pPr>
              <w:ind w:left="5"/>
              <w:contextualSpacing/>
              <w:jc w:val="center"/>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9</w:t>
            </w:r>
          </w:p>
        </w:tc>
        <w:tc>
          <w:tcPr>
            <w:tcW w:w="2693" w:type="dxa"/>
          </w:tcPr>
          <w:p w14:paraId="1CE15E6F" w14:textId="77777777" w:rsidR="00FC30F4" w:rsidRPr="00FC30F4" w:rsidRDefault="00FC30F4" w:rsidP="00FC30F4">
            <w:pPr>
              <w:ind w:left="140" w:right="131"/>
              <w:contextualSpacing/>
              <w:rPr>
                <w:rFonts w:ascii="Times New Roman" w:eastAsia="Times New Roman" w:hAnsi="Times New Roman" w:cs="Times New Roman"/>
                <w:sz w:val="24"/>
                <w:szCs w:val="24"/>
                <w:lang w:val="uk-UA" w:eastAsia="zh-CN"/>
              </w:rPr>
            </w:pPr>
            <w:r w:rsidRPr="00FC30F4">
              <w:rPr>
                <w:rFonts w:ascii="Times New Roman" w:eastAsia="Times New Roman" w:hAnsi="Times New Roman" w:cs="Times New Roman"/>
                <w:sz w:val="24"/>
                <w:szCs w:val="24"/>
                <w:lang w:val="uk-UA" w:eastAsia="zh-CN"/>
              </w:rPr>
              <w:t>Обговорення нового проекту рішення Київської міської ради «Про окремі заходи щодо збереження будівель та споруд, рік будівництва яких становить більше 100 років у м. Києві».</w:t>
            </w:r>
          </w:p>
        </w:tc>
      </w:tr>
    </w:tbl>
    <w:p w14:paraId="025F86EA" w14:textId="77777777" w:rsidR="00FC30F4" w:rsidRPr="00FC30F4" w:rsidRDefault="00FC30F4" w:rsidP="00FC30F4">
      <w:pPr>
        <w:spacing w:after="0" w:line="240" w:lineRule="auto"/>
        <w:jc w:val="center"/>
        <w:rPr>
          <w:rFonts w:ascii="Times New Roman" w:hAnsi="Times New Roman" w:cs="Times New Roman"/>
          <w:b/>
          <w:bCs/>
          <w:sz w:val="24"/>
          <w:szCs w:val="24"/>
          <w:lang w:val="uk-UA"/>
        </w:rPr>
      </w:pPr>
      <w:bookmarkStart w:id="1" w:name="_Hlk145674183"/>
    </w:p>
    <w:p w14:paraId="09046FF9" w14:textId="77777777" w:rsidR="00FC30F4" w:rsidRPr="00FC30F4" w:rsidRDefault="00FC30F4" w:rsidP="00FC30F4">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r w:rsidRPr="00FC30F4">
        <w:rPr>
          <w:rFonts w:ascii="Times New Roman" w:eastAsia="Times New Roman" w:hAnsi="Times New Roman" w:cs="Times New Roman"/>
          <w:sz w:val="24"/>
          <w:szCs w:val="24"/>
          <w:lang w:val="uk-UA" w:eastAsia="uk-UA"/>
        </w:rPr>
        <w:t>Вимірювання впливу регулювання на суб'єктів малого підприємництва (мікро- та малі):</w:t>
      </w:r>
    </w:p>
    <w:p w14:paraId="0A48615A" w14:textId="77777777" w:rsidR="00FC30F4" w:rsidRPr="00FC30F4" w:rsidRDefault="00FC30F4" w:rsidP="00FC30F4">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uk-UA"/>
        </w:rPr>
      </w:pPr>
      <w:r w:rsidRPr="00FC30F4">
        <w:rPr>
          <w:rFonts w:ascii="Times New Roman" w:eastAsia="Times New Roman" w:hAnsi="Times New Roman" w:cs="Times New Roman"/>
          <w:sz w:val="24"/>
          <w:szCs w:val="24"/>
          <w:lang w:val="uk-UA" w:eastAsia="uk-UA"/>
        </w:rPr>
        <w:t>кількість суб'єктів малого підприємництва на яких поширювалось регулювання - 8732 одиниці;</w:t>
      </w:r>
    </w:p>
    <w:p w14:paraId="15CB6E86" w14:textId="77777777" w:rsidR="00FC30F4" w:rsidRPr="00FC30F4" w:rsidRDefault="00FC30F4" w:rsidP="00FC30F4">
      <w:pPr>
        <w:shd w:val="clear" w:color="auto" w:fill="FFFFFF"/>
        <w:spacing w:after="0" w:line="240" w:lineRule="auto"/>
        <w:ind w:firstLine="709"/>
        <w:jc w:val="both"/>
        <w:textAlignment w:val="baseline"/>
        <w:rPr>
          <w:rFonts w:ascii="Times New Roman" w:eastAsia="Times New Roman" w:hAnsi="Times New Roman" w:cs="Times New Roman"/>
          <w:sz w:val="24"/>
          <w:szCs w:val="24"/>
          <w:lang w:val="uk-UA" w:eastAsia="uk-UA"/>
        </w:rPr>
      </w:pPr>
      <w:r w:rsidRPr="00FC30F4">
        <w:rPr>
          <w:rFonts w:ascii="Times New Roman" w:eastAsia="Times New Roman" w:hAnsi="Times New Roman" w:cs="Times New Roman"/>
          <w:sz w:val="24"/>
          <w:szCs w:val="24"/>
          <w:lang w:val="uk-UA" w:eastAsia="uk-UA"/>
        </w:rPr>
        <w:t xml:space="preserve">питома вага суб'єктів малого підприємництва у загальній кількості суб'єктів господарювання, на яких справляє вплив 97,17 відсотка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FC30F4">
        <w:rPr>
          <w:rFonts w:ascii="Times New Roman" w:eastAsia="Times New Roman" w:hAnsi="Times New Roman" w:cs="Times New Roman"/>
          <w:sz w:val="24"/>
          <w:szCs w:val="24"/>
          <w:lang w:val="uk-UA" w:eastAsia="uk-UA"/>
        </w:rPr>
        <w:t>акта</w:t>
      </w:r>
      <w:proofErr w:type="spellEnd"/>
      <w:r w:rsidRPr="00FC30F4">
        <w:rPr>
          <w:rFonts w:ascii="Times New Roman" w:eastAsia="Times New Roman" w:hAnsi="Times New Roman" w:cs="Times New Roman"/>
          <w:sz w:val="24"/>
          <w:szCs w:val="24"/>
          <w:lang w:val="uk-UA" w:eastAsia="uk-UA"/>
        </w:rPr>
        <w:t>).</w:t>
      </w:r>
    </w:p>
    <w:p w14:paraId="385BC054" w14:textId="77777777" w:rsidR="00FC30F4" w:rsidRPr="00FC30F4" w:rsidRDefault="00FC30F4" w:rsidP="00FC30F4">
      <w:pPr>
        <w:spacing w:after="0" w:line="240" w:lineRule="auto"/>
        <w:jc w:val="center"/>
        <w:rPr>
          <w:rFonts w:ascii="Times New Roman" w:hAnsi="Times New Roman" w:cs="Times New Roman"/>
          <w:b/>
          <w:bCs/>
          <w:sz w:val="24"/>
          <w:szCs w:val="24"/>
          <w:lang w:val="uk-UA"/>
        </w:rPr>
      </w:pPr>
    </w:p>
    <w:p w14:paraId="32EE3274" w14:textId="77777777" w:rsidR="00FC30F4" w:rsidRPr="00FC30F4" w:rsidRDefault="00FC30F4" w:rsidP="00FC30F4">
      <w:pPr>
        <w:widowControl w:val="0"/>
        <w:tabs>
          <w:tab w:val="left" w:pos="1100"/>
        </w:tabs>
        <w:autoSpaceDE w:val="0"/>
        <w:autoSpaceDN w:val="0"/>
        <w:spacing w:after="0" w:line="240" w:lineRule="auto"/>
        <w:ind w:right="220"/>
        <w:contextualSpacing/>
        <w:jc w:val="center"/>
        <w:outlineLvl w:val="1"/>
        <w:rPr>
          <w:rFonts w:ascii="Times New Roman" w:eastAsiaTheme="majorEastAsia" w:hAnsi="Times New Roman" w:cs="Times New Roman"/>
          <w:b/>
          <w:bCs/>
          <w:sz w:val="24"/>
          <w:szCs w:val="24"/>
          <w:lang w:val="uk-UA"/>
        </w:rPr>
      </w:pPr>
      <w:r w:rsidRPr="00FC30F4">
        <w:rPr>
          <w:rFonts w:ascii="Times New Roman" w:eastAsiaTheme="majorEastAsia" w:hAnsi="Times New Roman" w:cs="Times New Roman"/>
          <w:b/>
          <w:bCs/>
          <w:sz w:val="24"/>
          <w:szCs w:val="24"/>
          <w:lang w:val="uk-UA"/>
        </w:rPr>
        <w:t>Розрахунок</w:t>
      </w:r>
      <w:r w:rsidRPr="00FC30F4">
        <w:rPr>
          <w:rFonts w:ascii="Times New Roman" w:eastAsiaTheme="majorEastAsia" w:hAnsi="Times New Roman" w:cs="Times New Roman"/>
          <w:b/>
          <w:bCs/>
          <w:spacing w:val="36"/>
          <w:sz w:val="24"/>
          <w:szCs w:val="24"/>
          <w:lang w:val="uk-UA"/>
        </w:rPr>
        <w:t xml:space="preserve"> </w:t>
      </w:r>
      <w:r w:rsidRPr="00FC30F4">
        <w:rPr>
          <w:rFonts w:ascii="Times New Roman" w:eastAsiaTheme="majorEastAsia" w:hAnsi="Times New Roman" w:cs="Times New Roman"/>
          <w:b/>
          <w:bCs/>
          <w:sz w:val="24"/>
          <w:szCs w:val="24"/>
          <w:lang w:val="uk-UA"/>
        </w:rPr>
        <w:t>витрат</w:t>
      </w:r>
      <w:r w:rsidRPr="00FC30F4">
        <w:rPr>
          <w:rFonts w:ascii="Times New Roman" w:eastAsiaTheme="majorEastAsia" w:hAnsi="Times New Roman" w:cs="Times New Roman"/>
          <w:b/>
          <w:bCs/>
          <w:spacing w:val="35"/>
          <w:sz w:val="24"/>
          <w:szCs w:val="24"/>
          <w:lang w:val="uk-UA"/>
        </w:rPr>
        <w:t xml:space="preserve"> </w:t>
      </w:r>
      <w:r w:rsidRPr="00FC30F4">
        <w:rPr>
          <w:rFonts w:ascii="Times New Roman" w:eastAsiaTheme="majorEastAsia" w:hAnsi="Times New Roman" w:cs="Times New Roman"/>
          <w:b/>
          <w:bCs/>
          <w:sz w:val="24"/>
          <w:szCs w:val="24"/>
          <w:lang w:val="uk-UA"/>
        </w:rPr>
        <w:t>суб’єктів</w:t>
      </w:r>
      <w:r w:rsidRPr="00FC30F4">
        <w:rPr>
          <w:rFonts w:ascii="Times New Roman" w:eastAsiaTheme="majorEastAsia" w:hAnsi="Times New Roman" w:cs="Times New Roman"/>
          <w:b/>
          <w:bCs/>
          <w:spacing w:val="35"/>
          <w:sz w:val="24"/>
          <w:szCs w:val="24"/>
          <w:lang w:val="uk-UA"/>
        </w:rPr>
        <w:t xml:space="preserve"> </w:t>
      </w:r>
      <w:r w:rsidRPr="00FC30F4">
        <w:rPr>
          <w:rFonts w:ascii="Times New Roman" w:eastAsiaTheme="majorEastAsia" w:hAnsi="Times New Roman" w:cs="Times New Roman"/>
          <w:b/>
          <w:bCs/>
          <w:sz w:val="24"/>
          <w:szCs w:val="24"/>
          <w:lang w:val="uk-UA"/>
        </w:rPr>
        <w:t>малого</w:t>
      </w:r>
      <w:r w:rsidRPr="00FC30F4">
        <w:rPr>
          <w:rFonts w:ascii="Times New Roman" w:eastAsiaTheme="majorEastAsia" w:hAnsi="Times New Roman" w:cs="Times New Roman"/>
          <w:b/>
          <w:bCs/>
          <w:spacing w:val="37"/>
          <w:sz w:val="24"/>
          <w:szCs w:val="24"/>
          <w:lang w:val="uk-UA"/>
        </w:rPr>
        <w:t xml:space="preserve"> </w:t>
      </w:r>
      <w:r w:rsidRPr="00FC30F4">
        <w:rPr>
          <w:rFonts w:ascii="Times New Roman" w:eastAsiaTheme="majorEastAsia" w:hAnsi="Times New Roman" w:cs="Times New Roman"/>
          <w:b/>
          <w:bCs/>
          <w:sz w:val="24"/>
          <w:szCs w:val="24"/>
          <w:lang w:val="uk-UA"/>
        </w:rPr>
        <w:t>підприємництва</w:t>
      </w:r>
      <w:r w:rsidRPr="00FC30F4">
        <w:rPr>
          <w:rFonts w:ascii="Times New Roman" w:eastAsiaTheme="majorEastAsia" w:hAnsi="Times New Roman" w:cs="Times New Roman"/>
          <w:b/>
          <w:bCs/>
          <w:spacing w:val="35"/>
          <w:sz w:val="24"/>
          <w:szCs w:val="24"/>
          <w:lang w:val="uk-UA"/>
        </w:rPr>
        <w:t xml:space="preserve"> </w:t>
      </w:r>
      <w:r w:rsidRPr="00FC30F4">
        <w:rPr>
          <w:rFonts w:ascii="Times New Roman" w:eastAsiaTheme="majorEastAsia" w:hAnsi="Times New Roman" w:cs="Times New Roman"/>
          <w:b/>
          <w:bCs/>
          <w:sz w:val="24"/>
          <w:szCs w:val="24"/>
          <w:lang w:val="uk-UA"/>
        </w:rPr>
        <w:t>на</w:t>
      </w:r>
      <w:r w:rsidRPr="00FC30F4">
        <w:rPr>
          <w:rFonts w:ascii="Times New Roman" w:eastAsiaTheme="majorEastAsia" w:hAnsi="Times New Roman" w:cs="Times New Roman"/>
          <w:b/>
          <w:bCs/>
          <w:spacing w:val="30"/>
          <w:sz w:val="24"/>
          <w:szCs w:val="24"/>
          <w:lang w:val="uk-UA"/>
        </w:rPr>
        <w:t xml:space="preserve"> </w:t>
      </w:r>
      <w:r w:rsidRPr="00FC30F4">
        <w:rPr>
          <w:rFonts w:ascii="Times New Roman" w:eastAsiaTheme="majorEastAsia" w:hAnsi="Times New Roman" w:cs="Times New Roman"/>
          <w:b/>
          <w:bCs/>
          <w:sz w:val="24"/>
          <w:szCs w:val="24"/>
          <w:lang w:val="uk-UA"/>
        </w:rPr>
        <w:t>виконання</w:t>
      </w:r>
      <w:r w:rsidRPr="00FC30F4">
        <w:rPr>
          <w:rFonts w:ascii="Times New Roman" w:eastAsiaTheme="majorEastAsia" w:hAnsi="Times New Roman" w:cs="Times New Roman"/>
          <w:b/>
          <w:bCs/>
          <w:spacing w:val="35"/>
          <w:sz w:val="24"/>
          <w:szCs w:val="24"/>
          <w:lang w:val="uk-UA"/>
        </w:rPr>
        <w:t xml:space="preserve"> </w:t>
      </w:r>
      <w:r w:rsidRPr="00FC30F4">
        <w:rPr>
          <w:rFonts w:ascii="Times New Roman" w:eastAsiaTheme="majorEastAsia" w:hAnsi="Times New Roman" w:cs="Times New Roman"/>
          <w:b/>
          <w:bCs/>
          <w:sz w:val="24"/>
          <w:szCs w:val="24"/>
          <w:lang w:val="uk-UA"/>
        </w:rPr>
        <w:t xml:space="preserve">вимог </w:t>
      </w:r>
      <w:r w:rsidRPr="00FC30F4">
        <w:rPr>
          <w:rFonts w:ascii="Times New Roman" w:eastAsiaTheme="majorEastAsia" w:hAnsi="Times New Roman" w:cs="Times New Roman"/>
          <w:b/>
          <w:bCs/>
          <w:spacing w:val="-57"/>
          <w:sz w:val="24"/>
          <w:szCs w:val="24"/>
          <w:lang w:val="uk-UA"/>
        </w:rPr>
        <w:t xml:space="preserve"> </w:t>
      </w:r>
      <w:r w:rsidRPr="00FC30F4">
        <w:rPr>
          <w:rFonts w:ascii="Times New Roman" w:eastAsiaTheme="majorEastAsia" w:hAnsi="Times New Roman" w:cs="Times New Roman"/>
          <w:b/>
          <w:bCs/>
          <w:sz w:val="24"/>
          <w:szCs w:val="24"/>
          <w:lang w:val="uk-UA"/>
        </w:rPr>
        <w:t>регулювання</w:t>
      </w:r>
    </w:p>
    <w:p w14:paraId="7712611B" w14:textId="77777777" w:rsidR="00FC30F4" w:rsidRPr="00FC30F4" w:rsidRDefault="00FC30F4" w:rsidP="00FC30F4">
      <w:pPr>
        <w:spacing w:after="0" w:line="240" w:lineRule="auto"/>
        <w:ind w:firstLine="708"/>
        <w:jc w:val="both"/>
        <w:rPr>
          <w:rFonts w:ascii="Times New Roman" w:hAnsi="Times New Roman" w:cs="Times New Roman"/>
          <w:sz w:val="16"/>
          <w:szCs w:val="16"/>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9"/>
        <w:gridCol w:w="2911"/>
        <w:gridCol w:w="1624"/>
        <w:gridCol w:w="1283"/>
        <w:gridCol w:w="2142"/>
      </w:tblGrid>
      <w:tr w:rsidR="00FC30F4" w:rsidRPr="00FC30F4" w14:paraId="7B6A1692"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vAlign w:val="center"/>
            <w:hideMark/>
          </w:tcPr>
          <w:p w14:paraId="17244844"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i/>
                <w:sz w:val="24"/>
                <w:szCs w:val="24"/>
                <w:lang w:val="uk-UA" w:eastAsia="ru-RU"/>
              </w:rPr>
            </w:pPr>
            <w:r w:rsidRPr="00FC30F4">
              <w:rPr>
                <w:rFonts w:ascii="Times New Roman" w:eastAsia="Times New Roman" w:hAnsi="Times New Roman" w:cs="Times New Roman"/>
                <w:i/>
                <w:sz w:val="24"/>
                <w:szCs w:val="24"/>
                <w:lang w:val="uk-UA" w:eastAsia="ru-RU"/>
              </w:rPr>
              <w:t>Порядковий номер</w:t>
            </w:r>
          </w:p>
        </w:tc>
        <w:tc>
          <w:tcPr>
            <w:tcW w:w="1625" w:type="pct"/>
            <w:tcBorders>
              <w:top w:val="outset" w:sz="6" w:space="0" w:color="auto"/>
              <w:left w:val="outset" w:sz="6" w:space="0" w:color="auto"/>
              <w:bottom w:val="outset" w:sz="6" w:space="0" w:color="auto"/>
              <w:right w:val="outset" w:sz="6" w:space="0" w:color="auto"/>
            </w:tcBorders>
            <w:vAlign w:val="center"/>
            <w:hideMark/>
          </w:tcPr>
          <w:p w14:paraId="65F50B21"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i/>
                <w:sz w:val="24"/>
                <w:szCs w:val="24"/>
                <w:lang w:val="uk-UA" w:eastAsia="ru-RU"/>
              </w:rPr>
            </w:pPr>
            <w:r w:rsidRPr="00FC30F4">
              <w:rPr>
                <w:rFonts w:ascii="Times New Roman" w:eastAsia="Times New Roman" w:hAnsi="Times New Roman" w:cs="Times New Roman"/>
                <w:i/>
                <w:sz w:val="24"/>
                <w:szCs w:val="24"/>
                <w:lang w:val="uk-UA" w:eastAsia="ru-RU"/>
              </w:rPr>
              <w:t>Найменування оцінки</w:t>
            </w:r>
          </w:p>
        </w:tc>
        <w:tc>
          <w:tcPr>
            <w:tcW w:w="821" w:type="pct"/>
            <w:tcBorders>
              <w:top w:val="outset" w:sz="6" w:space="0" w:color="auto"/>
              <w:left w:val="outset" w:sz="6" w:space="0" w:color="auto"/>
              <w:bottom w:val="outset" w:sz="6" w:space="0" w:color="auto"/>
              <w:right w:val="outset" w:sz="6" w:space="0" w:color="auto"/>
            </w:tcBorders>
            <w:vAlign w:val="center"/>
            <w:hideMark/>
          </w:tcPr>
          <w:p w14:paraId="04B8D433" w14:textId="77777777" w:rsidR="00FC30F4" w:rsidRPr="00FC30F4" w:rsidRDefault="00FC30F4" w:rsidP="00FC30F4">
            <w:pPr>
              <w:spacing w:after="0" w:line="240" w:lineRule="auto"/>
              <w:jc w:val="center"/>
              <w:rPr>
                <w:rFonts w:ascii="Times New Roman" w:eastAsia="Times New Roman" w:hAnsi="Times New Roman" w:cs="Times New Roman"/>
                <w:i/>
                <w:sz w:val="24"/>
                <w:szCs w:val="24"/>
                <w:lang w:val="uk-UA" w:eastAsia="ru-RU"/>
              </w:rPr>
            </w:pPr>
            <w:r w:rsidRPr="00FC30F4">
              <w:rPr>
                <w:rFonts w:ascii="Times New Roman" w:eastAsia="Times New Roman" w:hAnsi="Times New Roman" w:cs="Times New Roman"/>
                <w:i/>
                <w:sz w:val="24"/>
                <w:szCs w:val="24"/>
                <w:lang w:val="uk-UA" w:eastAsia="ru-RU"/>
              </w:rPr>
              <w:t>У перший рік (стартовий рік впровадження регулювання)</w:t>
            </w:r>
          </w:p>
        </w:tc>
        <w:tc>
          <w:tcPr>
            <w:tcW w:w="633" w:type="pct"/>
            <w:tcBorders>
              <w:top w:val="outset" w:sz="6" w:space="0" w:color="auto"/>
              <w:left w:val="outset" w:sz="6" w:space="0" w:color="auto"/>
              <w:bottom w:val="outset" w:sz="6" w:space="0" w:color="auto"/>
              <w:right w:val="outset" w:sz="6" w:space="0" w:color="auto"/>
            </w:tcBorders>
            <w:vAlign w:val="center"/>
            <w:hideMark/>
          </w:tcPr>
          <w:p w14:paraId="41B14886" w14:textId="77777777" w:rsidR="00FC30F4" w:rsidRPr="00FC30F4" w:rsidRDefault="00FC30F4" w:rsidP="00FC30F4">
            <w:pPr>
              <w:spacing w:after="0" w:line="240" w:lineRule="auto"/>
              <w:jc w:val="center"/>
              <w:rPr>
                <w:rFonts w:ascii="Times New Roman" w:eastAsia="Times New Roman" w:hAnsi="Times New Roman" w:cs="Times New Roman"/>
                <w:i/>
                <w:sz w:val="24"/>
                <w:szCs w:val="24"/>
                <w:lang w:val="uk-UA" w:eastAsia="ru-RU"/>
              </w:rPr>
            </w:pPr>
            <w:r w:rsidRPr="00FC30F4">
              <w:rPr>
                <w:rFonts w:ascii="Times New Roman" w:eastAsia="Times New Roman" w:hAnsi="Times New Roman" w:cs="Times New Roman"/>
                <w:i/>
                <w:sz w:val="24"/>
                <w:szCs w:val="24"/>
                <w:lang w:val="uk-UA" w:eastAsia="ru-RU"/>
              </w:rPr>
              <w:t xml:space="preserve">Періодичні </w:t>
            </w:r>
          </w:p>
          <w:p w14:paraId="493805A9" w14:textId="77777777" w:rsidR="00FC30F4" w:rsidRPr="00FC30F4" w:rsidRDefault="00FC30F4" w:rsidP="00FC30F4">
            <w:pPr>
              <w:spacing w:after="0" w:line="240" w:lineRule="auto"/>
              <w:jc w:val="center"/>
              <w:rPr>
                <w:rFonts w:ascii="Times New Roman" w:eastAsia="Times New Roman" w:hAnsi="Times New Roman" w:cs="Times New Roman"/>
                <w:i/>
                <w:sz w:val="24"/>
                <w:szCs w:val="24"/>
                <w:lang w:val="uk-UA" w:eastAsia="ru-RU"/>
              </w:rPr>
            </w:pPr>
            <w:r w:rsidRPr="00FC30F4">
              <w:rPr>
                <w:rFonts w:ascii="Times New Roman" w:eastAsia="Times New Roman" w:hAnsi="Times New Roman" w:cs="Times New Roman"/>
                <w:i/>
                <w:sz w:val="24"/>
                <w:szCs w:val="24"/>
                <w:lang w:val="uk-UA" w:eastAsia="ru-RU"/>
              </w:rPr>
              <w:t>(за наступний рік)</w:t>
            </w:r>
          </w:p>
        </w:tc>
        <w:tc>
          <w:tcPr>
            <w:tcW w:w="1101" w:type="pct"/>
            <w:tcBorders>
              <w:top w:val="outset" w:sz="6" w:space="0" w:color="auto"/>
              <w:left w:val="outset" w:sz="6" w:space="0" w:color="auto"/>
              <w:bottom w:val="outset" w:sz="6" w:space="0" w:color="auto"/>
              <w:right w:val="outset" w:sz="6" w:space="0" w:color="auto"/>
            </w:tcBorders>
            <w:vAlign w:val="center"/>
            <w:hideMark/>
          </w:tcPr>
          <w:p w14:paraId="053DFB17" w14:textId="77777777" w:rsidR="00FC30F4" w:rsidRPr="00FC30F4" w:rsidRDefault="00FC30F4" w:rsidP="00FC30F4">
            <w:pPr>
              <w:spacing w:after="0" w:line="240" w:lineRule="auto"/>
              <w:jc w:val="center"/>
              <w:rPr>
                <w:rFonts w:ascii="Times New Roman" w:eastAsia="Times New Roman" w:hAnsi="Times New Roman" w:cs="Times New Roman"/>
                <w:i/>
                <w:sz w:val="24"/>
                <w:szCs w:val="24"/>
                <w:lang w:val="uk-UA" w:eastAsia="ru-RU"/>
              </w:rPr>
            </w:pPr>
            <w:r w:rsidRPr="00FC30F4">
              <w:rPr>
                <w:rFonts w:ascii="Times New Roman" w:eastAsia="Times New Roman" w:hAnsi="Times New Roman" w:cs="Times New Roman"/>
                <w:i/>
                <w:sz w:val="24"/>
                <w:szCs w:val="24"/>
                <w:lang w:val="uk-UA" w:eastAsia="ru-RU"/>
              </w:rPr>
              <w:t xml:space="preserve">Витрати </w:t>
            </w:r>
          </w:p>
          <w:p w14:paraId="35D65AE7" w14:textId="77777777" w:rsidR="00FC30F4" w:rsidRPr="00FC30F4" w:rsidRDefault="00FC30F4" w:rsidP="00FC30F4">
            <w:pPr>
              <w:spacing w:after="0" w:line="240" w:lineRule="auto"/>
              <w:jc w:val="center"/>
              <w:rPr>
                <w:rFonts w:ascii="Times New Roman" w:eastAsia="Times New Roman" w:hAnsi="Times New Roman" w:cs="Times New Roman"/>
                <w:i/>
                <w:sz w:val="24"/>
                <w:szCs w:val="24"/>
                <w:lang w:val="uk-UA" w:eastAsia="ru-RU"/>
              </w:rPr>
            </w:pPr>
            <w:r w:rsidRPr="00FC30F4">
              <w:rPr>
                <w:rFonts w:ascii="Times New Roman" w:eastAsia="Times New Roman" w:hAnsi="Times New Roman" w:cs="Times New Roman"/>
                <w:i/>
                <w:sz w:val="24"/>
                <w:szCs w:val="24"/>
                <w:lang w:val="uk-UA" w:eastAsia="ru-RU"/>
              </w:rPr>
              <w:t>за п'ять років</w:t>
            </w:r>
          </w:p>
        </w:tc>
      </w:tr>
      <w:tr w:rsidR="00FC30F4" w:rsidRPr="00FC30F4" w14:paraId="3D6A4363"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2FF0EA42"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1</w:t>
            </w:r>
          </w:p>
        </w:tc>
        <w:tc>
          <w:tcPr>
            <w:tcW w:w="1625" w:type="pct"/>
            <w:tcBorders>
              <w:top w:val="outset" w:sz="6" w:space="0" w:color="auto"/>
              <w:left w:val="outset" w:sz="6" w:space="0" w:color="auto"/>
              <w:bottom w:val="outset" w:sz="6" w:space="0" w:color="auto"/>
              <w:right w:val="outset" w:sz="6" w:space="0" w:color="auto"/>
            </w:tcBorders>
            <w:hideMark/>
          </w:tcPr>
          <w:p w14:paraId="4857AC56"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2</w:t>
            </w:r>
          </w:p>
        </w:tc>
        <w:tc>
          <w:tcPr>
            <w:tcW w:w="821" w:type="pct"/>
            <w:tcBorders>
              <w:top w:val="outset" w:sz="6" w:space="0" w:color="auto"/>
              <w:left w:val="outset" w:sz="6" w:space="0" w:color="auto"/>
              <w:bottom w:val="outset" w:sz="6" w:space="0" w:color="auto"/>
              <w:right w:val="outset" w:sz="6" w:space="0" w:color="auto"/>
            </w:tcBorders>
            <w:hideMark/>
          </w:tcPr>
          <w:p w14:paraId="667B2838"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3</w:t>
            </w:r>
          </w:p>
        </w:tc>
        <w:tc>
          <w:tcPr>
            <w:tcW w:w="633" w:type="pct"/>
            <w:tcBorders>
              <w:top w:val="outset" w:sz="6" w:space="0" w:color="auto"/>
              <w:left w:val="outset" w:sz="6" w:space="0" w:color="auto"/>
              <w:bottom w:val="outset" w:sz="6" w:space="0" w:color="auto"/>
              <w:right w:val="outset" w:sz="6" w:space="0" w:color="auto"/>
            </w:tcBorders>
            <w:hideMark/>
          </w:tcPr>
          <w:p w14:paraId="1DC2E967"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4</w:t>
            </w:r>
          </w:p>
        </w:tc>
        <w:tc>
          <w:tcPr>
            <w:tcW w:w="1101" w:type="pct"/>
            <w:tcBorders>
              <w:top w:val="outset" w:sz="6" w:space="0" w:color="auto"/>
              <w:left w:val="outset" w:sz="6" w:space="0" w:color="auto"/>
              <w:bottom w:val="outset" w:sz="6" w:space="0" w:color="auto"/>
              <w:right w:val="outset" w:sz="6" w:space="0" w:color="auto"/>
            </w:tcBorders>
            <w:hideMark/>
          </w:tcPr>
          <w:p w14:paraId="5980CDF6"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5</w:t>
            </w:r>
          </w:p>
        </w:tc>
      </w:tr>
      <w:tr w:rsidR="00FC30F4" w:rsidRPr="00FC30F4" w14:paraId="3AC06B7F" w14:textId="77777777" w:rsidTr="00FC30F4">
        <w:trPr>
          <w:tblCellSpacing w:w="22" w:type="dxa"/>
        </w:trPr>
        <w:tc>
          <w:tcPr>
            <w:tcW w:w="4954" w:type="pct"/>
            <w:gridSpan w:val="5"/>
            <w:tcBorders>
              <w:top w:val="outset" w:sz="6" w:space="0" w:color="auto"/>
              <w:left w:val="outset" w:sz="6" w:space="0" w:color="auto"/>
              <w:bottom w:val="outset" w:sz="6" w:space="0" w:color="auto"/>
              <w:right w:val="outset" w:sz="6" w:space="0" w:color="auto"/>
            </w:tcBorders>
            <w:hideMark/>
          </w:tcPr>
          <w:p w14:paraId="30A811D2"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FC30F4">
              <w:rPr>
                <w:rFonts w:ascii="Times New Roman" w:eastAsia="Times New Roman" w:hAnsi="Times New Roman" w:cs="Times New Roman"/>
                <w:b/>
                <w:sz w:val="24"/>
                <w:szCs w:val="24"/>
                <w:lang w:val="uk-UA" w:eastAsia="ru-RU"/>
              </w:rPr>
              <w:t>Оцінка "прямих" витрат суб'єктів малого підприємництва на виконання регулювання</w:t>
            </w:r>
          </w:p>
        </w:tc>
      </w:tr>
      <w:tr w:rsidR="00FC30F4" w:rsidRPr="00FC30F4" w14:paraId="6F43966E"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02E8C88C"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1</w:t>
            </w:r>
          </w:p>
        </w:tc>
        <w:tc>
          <w:tcPr>
            <w:tcW w:w="1625" w:type="pct"/>
            <w:tcBorders>
              <w:top w:val="outset" w:sz="6" w:space="0" w:color="auto"/>
              <w:left w:val="outset" w:sz="6" w:space="0" w:color="auto"/>
              <w:bottom w:val="outset" w:sz="6" w:space="0" w:color="auto"/>
              <w:right w:val="outset" w:sz="6" w:space="0" w:color="auto"/>
            </w:tcBorders>
            <w:hideMark/>
          </w:tcPr>
          <w:p w14:paraId="37625B6E" w14:textId="77777777" w:rsidR="00FC30F4" w:rsidRPr="00FC30F4" w:rsidRDefault="00FC30F4" w:rsidP="00FC30F4">
            <w:pPr>
              <w:spacing w:before="100" w:beforeAutospacing="1" w:after="100" w:afterAutospacing="1" w:line="240" w:lineRule="auto"/>
              <w:rPr>
                <w:rFonts w:ascii="Times New Roman" w:eastAsia="Times New Roman" w:hAnsi="Times New Roman" w:cs="Times New Roman"/>
                <w:lang w:val="uk-UA" w:eastAsia="ru-RU"/>
              </w:rPr>
            </w:pPr>
            <w:r w:rsidRPr="00FC30F4">
              <w:rPr>
                <w:rFonts w:ascii="Times New Roman" w:eastAsia="Times New Roman" w:hAnsi="Times New Roman" w:cs="Times New Roman"/>
                <w:sz w:val="24"/>
                <w:szCs w:val="24"/>
                <w:lang w:val="uk-UA" w:eastAsia="ru-RU"/>
              </w:rPr>
              <w:t>Придбання необхідного обладнання (пристроїв, машин, механізмів)</w:t>
            </w:r>
            <w:r w:rsidRPr="00FC30F4">
              <w:rPr>
                <w:rFonts w:ascii="Times New Roman" w:eastAsia="Times New Roman" w:hAnsi="Times New Roman" w:cs="Times New Roman"/>
                <w:sz w:val="24"/>
                <w:szCs w:val="24"/>
                <w:lang w:val="uk-UA" w:eastAsia="ru-RU"/>
              </w:rPr>
              <w:br/>
            </w:r>
            <w:proofErr w:type="spellStart"/>
            <w:r w:rsidRPr="00FC30F4">
              <w:rPr>
                <w:rFonts w:ascii="Times New Roman" w:eastAsia="Times New Roman" w:hAnsi="Times New Roman" w:cs="Times New Roman"/>
                <w:i/>
                <w:iCs/>
                <w:sz w:val="18"/>
                <w:szCs w:val="18"/>
                <w:lang w:val="uk-UA" w:eastAsia="ru-RU"/>
              </w:rPr>
              <w:t>Формула</w:t>
            </w:r>
            <w:r w:rsidRPr="00FC30F4">
              <w:rPr>
                <w:rFonts w:ascii="Times New Roman" w:eastAsia="Times New Roman" w:hAnsi="Times New Roman" w:cs="Times New Roman"/>
                <w:i/>
                <w:iCs/>
                <w:lang w:val="uk-UA" w:eastAsia="ru-RU"/>
              </w:rPr>
              <w:t>:</w:t>
            </w:r>
            <w:r w:rsidRPr="00FC30F4">
              <w:rPr>
                <w:rFonts w:ascii="Times New Roman" w:eastAsia="Times New Roman" w:hAnsi="Times New Roman" w:cs="Times New Roman"/>
                <w:i/>
                <w:iCs/>
                <w:sz w:val="16"/>
                <w:szCs w:val="16"/>
                <w:lang w:val="uk-UA" w:eastAsia="ru-RU"/>
              </w:rPr>
              <w:t>кількість</w:t>
            </w:r>
            <w:proofErr w:type="spellEnd"/>
            <w:r w:rsidRPr="00FC30F4">
              <w:rPr>
                <w:rFonts w:ascii="Times New Roman" w:eastAsia="Times New Roman" w:hAnsi="Times New Roman" w:cs="Times New Roman"/>
                <w:i/>
                <w:iCs/>
                <w:sz w:val="16"/>
                <w:szCs w:val="16"/>
                <w:lang w:val="uk-UA" w:eastAsia="ru-RU"/>
              </w:rPr>
              <w:t xml:space="preserve"> необхідних одиниць обладнання Х вартість одиниці</w:t>
            </w:r>
          </w:p>
        </w:tc>
        <w:tc>
          <w:tcPr>
            <w:tcW w:w="821" w:type="pct"/>
            <w:tcBorders>
              <w:top w:val="outset" w:sz="6" w:space="0" w:color="auto"/>
              <w:left w:val="outset" w:sz="6" w:space="0" w:color="auto"/>
              <w:bottom w:val="outset" w:sz="6" w:space="0" w:color="auto"/>
              <w:right w:val="outset" w:sz="6" w:space="0" w:color="auto"/>
            </w:tcBorders>
            <w:vAlign w:val="center"/>
            <w:hideMark/>
          </w:tcPr>
          <w:p w14:paraId="535A6A1F"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4EA60BF7"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5325E15D"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r>
      <w:tr w:rsidR="00FC30F4" w:rsidRPr="00FC30F4" w14:paraId="5265F1C9"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0EEEFE83"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lastRenderedPageBreak/>
              <w:t>2</w:t>
            </w:r>
          </w:p>
        </w:tc>
        <w:tc>
          <w:tcPr>
            <w:tcW w:w="1625" w:type="pct"/>
            <w:tcBorders>
              <w:top w:val="outset" w:sz="6" w:space="0" w:color="auto"/>
              <w:left w:val="outset" w:sz="6" w:space="0" w:color="auto"/>
              <w:bottom w:val="outset" w:sz="6" w:space="0" w:color="auto"/>
              <w:right w:val="outset" w:sz="6" w:space="0" w:color="auto"/>
            </w:tcBorders>
            <w:hideMark/>
          </w:tcPr>
          <w:p w14:paraId="01A6A782" w14:textId="77777777" w:rsidR="00FC30F4" w:rsidRPr="00FC30F4" w:rsidRDefault="00FC30F4" w:rsidP="00FC30F4">
            <w:pPr>
              <w:spacing w:before="100" w:beforeAutospacing="1" w:after="100" w:afterAutospacing="1" w:line="240" w:lineRule="auto"/>
              <w:rPr>
                <w:rFonts w:ascii="Times New Roman" w:eastAsia="Times New Roman" w:hAnsi="Times New Roman" w:cs="Times New Roman"/>
                <w:lang w:val="uk-UA" w:eastAsia="ru-RU"/>
              </w:rPr>
            </w:pPr>
            <w:r w:rsidRPr="00FC30F4">
              <w:rPr>
                <w:rFonts w:ascii="Times New Roman" w:eastAsia="Times New Roman" w:hAnsi="Times New Roman" w:cs="Times New Roman"/>
                <w:sz w:val="24"/>
                <w:szCs w:val="24"/>
                <w:lang w:val="uk-UA" w:eastAsia="ru-RU"/>
              </w:rPr>
              <w:t>Процедури повірки та/або постановки на відповідний облік у визначеному органі державної влади чи місцевого самоврядування</w:t>
            </w:r>
            <w:r w:rsidRPr="00FC30F4">
              <w:rPr>
                <w:rFonts w:ascii="Times New Roman" w:eastAsia="Times New Roman" w:hAnsi="Times New Roman" w:cs="Times New Roman"/>
                <w:sz w:val="24"/>
                <w:szCs w:val="24"/>
                <w:lang w:val="uk-UA" w:eastAsia="ru-RU"/>
              </w:rPr>
              <w:br/>
            </w:r>
            <w:proofErr w:type="spellStart"/>
            <w:r w:rsidRPr="00FC30F4">
              <w:rPr>
                <w:rFonts w:ascii="Times New Roman" w:eastAsia="Times New Roman" w:hAnsi="Times New Roman" w:cs="Times New Roman"/>
                <w:i/>
                <w:iCs/>
                <w:sz w:val="18"/>
                <w:szCs w:val="18"/>
                <w:lang w:val="uk-UA" w:eastAsia="ru-RU"/>
              </w:rPr>
              <w:t>Формула</w:t>
            </w:r>
            <w:r w:rsidRPr="00FC30F4">
              <w:rPr>
                <w:rFonts w:ascii="Times New Roman" w:eastAsia="Times New Roman" w:hAnsi="Times New Roman" w:cs="Times New Roman"/>
                <w:i/>
                <w:iCs/>
                <w:lang w:val="uk-UA" w:eastAsia="ru-RU"/>
              </w:rPr>
              <w:t>:</w:t>
            </w:r>
            <w:r w:rsidRPr="00FC30F4">
              <w:rPr>
                <w:rFonts w:ascii="Times New Roman" w:eastAsia="Times New Roman" w:hAnsi="Times New Roman" w:cs="Times New Roman"/>
                <w:i/>
                <w:iCs/>
                <w:sz w:val="16"/>
                <w:szCs w:val="16"/>
                <w:lang w:val="uk-UA" w:eastAsia="ru-RU"/>
              </w:rPr>
              <w:t>прямі</w:t>
            </w:r>
            <w:proofErr w:type="spellEnd"/>
            <w:r w:rsidRPr="00FC30F4">
              <w:rPr>
                <w:rFonts w:ascii="Times New Roman" w:eastAsia="Times New Roman" w:hAnsi="Times New Roman" w:cs="Times New Roman"/>
                <w:i/>
                <w:iCs/>
                <w:sz w:val="16"/>
                <w:szCs w:val="16"/>
                <w:lang w:val="uk-UA" w:eastAsia="ru-RU"/>
              </w:rPr>
              <w:t xml:space="preserve">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821" w:type="pct"/>
            <w:tcBorders>
              <w:top w:val="outset" w:sz="6" w:space="0" w:color="auto"/>
              <w:left w:val="outset" w:sz="6" w:space="0" w:color="auto"/>
              <w:bottom w:val="outset" w:sz="6" w:space="0" w:color="auto"/>
              <w:right w:val="outset" w:sz="6" w:space="0" w:color="auto"/>
            </w:tcBorders>
            <w:vAlign w:val="center"/>
            <w:hideMark/>
          </w:tcPr>
          <w:p w14:paraId="7174D760"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2A778413"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46129835"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r>
      <w:tr w:rsidR="00FC30F4" w:rsidRPr="00FC30F4" w14:paraId="460B71E9"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2BF97F44"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3</w:t>
            </w:r>
          </w:p>
        </w:tc>
        <w:tc>
          <w:tcPr>
            <w:tcW w:w="1625" w:type="pct"/>
            <w:tcBorders>
              <w:top w:val="outset" w:sz="6" w:space="0" w:color="auto"/>
              <w:left w:val="outset" w:sz="6" w:space="0" w:color="auto"/>
              <w:bottom w:val="outset" w:sz="6" w:space="0" w:color="auto"/>
              <w:right w:val="outset" w:sz="6" w:space="0" w:color="auto"/>
            </w:tcBorders>
            <w:hideMark/>
          </w:tcPr>
          <w:p w14:paraId="1D9425FA" w14:textId="77777777" w:rsidR="00FC30F4" w:rsidRPr="00FC30F4" w:rsidRDefault="00FC30F4" w:rsidP="00FC30F4">
            <w:pPr>
              <w:spacing w:before="100" w:beforeAutospacing="1" w:after="100" w:afterAutospacing="1" w:line="240" w:lineRule="auto"/>
              <w:rPr>
                <w:rFonts w:ascii="Times New Roman" w:eastAsia="Times New Roman" w:hAnsi="Times New Roman" w:cs="Times New Roman"/>
                <w:lang w:val="uk-UA" w:eastAsia="ru-RU"/>
              </w:rPr>
            </w:pPr>
            <w:r w:rsidRPr="00FC30F4">
              <w:rPr>
                <w:rFonts w:ascii="Times New Roman" w:eastAsia="Times New Roman" w:hAnsi="Times New Roman" w:cs="Times New Roman"/>
                <w:sz w:val="24"/>
                <w:szCs w:val="24"/>
                <w:lang w:val="uk-UA" w:eastAsia="ru-RU"/>
              </w:rPr>
              <w:t>Процедури експлуатації обладнання (експлуатаційні витрати - витратні матеріали)</w:t>
            </w:r>
            <w:r w:rsidRPr="00FC30F4">
              <w:rPr>
                <w:rFonts w:ascii="Times New Roman" w:eastAsia="Times New Roman" w:hAnsi="Times New Roman" w:cs="Times New Roman"/>
                <w:lang w:val="uk-UA" w:eastAsia="ru-RU"/>
              </w:rPr>
              <w:br/>
            </w:r>
            <w:r w:rsidRPr="00FC30F4">
              <w:rPr>
                <w:rFonts w:ascii="Times New Roman" w:eastAsia="Times New Roman" w:hAnsi="Times New Roman" w:cs="Times New Roman"/>
                <w:i/>
                <w:iCs/>
                <w:sz w:val="18"/>
                <w:szCs w:val="18"/>
                <w:lang w:val="uk-UA" w:eastAsia="ru-RU"/>
              </w:rPr>
              <w:t>Формула:</w:t>
            </w:r>
            <w:r w:rsidRPr="00FC30F4">
              <w:rPr>
                <w:rFonts w:ascii="Times New Roman" w:eastAsia="Times New Roman" w:hAnsi="Times New Roman" w:cs="Times New Roman"/>
                <w:lang w:val="uk-UA" w:eastAsia="ru-RU"/>
              </w:rPr>
              <w:t xml:space="preserve"> </w:t>
            </w:r>
            <w:r w:rsidRPr="00FC30F4">
              <w:rPr>
                <w:rFonts w:ascii="Times New Roman" w:eastAsia="Times New Roman" w:hAnsi="Times New Roman" w:cs="Times New Roman"/>
                <w:i/>
                <w:iCs/>
                <w:sz w:val="16"/>
                <w:szCs w:val="16"/>
                <w:lang w:val="uk-UA" w:eastAsia="ru-RU"/>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821" w:type="pct"/>
            <w:tcBorders>
              <w:top w:val="outset" w:sz="6" w:space="0" w:color="auto"/>
              <w:left w:val="outset" w:sz="6" w:space="0" w:color="auto"/>
              <w:bottom w:val="outset" w:sz="6" w:space="0" w:color="auto"/>
              <w:right w:val="outset" w:sz="6" w:space="0" w:color="auto"/>
            </w:tcBorders>
            <w:vAlign w:val="center"/>
            <w:hideMark/>
          </w:tcPr>
          <w:p w14:paraId="5781AC3B"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24B9270E"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6E1C12D5"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r>
      <w:tr w:rsidR="00FC30F4" w:rsidRPr="00FC30F4" w14:paraId="26B7520B"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401DCD4A"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4</w:t>
            </w:r>
          </w:p>
        </w:tc>
        <w:tc>
          <w:tcPr>
            <w:tcW w:w="1625" w:type="pct"/>
            <w:tcBorders>
              <w:top w:val="outset" w:sz="6" w:space="0" w:color="auto"/>
              <w:left w:val="outset" w:sz="6" w:space="0" w:color="auto"/>
              <w:bottom w:val="outset" w:sz="6" w:space="0" w:color="auto"/>
              <w:right w:val="outset" w:sz="6" w:space="0" w:color="auto"/>
            </w:tcBorders>
            <w:hideMark/>
          </w:tcPr>
          <w:p w14:paraId="52595AF6" w14:textId="77777777" w:rsidR="00FC30F4" w:rsidRPr="00FC30F4" w:rsidRDefault="00FC30F4" w:rsidP="00FC30F4">
            <w:pPr>
              <w:spacing w:before="100" w:beforeAutospacing="1" w:after="100" w:afterAutospacing="1" w:line="240" w:lineRule="auto"/>
              <w:rPr>
                <w:rFonts w:ascii="Times New Roman" w:eastAsia="Times New Roman" w:hAnsi="Times New Roman" w:cs="Times New Roman"/>
                <w:lang w:val="uk-UA" w:eastAsia="ru-RU"/>
              </w:rPr>
            </w:pPr>
            <w:r w:rsidRPr="00FC30F4">
              <w:rPr>
                <w:rFonts w:ascii="Times New Roman" w:eastAsia="Times New Roman" w:hAnsi="Times New Roman" w:cs="Times New Roman"/>
                <w:sz w:val="24"/>
                <w:szCs w:val="24"/>
                <w:lang w:val="uk-UA" w:eastAsia="ru-RU"/>
              </w:rPr>
              <w:t>Процедури обслуговування обладнання (технічне обслуговування)</w:t>
            </w:r>
            <w:r w:rsidRPr="00FC30F4">
              <w:rPr>
                <w:rFonts w:ascii="Times New Roman" w:eastAsia="Times New Roman" w:hAnsi="Times New Roman" w:cs="Times New Roman"/>
                <w:sz w:val="24"/>
                <w:szCs w:val="24"/>
                <w:lang w:val="uk-UA" w:eastAsia="ru-RU"/>
              </w:rPr>
              <w:br/>
            </w:r>
            <w:proofErr w:type="spellStart"/>
            <w:r w:rsidRPr="00FC30F4">
              <w:rPr>
                <w:rFonts w:ascii="Times New Roman" w:eastAsia="Times New Roman" w:hAnsi="Times New Roman" w:cs="Times New Roman"/>
                <w:i/>
                <w:iCs/>
                <w:sz w:val="18"/>
                <w:szCs w:val="18"/>
                <w:lang w:val="uk-UA" w:eastAsia="ru-RU"/>
              </w:rPr>
              <w:t>Формула</w:t>
            </w:r>
            <w:r w:rsidRPr="00FC30F4">
              <w:rPr>
                <w:rFonts w:ascii="Times New Roman" w:eastAsia="Times New Roman" w:hAnsi="Times New Roman" w:cs="Times New Roman"/>
                <w:i/>
                <w:iCs/>
                <w:lang w:val="uk-UA" w:eastAsia="ru-RU"/>
              </w:rPr>
              <w:t>:</w:t>
            </w:r>
            <w:r w:rsidRPr="00FC30F4">
              <w:rPr>
                <w:rFonts w:ascii="Times New Roman" w:eastAsia="Times New Roman" w:hAnsi="Times New Roman" w:cs="Times New Roman"/>
                <w:i/>
                <w:iCs/>
                <w:sz w:val="16"/>
                <w:szCs w:val="16"/>
                <w:lang w:val="uk-UA" w:eastAsia="ru-RU"/>
              </w:rPr>
              <w:t>оцінка</w:t>
            </w:r>
            <w:proofErr w:type="spellEnd"/>
            <w:r w:rsidRPr="00FC30F4">
              <w:rPr>
                <w:rFonts w:ascii="Times New Roman" w:eastAsia="Times New Roman" w:hAnsi="Times New Roman" w:cs="Times New Roman"/>
                <w:i/>
                <w:iCs/>
                <w:sz w:val="16"/>
                <w:szCs w:val="16"/>
                <w:lang w:val="uk-UA" w:eastAsia="ru-RU"/>
              </w:rPr>
              <w:t xml:space="preserve">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821" w:type="pct"/>
            <w:tcBorders>
              <w:top w:val="outset" w:sz="6" w:space="0" w:color="auto"/>
              <w:left w:val="outset" w:sz="6" w:space="0" w:color="auto"/>
              <w:bottom w:val="outset" w:sz="6" w:space="0" w:color="auto"/>
              <w:right w:val="outset" w:sz="6" w:space="0" w:color="auto"/>
            </w:tcBorders>
            <w:vAlign w:val="center"/>
            <w:hideMark/>
          </w:tcPr>
          <w:p w14:paraId="4903695B"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22EDA7AB"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12461C46"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r>
      <w:tr w:rsidR="00FC30F4" w:rsidRPr="00FC30F4" w14:paraId="4B480E44"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61D334B4"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5</w:t>
            </w:r>
          </w:p>
        </w:tc>
        <w:tc>
          <w:tcPr>
            <w:tcW w:w="1625" w:type="pct"/>
            <w:tcBorders>
              <w:top w:val="outset" w:sz="6" w:space="0" w:color="auto"/>
              <w:left w:val="outset" w:sz="6" w:space="0" w:color="auto"/>
              <w:bottom w:val="outset" w:sz="6" w:space="0" w:color="auto"/>
              <w:right w:val="outset" w:sz="6" w:space="0" w:color="auto"/>
            </w:tcBorders>
            <w:vAlign w:val="center"/>
            <w:hideMark/>
          </w:tcPr>
          <w:p w14:paraId="7E99CCE1" w14:textId="77777777" w:rsidR="00FC30F4" w:rsidRPr="00FC30F4" w:rsidRDefault="00FC30F4" w:rsidP="00FC30F4">
            <w:pPr>
              <w:spacing w:after="0" w:line="240" w:lineRule="auto"/>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 xml:space="preserve">Інше </w:t>
            </w:r>
            <w:r w:rsidRPr="00FC30F4">
              <w:rPr>
                <w:rFonts w:ascii="Times New Roman" w:eastAsia="Times New Roman" w:hAnsi="Times New Roman" w:cs="Times New Roman"/>
                <w:i/>
                <w:sz w:val="24"/>
                <w:szCs w:val="24"/>
                <w:lang w:val="uk-UA" w:eastAsia="ru-RU"/>
              </w:rPr>
              <w:t>(уточнити)</w:t>
            </w:r>
            <w:r w:rsidRPr="00FC30F4">
              <w:rPr>
                <w:rFonts w:ascii="Times New Roman" w:eastAsia="Times New Roman" w:hAnsi="Times New Roman" w:cs="Times New Roman"/>
                <w:sz w:val="24"/>
                <w:szCs w:val="24"/>
                <w:lang w:val="uk-UA" w:eastAsia="ru-RU"/>
              </w:rPr>
              <w:t>, гривень</w:t>
            </w:r>
          </w:p>
        </w:tc>
        <w:tc>
          <w:tcPr>
            <w:tcW w:w="821" w:type="pct"/>
            <w:tcBorders>
              <w:top w:val="outset" w:sz="6" w:space="0" w:color="auto"/>
              <w:left w:val="outset" w:sz="6" w:space="0" w:color="auto"/>
              <w:bottom w:val="outset" w:sz="6" w:space="0" w:color="auto"/>
              <w:right w:val="outset" w:sz="6" w:space="0" w:color="auto"/>
            </w:tcBorders>
            <w:vAlign w:val="center"/>
            <w:hideMark/>
          </w:tcPr>
          <w:p w14:paraId="6D55DEBA"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124E83AE"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691E524C"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r>
      <w:tr w:rsidR="00FC30F4" w:rsidRPr="00FC30F4" w14:paraId="1437BED8"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26582CAF"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6</w:t>
            </w:r>
          </w:p>
        </w:tc>
        <w:tc>
          <w:tcPr>
            <w:tcW w:w="1625" w:type="pct"/>
            <w:tcBorders>
              <w:top w:val="outset" w:sz="6" w:space="0" w:color="auto"/>
              <w:left w:val="outset" w:sz="6" w:space="0" w:color="auto"/>
              <w:bottom w:val="outset" w:sz="6" w:space="0" w:color="auto"/>
              <w:right w:val="outset" w:sz="6" w:space="0" w:color="auto"/>
            </w:tcBorders>
            <w:hideMark/>
          </w:tcPr>
          <w:p w14:paraId="1FB6F138" w14:textId="77777777" w:rsidR="00FC30F4" w:rsidRPr="00FC30F4" w:rsidRDefault="00FC30F4" w:rsidP="00FC30F4">
            <w:pPr>
              <w:spacing w:after="0" w:line="240" w:lineRule="auto"/>
              <w:rPr>
                <w:rFonts w:ascii="Times New Roman" w:eastAsia="Times New Roman" w:hAnsi="Times New Roman" w:cs="Times New Roman"/>
                <w:i/>
                <w:iCs/>
                <w:sz w:val="20"/>
                <w:szCs w:val="20"/>
                <w:lang w:val="uk-UA" w:eastAsia="ru-RU"/>
              </w:rPr>
            </w:pPr>
            <w:r w:rsidRPr="00FC30F4">
              <w:rPr>
                <w:rFonts w:ascii="Times New Roman" w:eastAsia="Times New Roman" w:hAnsi="Times New Roman" w:cs="Times New Roman"/>
                <w:sz w:val="24"/>
                <w:szCs w:val="24"/>
                <w:lang w:val="uk-UA" w:eastAsia="ru-RU"/>
              </w:rPr>
              <w:t>Разом, гривень</w:t>
            </w:r>
            <w:r w:rsidRPr="00FC30F4">
              <w:rPr>
                <w:rFonts w:ascii="Times New Roman" w:eastAsia="Times New Roman" w:hAnsi="Times New Roman" w:cs="Times New Roman"/>
                <w:lang w:val="uk-UA" w:eastAsia="ru-RU"/>
              </w:rPr>
              <w:br/>
            </w:r>
            <w:r w:rsidRPr="00FC30F4">
              <w:rPr>
                <w:rFonts w:ascii="Times New Roman" w:eastAsia="Times New Roman" w:hAnsi="Times New Roman" w:cs="Times New Roman"/>
                <w:i/>
                <w:iCs/>
                <w:sz w:val="20"/>
                <w:szCs w:val="20"/>
                <w:lang w:val="uk-UA" w:eastAsia="ru-RU"/>
              </w:rPr>
              <w:t xml:space="preserve">Формула: </w:t>
            </w:r>
          </w:p>
          <w:p w14:paraId="4850BB4C" w14:textId="77777777" w:rsidR="00FC30F4" w:rsidRPr="00FC30F4" w:rsidRDefault="00FC30F4" w:rsidP="00FC30F4">
            <w:pPr>
              <w:spacing w:after="0" w:line="240" w:lineRule="auto"/>
              <w:rPr>
                <w:rFonts w:ascii="Times New Roman" w:eastAsia="Times New Roman" w:hAnsi="Times New Roman" w:cs="Times New Roman"/>
                <w:lang w:val="uk-UA" w:eastAsia="ru-RU"/>
              </w:rPr>
            </w:pPr>
            <w:r w:rsidRPr="00FC30F4">
              <w:rPr>
                <w:rFonts w:ascii="Times New Roman" w:eastAsia="Times New Roman" w:hAnsi="Times New Roman" w:cs="Times New Roman"/>
                <w:i/>
                <w:iCs/>
                <w:sz w:val="20"/>
                <w:szCs w:val="20"/>
                <w:lang w:val="uk-UA" w:eastAsia="ru-RU"/>
              </w:rPr>
              <w:t>(сума рядків 1 + 2 + 3 + 4 + 5)</w:t>
            </w:r>
          </w:p>
        </w:tc>
        <w:tc>
          <w:tcPr>
            <w:tcW w:w="821" w:type="pct"/>
            <w:tcBorders>
              <w:top w:val="outset" w:sz="6" w:space="0" w:color="auto"/>
              <w:left w:val="outset" w:sz="6" w:space="0" w:color="auto"/>
              <w:bottom w:val="outset" w:sz="6" w:space="0" w:color="auto"/>
              <w:right w:val="outset" w:sz="6" w:space="0" w:color="auto"/>
            </w:tcBorders>
            <w:vAlign w:val="center"/>
            <w:hideMark/>
          </w:tcPr>
          <w:p w14:paraId="5C2E3729"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740716F4"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4F088088"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Х</w:t>
            </w:r>
          </w:p>
        </w:tc>
      </w:tr>
      <w:tr w:rsidR="00FC30F4" w:rsidRPr="00FC30F4" w14:paraId="3BB2E7D8"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39A12B5A"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7</w:t>
            </w:r>
          </w:p>
        </w:tc>
        <w:tc>
          <w:tcPr>
            <w:tcW w:w="1625" w:type="pct"/>
            <w:tcBorders>
              <w:top w:val="outset" w:sz="6" w:space="0" w:color="auto"/>
              <w:left w:val="outset" w:sz="6" w:space="0" w:color="auto"/>
              <w:bottom w:val="outset" w:sz="6" w:space="0" w:color="auto"/>
              <w:right w:val="outset" w:sz="6" w:space="0" w:color="auto"/>
            </w:tcBorders>
            <w:hideMark/>
          </w:tcPr>
          <w:p w14:paraId="7708EF16" w14:textId="77777777" w:rsidR="00FC30F4" w:rsidRPr="00FC30F4" w:rsidRDefault="00FC30F4" w:rsidP="00FC30F4">
            <w:pPr>
              <w:spacing w:before="100" w:beforeAutospacing="1" w:after="100" w:afterAutospacing="1" w:line="240" w:lineRule="auto"/>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Кількість суб'єктів господарювання, що повинні виконати вимоги регулювання, одиниць</w:t>
            </w:r>
          </w:p>
        </w:tc>
        <w:tc>
          <w:tcPr>
            <w:tcW w:w="2601" w:type="pct"/>
            <w:gridSpan w:val="3"/>
            <w:tcBorders>
              <w:top w:val="outset" w:sz="6" w:space="0" w:color="auto"/>
              <w:left w:val="outset" w:sz="6" w:space="0" w:color="auto"/>
              <w:bottom w:val="outset" w:sz="6" w:space="0" w:color="auto"/>
              <w:right w:val="outset" w:sz="6" w:space="0" w:color="auto"/>
            </w:tcBorders>
            <w:vAlign w:val="center"/>
            <w:hideMark/>
          </w:tcPr>
          <w:p w14:paraId="2CC92591"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8732</w:t>
            </w:r>
          </w:p>
        </w:tc>
      </w:tr>
      <w:tr w:rsidR="00FC30F4" w:rsidRPr="00FC30F4" w14:paraId="1E4774EB"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59751DD6"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8</w:t>
            </w:r>
          </w:p>
        </w:tc>
        <w:tc>
          <w:tcPr>
            <w:tcW w:w="1625" w:type="pct"/>
            <w:tcBorders>
              <w:top w:val="outset" w:sz="6" w:space="0" w:color="auto"/>
              <w:left w:val="outset" w:sz="6" w:space="0" w:color="auto"/>
              <w:bottom w:val="outset" w:sz="6" w:space="0" w:color="auto"/>
              <w:right w:val="outset" w:sz="6" w:space="0" w:color="auto"/>
            </w:tcBorders>
            <w:hideMark/>
          </w:tcPr>
          <w:p w14:paraId="7D0688CF" w14:textId="77777777" w:rsidR="00FC30F4" w:rsidRPr="00FC30F4" w:rsidRDefault="00FC30F4" w:rsidP="00FC30F4">
            <w:pPr>
              <w:spacing w:before="100" w:beforeAutospacing="1" w:after="100" w:afterAutospacing="1" w:line="240" w:lineRule="auto"/>
              <w:rPr>
                <w:rFonts w:ascii="Times New Roman" w:eastAsia="Times New Roman" w:hAnsi="Times New Roman" w:cs="Times New Roman"/>
                <w:lang w:val="uk-UA" w:eastAsia="ru-RU"/>
              </w:rPr>
            </w:pPr>
            <w:r w:rsidRPr="00FC30F4">
              <w:rPr>
                <w:rFonts w:ascii="Times New Roman" w:eastAsia="Times New Roman" w:hAnsi="Times New Roman" w:cs="Times New Roman"/>
                <w:b/>
                <w:lang w:val="uk-UA" w:eastAsia="ru-RU"/>
              </w:rPr>
              <w:t>Сумарно, гривень</w:t>
            </w:r>
            <w:r w:rsidRPr="00FC30F4">
              <w:rPr>
                <w:rFonts w:ascii="Times New Roman" w:eastAsia="Times New Roman" w:hAnsi="Times New Roman" w:cs="Times New Roman"/>
                <w:b/>
                <w:lang w:val="uk-UA" w:eastAsia="ru-RU"/>
              </w:rPr>
              <w:br/>
            </w:r>
            <w:r w:rsidRPr="00FC30F4">
              <w:rPr>
                <w:rFonts w:ascii="Times New Roman" w:eastAsia="Times New Roman" w:hAnsi="Times New Roman" w:cs="Times New Roman"/>
                <w:i/>
                <w:iCs/>
                <w:sz w:val="20"/>
                <w:szCs w:val="20"/>
                <w:lang w:val="uk-UA" w:eastAsia="ru-RU"/>
              </w:rPr>
              <w:t>Формула: (рядок 6 Х рядок 7)</w:t>
            </w:r>
          </w:p>
        </w:tc>
        <w:tc>
          <w:tcPr>
            <w:tcW w:w="821" w:type="pct"/>
            <w:tcBorders>
              <w:top w:val="outset" w:sz="6" w:space="0" w:color="auto"/>
              <w:left w:val="outset" w:sz="6" w:space="0" w:color="auto"/>
              <w:bottom w:val="outset" w:sz="6" w:space="0" w:color="auto"/>
              <w:right w:val="outset" w:sz="6" w:space="0" w:color="auto"/>
            </w:tcBorders>
            <w:vAlign w:val="center"/>
            <w:hideMark/>
          </w:tcPr>
          <w:p w14:paraId="7EBB66E1"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b/>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7666C557"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b/>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5FAD8155"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b/>
                <w:lang w:val="uk-UA" w:eastAsia="ru-RU"/>
              </w:rPr>
            </w:pPr>
            <w:r w:rsidRPr="00FC30F4">
              <w:rPr>
                <w:rFonts w:ascii="Times New Roman" w:eastAsia="Times New Roman" w:hAnsi="Times New Roman" w:cs="Times New Roman"/>
                <w:lang w:val="uk-UA" w:eastAsia="ru-RU"/>
              </w:rPr>
              <w:t>Х</w:t>
            </w:r>
          </w:p>
        </w:tc>
      </w:tr>
      <w:tr w:rsidR="00FC30F4" w:rsidRPr="00FC30F4" w14:paraId="2F0BDE98" w14:textId="77777777" w:rsidTr="00FC30F4">
        <w:trPr>
          <w:tblCellSpacing w:w="22" w:type="dxa"/>
        </w:trPr>
        <w:tc>
          <w:tcPr>
            <w:tcW w:w="4954" w:type="pct"/>
            <w:gridSpan w:val="5"/>
            <w:tcBorders>
              <w:top w:val="outset" w:sz="6" w:space="0" w:color="auto"/>
              <w:left w:val="outset" w:sz="6" w:space="0" w:color="auto"/>
              <w:bottom w:val="outset" w:sz="6" w:space="0" w:color="auto"/>
              <w:right w:val="outset" w:sz="6" w:space="0" w:color="auto"/>
            </w:tcBorders>
            <w:hideMark/>
          </w:tcPr>
          <w:p w14:paraId="365D2973"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FC30F4">
              <w:rPr>
                <w:rFonts w:ascii="Times New Roman" w:eastAsia="Times New Roman" w:hAnsi="Times New Roman" w:cs="Times New Roman"/>
                <w:b/>
                <w:sz w:val="24"/>
                <w:szCs w:val="24"/>
                <w:lang w:val="uk-UA" w:eastAsia="ru-RU"/>
              </w:rPr>
              <w:t>Оцінка вартості адміністративних процедур суб'єктів малого підприємництва щодо виконання регулювання та звітування комунальних підприємств*</w:t>
            </w:r>
          </w:p>
        </w:tc>
      </w:tr>
      <w:tr w:rsidR="00FC30F4" w:rsidRPr="00FC30F4" w14:paraId="7E9D7F32"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7567416F"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9</w:t>
            </w:r>
          </w:p>
        </w:tc>
        <w:tc>
          <w:tcPr>
            <w:tcW w:w="1625" w:type="pct"/>
            <w:tcBorders>
              <w:top w:val="outset" w:sz="6" w:space="0" w:color="auto"/>
              <w:left w:val="outset" w:sz="6" w:space="0" w:color="auto"/>
              <w:bottom w:val="outset" w:sz="6" w:space="0" w:color="auto"/>
              <w:right w:val="outset" w:sz="6" w:space="0" w:color="auto"/>
            </w:tcBorders>
          </w:tcPr>
          <w:p w14:paraId="154645D3" w14:textId="77777777" w:rsidR="00FC30F4" w:rsidRPr="00FC30F4" w:rsidRDefault="00FC30F4" w:rsidP="00FC30F4">
            <w:pPr>
              <w:suppressAutoHyphens/>
              <w:spacing w:after="0" w:line="240" w:lineRule="auto"/>
              <w:rPr>
                <w:rFonts w:ascii="Times New Roman" w:eastAsia="Times New Roman" w:hAnsi="Times New Roman" w:cs="Times New Roman"/>
                <w:lang w:val="uk-UA" w:eastAsia="zh-CN"/>
              </w:rPr>
            </w:pPr>
            <w:r w:rsidRPr="00FC30F4">
              <w:rPr>
                <w:rFonts w:ascii="Times New Roman" w:eastAsia="Times New Roman" w:hAnsi="Times New Roman" w:cs="Times New Roman"/>
                <w:sz w:val="24"/>
                <w:szCs w:val="24"/>
                <w:lang w:val="uk-UA" w:eastAsia="zh-CN"/>
              </w:rPr>
              <w:t>Процедури отримання первинної інформації про вимоги регулювання</w:t>
            </w:r>
            <w:r w:rsidRPr="00FC30F4">
              <w:rPr>
                <w:rFonts w:ascii="Times New Roman" w:eastAsia="Times New Roman" w:hAnsi="Times New Roman" w:cs="Times New Roman"/>
                <w:lang w:val="uk-UA" w:eastAsia="zh-CN"/>
              </w:rPr>
              <w:t>, гривень</w:t>
            </w:r>
          </w:p>
          <w:p w14:paraId="43F164ED" w14:textId="77777777" w:rsidR="00FC30F4" w:rsidRPr="00FC30F4" w:rsidRDefault="00FC30F4" w:rsidP="00FC30F4">
            <w:pPr>
              <w:suppressAutoHyphens/>
              <w:spacing w:after="0" w:line="240" w:lineRule="auto"/>
              <w:rPr>
                <w:rFonts w:ascii="Times New Roman" w:eastAsia="Times New Roman" w:hAnsi="Times New Roman" w:cs="Times New Roman"/>
                <w:sz w:val="10"/>
                <w:szCs w:val="10"/>
                <w:lang w:val="uk-UA" w:eastAsia="zh-CN"/>
              </w:rPr>
            </w:pPr>
          </w:p>
          <w:p w14:paraId="1EB9B78F" w14:textId="77777777" w:rsidR="00FC30F4" w:rsidRPr="00FC30F4" w:rsidRDefault="00FC30F4" w:rsidP="00FC30F4">
            <w:pPr>
              <w:spacing w:after="0" w:line="240" w:lineRule="auto"/>
              <w:textAlignment w:val="baseline"/>
              <w:rPr>
                <w:rFonts w:ascii="Times New Roman" w:eastAsia="Calibri" w:hAnsi="Times New Roman" w:cs="Times New Roman"/>
              </w:rPr>
            </w:pPr>
            <w:r w:rsidRPr="00FC30F4">
              <w:rPr>
                <w:rFonts w:ascii="Times New Roman" w:eastAsia="Calibri" w:hAnsi="Times New Roman" w:cs="Times New Roman"/>
                <w:sz w:val="20"/>
                <w:szCs w:val="20"/>
                <w:lang w:val="uk-UA" w:bidi="th-TH"/>
              </w:rPr>
              <w:t>1. Витрати на отримання інформації про регуляторний акт:</w:t>
            </w:r>
          </w:p>
          <w:p w14:paraId="55C3AC29" w14:textId="77777777" w:rsidR="00FC30F4" w:rsidRPr="00FC30F4" w:rsidRDefault="00FC30F4" w:rsidP="00FC30F4">
            <w:pPr>
              <w:spacing w:after="0" w:line="240" w:lineRule="auto"/>
              <w:textAlignment w:val="baseline"/>
              <w:rPr>
                <w:rFonts w:ascii="Times New Roman" w:eastAsia="Calibri" w:hAnsi="Times New Roman" w:cs="Times New Roman"/>
                <w:lang w:val="uk-UA"/>
              </w:rPr>
            </w:pPr>
            <w:r w:rsidRPr="00FC30F4">
              <w:rPr>
                <w:rFonts w:ascii="Times New Roman" w:eastAsia="Calibri" w:hAnsi="Times New Roman" w:cs="Times New Roman"/>
                <w:sz w:val="20"/>
                <w:szCs w:val="20"/>
                <w:lang w:val="uk-UA" w:bidi="th-TH"/>
              </w:rPr>
              <w:t>1,5 год. *48,00 грн. = 72,00грн.</w:t>
            </w:r>
          </w:p>
          <w:p w14:paraId="4EB0781C" w14:textId="77777777" w:rsidR="00FC30F4" w:rsidRPr="00FC30F4" w:rsidRDefault="00FC30F4" w:rsidP="00FC30F4">
            <w:pPr>
              <w:spacing w:after="0" w:line="240" w:lineRule="auto"/>
              <w:textAlignment w:val="baseline"/>
              <w:rPr>
                <w:rFonts w:ascii="Times New Roman" w:eastAsia="Calibri" w:hAnsi="Times New Roman" w:cs="Times New Roman"/>
                <w:sz w:val="10"/>
                <w:szCs w:val="10"/>
                <w:lang w:val="uk-UA" w:bidi="th-TH"/>
              </w:rPr>
            </w:pPr>
          </w:p>
          <w:p w14:paraId="62FCB47E" w14:textId="77777777" w:rsidR="00FC30F4" w:rsidRPr="00FC30F4" w:rsidRDefault="00FC30F4" w:rsidP="00FC30F4">
            <w:pPr>
              <w:spacing w:after="0" w:line="240" w:lineRule="auto"/>
              <w:textAlignment w:val="baseline"/>
              <w:rPr>
                <w:rFonts w:ascii="Times New Roman" w:eastAsia="Calibri" w:hAnsi="Times New Roman" w:cs="Times New Roman"/>
              </w:rPr>
            </w:pPr>
            <w:r w:rsidRPr="00FC30F4">
              <w:rPr>
                <w:rFonts w:ascii="Times New Roman" w:eastAsia="Calibri" w:hAnsi="Times New Roman" w:cs="Times New Roman"/>
                <w:sz w:val="20"/>
                <w:szCs w:val="20"/>
                <w:lang w:val="uk-UA" w:bidi="th-TH"/>
              </w:rPr>
              <w:t>2. Робота з документами:</w:t>
            </w:r>
          </w:p>
          <w:p w14:paraId="13A53C50" w14:textId="77777777" w:rsidR="00FC30F4" w:rsidRPr="00FC30F4" w:rsidRDefault="00FC30F4" w:rsidP="00FC30F4">
            <w:pPr>
              <w:spacing w:after="0" w:line="240" w:lineRule="auto"/>
              <w:rPr>
                <w:rFonts w:ascii="Times New Roman" w:eastAsia="Calibri" w:hAnsi="Times New Roman" w:cs="Times New Roman"/>
                <w:sz w:val="20"/>
                <w:szCs w:val="20"/>
                <w:lang w:val="uk-UA" w:bidi="th-TH"/>
              </w:rPr>
            </w:pPr>
            <w:r w:rsidRPr="00FC30F4">
              <w:rPr>
                <w:rFonts w:ascii="Times New Roman" w:eastAsia="Calibri" w:hAnsi="Times New Roman" w:cs="Times New Roman"/>
                <w:sz w:val="20"/>
                <w:szCs w:val="20"/>
                <w:lang w:val="uk-UA" w:bidi="th-TH"/>
              </w:rPr>
              <w:t>2,5 год. *48,00 грн. =120,00грн.</w:t>
            </w:r>
          </w:p>
        </w:tc>
        <w:tc>
          <w:tcPr>
            <w:tcW w:w="821" w:type="pct"/>
            <w:tcBorders>
              <w:top w:val="outset" w:sz="6" w:space="0" w:color="auto"/>
              <w:left w:val="outset" w:sz="6" w:space="0" w:color="auto"/>
              <w:bottom w:val="outset" w:sz="6" w:space="0" w:color="auto"/>
              <w:right w:val="outset" w:sz="6" w:space="0" w:color="auto"/>
            </w:tcBorders>
            <w:hideMark/>
          </w:tcPr>
          <w:p w14:paraId="45078A2D"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lastRenderedPageBreak/>
              <w:t>192,00 грн</w:t>
            </w:r>
          </w:p>
        </w:tc>
        <w:tc>
          <w:tcPr>
            <w:tcW w:w="633" w:type="pct"/>
            <w:tcBorders>
              <w:top w:val="outset" w:sz="6" w:space="0" w:color="auto"/>
              <w:left w:val="outset" w:sz="6" w:space="0" w:color="auto"/>
              <w:bottom w:val="outset" w:sz="6" w:space="0" w:color="auto"/>
              <w:right w:val="outset" w:sz="6" w:space="0" w:color="auto"/>
            </w:tcBorders>
            <w:hideMark/>
          </w:tcPr>
          <w:p w14:paraId="4D4CB444"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192,00 грн</w:t>
            </w:r>
          </w:p>
        </w:tc>
        <w:tc>
          <w:tcPr>
            <w:tcW w:w="1101" w:type="pct"/>
            <w:tcBorders>
              <w:top w:val="outset" w:sz="6" w:space="0" w:color="auto"/>
              <w:left w:val="outset" w:sz="6" w:space="0" w:color="auto"/>
              <w:bottom w:val="outset" w:sz="6" w:space="0" w:color="auto"/>
              <w:right w:val="outset" w:sz="6" w:space="0" w:color="auto"/>
            </w:tcBorders>
            <w:hideMark/>
          </w:tcPr>
          <w:p w14:paraId="12AC7F54"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192,00 грн</w:t>
            </w:r>
          </w:p>
        </w:tc>
      </w:tr>
      <w:tr w:rsidR="00FC30F4" w:rsidRPr="00FC30F4" w14:paraId="3C7AAA76"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7B259E84"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10</w:t>
            </w:r>
          </w:p>
        </w:tc>
        <w:tc>
          <w:tcPr>
            <w:tcW w:w="1625" w:type="pct"/>
            <w:tcBorders>
              <w:top w:val="outset" w:sz="6" w:space="0" w:color="auto"/>
              <w:left w:val="outset" w:sz="6" w:space="0" w:color="auto"/>
              <w:bottom w:val="outset" w:sz="6" w:space="0" w:color="auto"/>
              <w:right w:val="outset" w:sz="6" w:space="0" w:color="auto"/>
            </w:tcBorders>
          </w:tcPr>
          <w:p w14:paraId="6D3F29CF" w14:textId="77777777" w:rsidR="00FC30F4" w:rsidRPr="00FC30F4" w:rsidRDefault="00FC30F4" w:rsidP="00FC30F4">
            <w:pPr>
              <w:spacing w:after="0" w:line="240" w:lineRule="auto"/>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Процедури організації виконання вимог регулювання</w:t>
            </w:r>
          </w:p>
          <w:p w14:paraId="2006D278" w14:textId="3D872D56" w:rsidR="00A85E78" w:rsidRDefault="00FC30F4" w:rsidP="00FC30F4">
            <w:pPr>
              <w:spacing w:after="0" w:line="240" w:lineRule="auto"/>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 xml:space="preserve">1. Звернення до органу охорони культурної спадщини </w:t>
            </w:r>
            <w:r w:rsidR="00A85E78">
              <w:rPr>
                <w:rFonts w:ascii="Times New Roman" w:eastAsia="Times New Roman" w:hAnsi="Times New Roman" w:cs="Times New Roman"/>
                <w:lang w:val="uk-UA" w:eastAsia="ru-RU"/>
              </w:rPr>
              <w:t xml:space="preserve">з пропозиціями щодо виявлення об’єкту культурної спадщини </w:t>
            </w:r>
          </w:p>
          <w:p w14:paraId="7D6A3490" w14:textId="7E8BB564" w:rsidR="00FC30F4" w:rsidRPr="00FC30F4" w:rsidRDefault="00FC30F4" w:rsidP="00FC30F4">
            <w:pPr>
              <w:spacing w:after="0" w:line="240" w:lineRule="auto"/>
              <w:jc w:val="both"/>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br/>
              <w:t>2. Звернення до кваліфікованих фахівці</w:t>
            </w:r>
            <w:r w:rsidR="00A85E78">
              <w:rPr>
                <w:rFonts w:ascii="Times New Roman" w:eastAsia="Times New Roman" w:hAnsi="Times New Roman" w:cs="Times New Roman"/>
                <w:lang w:val="uk-UA" w:eastAsia="ru-RU"/>
              </w:rPr>
              <w:t>в</w:t>
            </w:r>
            <w:r w:rsidRPr="00FC30F4">
              <w:rPr>
                <w:rFonts w:ascii="Times New Roman" w:eastAsia="Times New Roman" w:hAnsi="Times New Roman" w:cs="Times New Roman"/>
                <w:lang w:val="uk-UA" w:eastAsia="ru-RU"/>
              </w:rPr>
              <w:t xml:space="preserve"> у сфері охорони культурної спадщини, установ та організацій, до статутних завдань яких належать питання охорони культурної спадщини</w:t>
            </w:r>
            <w:r w:rsidR="00A85E78">
              <w:rPr>
                <w:rFonts w:ascii="Times New Roman" w:eastAsia="Times New Roman" w:hAnsi="Times New Roman" w:cs="Times New Roman"/>
                <w:lang w:val="uk-UA" w:eastAsia="ru-RU"/>
              </w:rPr>
              <w:t xml:space="preserve"> щодо розробки облікової документації</w:t>
            </w:r>
          </w:p>
          <w:p w14:paraId="6E6F8061" w14:textId="77777777" w:rsidR="00FC30F4" w:rsidRPr="00FC30F4" w:rsidRDefault="00FC30F4" w:rsidP="00FC30F4">
            <w:pPr>
              <w:spacing w:after="0" w:line="240" w:lineRule="auto"/>
              <w:jc w:val="both"/>
              <w:textAlignment w:val="baseline"/>
              <w:rPr>
                <w:rFonts w:ascii="Times New Roman" w:eastAsia="Times New Roman" w:hAnsi="Times New Roman" w:cs="Times New Roman"/>
                <w:lang w:val="uk-UA" w:eastAsia="ru-RU"/>
              </w:rPr>
            </w:pPr>
          </w:p>
          <w:p w14:paraId="469D040C" w14:textId="27C3939F" w:rsidR="00FC30F4" w:rsidRPr="00FC30F4" w:rsidRDefault="00FC30F4" w:rsidP="00FC30F4">
            <w:pPr>
              <w:spacing w:after="0" w:line="240" w:lineRule="auto"/>
              <w:jc w:val="both"/>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 xml:space="preserve">3. Подання на розгляд Консультативної ради з питань охорони культурної спадщини Департаменту охорони культурної спадщини виконавчого органу Київської міської ради (Київської міської державної адміністрації) </w:t>
            </w:r>
            <w:r w:rsidRPr="00A85E78">
              <w:rPr>
                <w:rFonts w:ascii="Times New Roman" w:eastAsia="Times New Roman" w:hAnsi="Times New Roman" w:cs="Times New Roman"/>
                <w:lang w:val="uk-UA" w:eastAsia="ru-RU"/>
              </w:rPr>
              <w:t>облікової документації</w:t>
            </w:r>
          </w:p>
          <w:p w14:paraId="10B10F1D" w14:textId="77777777" w:rsidR="00FC30F4" w:rsidRPr="00FC30F4" w:rsidRDefault="00FC30F4" w:rsidP="00FC30F4">
            <w:pPr>
              <w:spacing w:after="0" w:line="240" w:lineRule="auto"/>
              <w:textAlignment w:val="baseline"/>
              <w:rPr>
                <w:rFonts w:ascii="Times New Roman" w:eastAsia="Times New Roman" w:hAnsi="Times New Roman" w:cs="Times New Roman"/>
                <w:lang w:val="uk-UA" w:eastAsia="ru-RU"/>
              </w:rPr>
            </w:pPr>
          </w:p>
          <w:p w14:paraId="739D7B56" w14:textId="0A882499" w:rsidR="00FC30F4" w:rsidRPr="00FC30F4" w:rsidRDefault="00FC30F4" w:rsidP="00FC30F4">
            <w:pPr>
              <w:spacing w:after="0" w:line="240" w:lineRule="auto"/>
              <w:jc w:val="both"/>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4. Отримання рішення Консультативної ради з питань охорони культурної спадщини Департаменту охорони культурної спадщини виконавчого органу Київської міської ради (Київської міської державної адміністрації)</w:t>
            </w:r>
            <w:r w:rsidR="00A85E78">
              <w:rPr>
                <w:rFonts w:ascii="Times New Roman" w:eastAsia="Times New Roman" w:hAnsi="Times New Roman" w:cs="Times New Roman"/>
                <w:lang w:val="uk-UA" w:eastAsia="ru-RU"/>
              </w:rPr>
              <w:t xml:space="preserve"> з рекомендаціями щодо внесення (не внесення) до Реєстру</w:t>
            </w:r>
          </w:p>
          <w:p w14:paraId="7B918E18" w14:textId="77777777" w:rsidR="00FC30F4" w:rsidRPr="00FC30F4" w:rsidRDefault="00FC30F4" w:rsidP="00FC30F4">
            <w:pPr>
              <w:spacing w:after="0" w:line="240" w:lineRule="auto"/>
              <w:textAlignment w:val="baseline"/>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2,5 год. *48,00 грн. = 120,00 грн.</w:t>
            </w:r>
          </w:p>
        </w:tc>
        <w:tc>
          <w:tcPr>
            <w:tcW w:w="821" w:type="pct"/>
            <w:tcBorders>
              <w:top w:val="outset" w:sz="6" w:space="0" w:color="auto"/>
              <w:left w:val="outset" w:sz="6" w:space="0" w:color="auto"/>
              <w:bottom w:val="outset" w:sz="6" w:space="0" w:color="auto"/>
              <w:right w:val="outset" w:sz="6" w:space="0" w:color="auto"/>
            </w:tcBorders>
            <w:hideMark/>
          </w:tcPr>
          <w:p w14:paraId="1A0538AA"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120,00 грн</w:t>
            </w:r>
          </w:p>
        </w:tc>
        <w:tc>
          <w:tcPr>
            <w:tcW w:w="633" w:type="pct"/>
            <w:tcBorders>
              <w:top w:val="outset" w:sz="6" w:space="0" w:color="auto"/>
              <w:left w:val="outset" w:sz="6" w:space="0" w:color="auto"/>
              <w:bottom w:val="outset" w:sz="6" w:space="0" w:color="auto"/>
              <w:right w:val="outset" w:sz="6" w:space="0" w:color="auto"/>
            </w:tcBorders>
            <w:hideMark/>
          </w:tcPr>
          <w:p w14:paraId="555B94AB"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Calibri" w:hAnsi="Times New Roman" w:cs="Times New Roman"/>
                <w:lang w:val="uk-UA" w:bidi="th-TH"/>
              </w:rPr>
              <w:t>120,00 грн</w:t>
            </w:r>
          </w:p>
        </w:tc>
        <w:tc>
          <w:tcPr>
            <w:tcW w:w="1101" w:type="pct"/>
            <w:tcBorders>
              <w:top w:val="outset" w:sz="6" w:space="0" w:color="auto"/>
              <w:left w:val="outset" w:sz="6" w:space="0" w:color="auto"/>
              <w:bottom w:val="outset" w:sz="6" w:space="0" w:color="auto"/>
              <w:right w:val="outset" w:sz="6" w:space="0" w:color="auto"/>
            </w:tcBorders>
            <w:hideMark/>
          </w:tcPr>
          <w:p w14:paraId="356345D4"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120,00 грн</w:t>
            </w:r>
          </w:p>
        </w:tc>
      </w:tr>
      <w:tr w:rsidR="00FC30F4" w:rsidRPr="00FC30F4" w14:paraId="05A119AA"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48EA3F8B"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11</w:t>
            </w:r>
          </w:p>
        </w:tc>
        <w:tc>
          <w:tcPr>
            <w:tcW w:w="1625" w:type="pct"/>
            <w:tcBorders>
              <w:top w:val="outset" w:sz="6" w:space="0" w:color="auto"/>
              <w:left w:val="outset" w:sz="6" w:space="0" w:color="auto"/>
              <w:bottom w:val="outset" w:sz="6" w:space="0" w:color="auto"/>
              <w:right w:val="outset" w:sz="6" w:space="0" w:color="auto"/>
            </w:tcBorders>
            <w:hideMark/>
          </w:tcPr>
          <w:p w14:paraId="5D9486B2" w14:textId="77777777" w:rsidR="00FC30F4" w:rsidRPr="00FC30F4" w:rsidRDefault="00FC30F4" w:rsidP="00FC30F4">
            <w:pPr>
              <w:spacing w:after="0" w:line="240" w:lineRule="auto"/>
              <w:rPr>
                <w:rFonts w:ascii="Times New Roman" w:eastAsia="Times New Roman" w:hAnsi="Times New Roman" w:cs="Times New Roman"/>
                <w:i/>
                <w:iCs/>
                <w:sz w:val="18"/>
                <w:szCs w:val="18"/>
                <w:lang w:val="uk-UA" w:eastAsia="ru-RU"/>
              </w:rPr>
            </w:pPr>
            <w:r w:rsidRPr="00FC30F4">
              <w:rPr>
                <w:rFonts w:ascii="Times New Roman" w:eastAsia="Times New Roman" w:hAnsi="Times New Roman" w:cs="Times New Roman"/>
                <w:lang w:val="uk-UA" w:eastAsia="ru-RU"/>
              </w:rPr>
              <w:t>Процедури офіційного звітування</w:t>
            </w:r>
          </w:p>
        </w:tc>
        <w:tc>
          <w:tcPr>
            <w:tcW w:w="821" w:type="pct"/>
            <w:tcBorders>
              <w:top w:val="outset" w:sz="6" w:space="0" w:color="auto"/>
              <w:left w:val="outset" w:sz="6" w:space="0" w:color="auto"/>
              <w:bottom w:val="outset" w:sz="6" w:space="0" w:color="auto"/>
              <w:right w:val="outset" w:sz="6" w:space="0" w:color="auto"/>
            </w:tcBorders>
            <w:vAlign w:val="center"/>
            <w:hideMark/>
          </w:tcPr>
          <w:p w14:paraId="26003448"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70E26AEC"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392CC57D"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r>
      <w:tr w:rsidR="00FC30F4" w:rsidRPr="00FC30F4" w14:paraId="4145AA8C"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10624CA7"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12</w:t>
            </w:r>
          </w:p>
        </w:tc>
        <w:tc>
          <w:tcPr>
            <w:tcW w:w="1625" w:type="pct"/>
            <w:tcBorders>
              <w:top w:val="outset" w:sz="6" w:space="0" w:color="auto"/>
              <w:left w:val="outset" w:sz="6" w:space="0" w:color="auto"/>
              <w:bottom w:val="outset" w:sz="6" w:space="0" w:color="auto"/>
              <w:right w:val="outset" w:sz="6" w:space="0" w:color="auto"/>
            </w:tcBorders>
            <w:hideMark/>
          </w:tcPr>
          <w:p w14:paraId="2623577F" w14:textId="77777777" w:rsidR="00FC30F4" w:rsidRPr="00FC30F4" w:rsidRDefault="00FC30F4" w:rsidP="00FC30F4">
            <w:pPr>
              <w:spacing w:after="0" w:line="240" w:lineRule="auto"/>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Процедури щодо забезпечення процесу перевірок</w:t>
            </w:r>
          </w:p>
        </w:tc>
        <w:tc>
          <w:tcPr>
            <w:tcW w:w="821" w:type="pct"/>
            <w:tcBorders>
              <w:top w:val="outset" w:sz="6" w:space="0" w:color="auto"/>
              <w:left w:val="outset" w:sz="6" w:space="0" w:color="auto"/>
              <w:bottom w:val="outset" w:sz="6" w:space="0" w:color="auto"/>
              <w:right w:val="outset" w:sz="6" w:space="0" w:color="auto"/>
            </w:tcBorders>
            <w:vAlign w:val="center"/>
            <w:hideMark/>
          </w:tcPr>
          <w:p w14:paraId="34E058C9"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1DBAF2F5"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280775F9"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r>
      <w:tr w:rsidR="00FC30F4" w:rsidRPr="00FC30F4" w14:paraId="1E7053FC"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28AC9594"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13</w:t>
            </w:r>
          </w:p>
        </w:tc>
        <w:tc>
          <w:tcPr>
            <w:tcW w:w="1625" w:type="pct"/>
            <w:tcBorders>
              <w:top w:val="outset" w:sz="6" w:space="0" w:color="auto"/>
              <w:left w:val="outset" w:sz="6" w:space="0" w:color="auto"/>
              <w:bottom w:val="outset" w:sz="6" w:space="0" w:color="auto"/>
              <w:right w:val="outset" w:sz="6" w:space="0" w:color="auto"/>
            </w:tcBorders>
          </w:tcPr>
          <w:p w14:paraId="7FF304A3" w14:textId="77777777" w:rsidR="00FC30F4" w:rsidRPr="00FC30F4" w:rsidRDefault="00FC30F4" w:rsidP="00FC30F4">
            <w:pPr>
              <w:spacing w:after="0" w:line="240" w:lineRule="auto"/>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Інші процедури, гривень</w:t>
            </w:r>
          </w:p>
          <w:p w14:paraId="2905D20F" w14:textId="77777777" w:rsidR="00FC30F4" w:rsidRPr="00FC30F4" w:rsidRDefault="00FC30F4" w:rsidP="00FC30F4">
            <w:pPr>
              <w:spacing w:after="0" w:line="240" w:lineRule="auto"/>
              <w:textAlignment w:val="baseline"/>
              <w:rPr>
                <w:rFonts w:ascii="Times New Roman" w:eastAsia="Times New Roman" w:hAnsi="Times New Roman" w:cs="Times New Roman"/>
                <w:i/>
                <w:sz w:val="24"/>
                <w:szCs w:val="24"/>
                <w:lang w:val="uk-UA" w:eastAsia="ru-RU" w:bidi="th-TH"/>
              </w:rPr>
            </w:pPr>
          </w:p>
          <w:p w14:paraId="5F585234" w14:textId="77777777" w:rsidR="00FC30F4" w:rsidRPr="00FC30F4" w:rsidRDefault="00FC30F4" w:rsidP="00FC30F4">
            <w:pPr>
              <w:spacing w:after="0" w:line="240" w:lineRule="auto"/>
              <w:textAlignment w:val="baseline"/>
              <w:rPr>
                <w:rFonts w:ascii="Times New Roman" w:eastAsia="Times New Roman" w:hAnsi="Times New Roman" w:cs="Times New Roman"/>
                <w:i/>
                <w:sz w:val="24"/>
                <w:szCs w:val="24"/>
                <w:lang w:val="uk-UA" w:eastAsia="ru-RU" w:bidi="th-TH"/>
              </w:rPr>
            </w:pPr>
          </w:p>
        </w:tc>
        <w:tc>
          <w:tcPr>
            <w:tcW w:w="821" w:type="pct"/>
            <w:tcBorders>
              <w:top w:val="outset" w:sz="6" w:space="0" w:color="auto"/>
              <w:left w:val="outset" w:sz="6" w:space="0" w:color="auto"/>
              <w:bottom w:val="outset" w:sz="6" w:space="0" w:color="auto"/>
              <w:right w:val="outset" w:sz="6" w:space="0" w:color="auto"/>
            </w:tcBorders>
            <w:vAlign w:val="center"/>
            <w:hideMark/>
          </w:tcPr>
          <w:p w14:paraId="5A567D0A"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633" w:type="pct"/>
            <w:tcBorders>
              <w:top w:val="outset" w:sz="6" w:space="0" w:color="auto"/>
              <w:left w:val="outset" w:sz="6" w:space="0" w:color="auto"/>
              <w:bottom w:val="outset" w:sz="6" w:space="0" w:color="auto"/>
              <w:right w:val="outset" w:sz="6" w:space="0" w:color="auto"/>
            </w:tcBorders>
            <w:vAlign w:val="center"/>
            <w:hideMark/>
          </w:tcPr>
          <w:p w14:paraId="4307D4E8"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1E7F8DD1" w14:textId="77777777" w:rsidR="00FC30F4" w:rsidRPr="00FC30F4" w:rsidRDefault="00FC30F4" w:rsidP="00FC30F4">
            <w:pPr>
              <w:spacing w:after="0" w:line="240" w:lineRule="auto"/>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0</w:t>
            </w:r>
          </w:p>
        </w:tc>
      </w:tr>
      <w:tr w:rsidR="00FC30F4" w:rsidRPr="00FC30F4" w14:paraId="4E57FCCA"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5652A1D8"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FC30F4">
              <w:rPr>
                <w:rFonts w:ascii="Times New Roman" w:eastAsia="Times New Roman" w:hAnsi="Times New Roman" w:cs="Times New Roman"/>
                <w:b/>
                <w:sz w:val="24"/>
                <w:szCs w:val="24"/>
                <w:lang w:val="uk-UA" w:eastAsia="ru-RU"/>
              </w:rPr>
              <w:lastRenderedPageBreak/>
              <w:t>14</w:t>
            </w:r>
          </w:p>
        </w:tc>
        <w:tc>
          <w:tcPr>
            <w:tcW w:w="1625" w:type="pct"/>
            <w:tcBorders>
              <w:top w:val="outset" w:sz="6" w:space="0" w:color="auto"/>
              <w:left w:val="outset" w:sz="6" w:space="0" w:color="auto"/>
              <w:bottom w:val="outset" w:sz="6" w:space="0" w:color="auto"/>
              <w:right w:val="outset" w:sz="6" w:space="0" w:color="auto"/>
            </w:tcBorders>
            <w:hideMark/>
          </w:tcPr>
          <w:p w14:paraId="3B17B742" w14:textId="77777777" w:rsidR="00FC30F4" w:rsidRPr="00FC30F4" w:rsidRDefault="00FC30F4" w:rsidP="00FC30F4">
            <w:pPr>
              <w:spacing w:after="0" w:line="240" w:lineRule="auto"/>
              <w:rPr>
                <w:rFonts w:ascii="Times New Roman" w:eastAsia="Times New Roman" w:hAnsi="Times New Roman" w:cs="Times New Roman"/>
                <w:b/>
                <w:lang w:val="uk-UA" w:eastAsia="ru-RU"/>
              </w:rPr>
            </w:pPr>
            <w:r w:rsidRPr="00FC30F4">
              <w:rPr>
                <w:rFonts w:ascii="Times New Roman" w:eastAsia="Times New Roman" w:hAnsi="Times New Roman" w:cs="Times New Roman"/>
                <w:b/>
                <w:sz w:val="24"/>
                <w:szCs w:val="24"/>
                <w:lang w:val="uk-UA" w:eastAsia="ru-RU"/>
              </w:rPr>
              <w:t>Разом, гривень</w:t>
            </w:r>
            <w:r w:rsidRPr="00FC30F4">
              <w:rPr>
                <w:rFonts w:ascii="Times New Roman" w:eastAsia="Times New Roman" w:hAnsi="Times New Roman" w:cs="Times New Roman"/>
                <w:b/>
                <w:lang w:val="uk-UA" w:eastAsia="ru-RU"/>
              </w:rPr>
              <w:br/>
            </w:r>
            <w:r w:rsidRPr="00FC30F4">
              <w:rPr>
                <w:rFonts w:ascii="Times New Roman" w:eastAsia="Times New Roman" w:hAnsi="Times New Roman" w:cs="Times New Roman"/>
                <w:b/>
                <w:i/>
                <w:iCs/>
                <w:sz w:val="18"/>
                <w:szCs w:val="18"/>
                <w:lang w:val="uk-UA" w:eastAsia="ru-RU"/>
              </w:rPr>
              <w:t>Формула</w:t>
            </w:r>
            <w:r w:rsidRPr="00FC30F4">
              <w:rPr>
                <w:rFonts w:ascii="Times New Roman" w:eastAsia="Times New Roman" w:hAnsi="Times New Roman" w:cs="Times New Roman"/>
                <w:b/>
                <w:i/>
                <w:iCs/>
                <w:lang w:val="uk-UA" w:eastAsia="ru-RU"/>
              </w:rPr>
              <w:t xml:space="preserve">: </w:t>
            </w:r>
            <w:r w:rsidRPr="00FC30F4">
              <w:rPr>
                <w:rFonts w:ascii="Times New Roman" w:eastAsia="Times New Roman" w:hAnsi="Times New Roman" w:cs="Times New Roman"/>
                <w:b/>
                <w:i/>
                <w:iCs/>
                <w:sz w:val="16"/>
                <w:szCs w:val="16"/>
                <w:lang w:val="uk-UA" w:eastAsia="ru-RU"/>
              </w:rPr>
              <w:t>(сума рядків 9 + 10 + 11 + 12 + 13)</w:t>
            </w:r>
          </w:p>
        </w:tc>
        <w:tc>
          <w:tcPr>
            <w:tcW w:w="821" w:type="pct"/>
            <w:tcBorders>
              <w:top w:val="outset" w:sz="6" w:space="0" w:color="auto"/>
              <w:left w:val="outset" w:sz="6" w:space="0" w:color="auto"/>
              <w:bottom w:val="outset" w:sz="6" w:space="0" w:color="auto"/>
              <w:right w:val="outset" w:sz="6" w:space="0" w:color="auto"/>
            </w:tcBorders>
            <w:vAlign w:val="center"/>
            <w:hideMark/>
          </w:tcPr>
          <w:p w14:paraId="17DE2603" w14:textId="77777777" w:rsidR="00FC30F4" w:rsidRPr="00FC30F4" w:rsidRDefault="00FC30F4" w:rsidP="00FC30F4">
            <w:pPr>
              <w:spacing w:after="0" w:line="240" w:lineRule="auto"/>
              <w:ind w:left="104"/>
              <w:jc w:val="center"/>
              <w:rPr>
                <w:rFonts w:ascii="Times New Roman" w:eastAsia="Times New Roman" w:hAnsi="Times New Roman" w:cs="Times New Roman"/>
                <w:b/>
                <w:lang w:val="uk-UA" w:eastAsia="ru-RU"/>
              </w:rPr>
            </w:pPr>
            <w:r w:rsidRPr="00FC30F4">
              <w:rPr>
                <w:rFonts w:ascii="Times New Roman" w:eastAsia="Times New Roman" w:hAnsi="Times New Roman" w:cs="Times New Roman"/>
                <w:b/>
                <w:lang w:val="uk-UA" w:eastAsia="ru-RU"/>
              </w:rPr>
              <w:t>312,00</w:t>
            </w:r>
          </w:p>
        </w:tc>
        <w:tc>
          <w:tcPr>
            <w:tcW w:w="633" w:type="pct"/>
            <w:tcBorders>
              <w:top w:val="outset" w:sz="6" w:space="0" w:color="auto"/>
              <w:left w:val="outset" w:sz="6" w:space="0" w:color="auto"/>
              <w:bottom w:val="outset" w:sz="6" w:space="0" w:color="auto"/>
              <w:right w:val="outset" w:sz="6" w:space="0" w:color="auto"/>
            </w:tcBorders>
            <w:vAlign w:val="center"/>
            <w:hideMark/>
          </w:tcPr>
          <w:p w14:paraId="4064FC0F" w14:textId="77777777" w:rsidR="00FC30F4" w:rsidRPr="00FC30F4" w:rsidRDefault="00FC30F4" w:rsidP="00FC30F4">
            <w:pPr>
              <w:spacing w:after="0" w:line="240" w:lineRule="auto"/>
              <w:ind w:left="104"/>
              <w:jc w:val="center"/>
              <w:rPr>
                <w:rFonts w:ascii="Times New Roman" w:eastAsia="Times New Roman" w:hAnsi="Times New Roman" w:cs="Times New Roman"/>
                <w:b/>
                <w:lang w:val="uk-UA" w:eastAsia="ru-RU"/>
              </w:rPr>
            </w:pPr>
            <w:r w:rsidRPr="00FC30F4">
              <w:rPr>
                <w:rFonts w:ascii="Times New Roman" w:eastAsia="Times New Roman" w:hAnsi="Times New Roman" w:cs="Times New Roman"/>
                <w:b/>
                <w:lang w:val="uk-UA" w:eastAsia="ru-RU"/>
              </w:rPr>
              <w:t>312,00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7D26A369" w14:textId="77777777" w:rsidR="00FC30F4" w:rsidRPr="00FC30F4" w:rsidRDefault="00FC30F4" w:rsidP="00FC30F4">
            <w:pPr>
              <w:spacing w:after="0" w:line="240" w:lineRule="auto"/>
              <w:ind w:left="104"/>
              <w:jc w:val="center"/>
              <w:rPr>
                <w:rFonts w:ascii="Times New Roman" w:eastAsia="Times New Roman" w:hAnsi="Times New Roman" w:cs="Times New Roman"/>
                <w:b/>
                <w:lang w:val="uk-UA" w:eastAsia="ru-RU"/>
              </w:rPr>
            </w:pPr>
            <w:r w:rsidRPr="00FC30F4">
              <w:rPr>
                <w:rFonts w:ascii="Times New Roman" w:eastAsia="Times New Roman" w:hAnsi="Times New Roman" w:cs="Times New Roman"/>
                <w:lang w:val="uk-UA" w:eastAsia="ru-RU"/>
              </w:rPr>
              <w:t>Х</w:t>
            </w:r>
          </w:p>
        </w:tc>
      </w:tr>
      <w:tr w:rsidR="00FC30F4" w:rsidRPr="00FC30F4" w14:paraId="2F211A0E"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20899EC9"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15</w:t>
            </w:r>
          </w:p>
        </w:tc>
        <w:tc>
          <w:tcPr>
            <w:tcW w:w="1625" w:type="pct"/>
            <w:tcBorders>
              <w:top w:val="outset" w:sz="6" w:space="0" w:color="auto"/>
              <w:left w:val="outset" w:sz="6" w:space="0" w:color="auto"/>
              <w:bottom w:val="outset" w:sz="6" w:space="0" w:color="auto"/>
              <w:right w:val="outset" w:sz="6" w:space="0" w:color="auto"/>
            </w:tcBorders>
            <w:hideMark/>
          </w:tcPr>
          <w:p w14:paraId="5A9D50D8" w14:textId="77777777" w:rsidR="00FC30F4" w:rsidRPr="00FC30F4" w:rsidRDefault="00FC30F4" w:rsidP="00FC30F4">
            <w:pPr>
              <w:spacing w:after="0" w:line="240" w:lineRule="auto"/>
              <w:jc w:val="both"/>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i/>
                <w:sz w:val="24"/>
                <w:szCs w:val="24"/>
                <w:lang w:val="uk-UA" w:eastAsia="ru-RU"/>
              </w:rPr>
              <w:t>Кількість суб'єктів малого підприємництва, що повинні виконати вимоги регулювання</w:t>
            </w:r>
            <w:r w:rsidRPr="00FC30F4">
              <w:rPr>
                <w:rFonts w:ascii="Times New Roman" w:eastAsia="Times New Roman" w:hAnsi="Times New Roman" w:cs="Times New Roman"/>
                <w:sz w:val="24"/>
                <w:szCs w:val="24"/>
                <w:lang w:val="uk-UA" w:eastAsia="ru-RU"/>
              </w:rPr>
              <w:t>, одиниць</w:t>
            </w:r>
          </w:p>
        </w:tc>
        <w:tc>
          <w:tcPr>
            <w:tcW w:w="2601" w:type="pct"/>
            <w:gridSpan w:val="3"/>
            <w:tcBorders>
              <w:top w:val="outset" w:sz="6" w:space="0" w:color="auto"/>
              <w:left w:val="outset" w:sz="6" w:space="0" w:color="auto"/>
              <w:bottom w:val="outset" w:sz="6" w:space="0" w:color="auto"/>
              <w:right w:val="outset" w:sz="6" w:space="0" w:color="auto"/>
            </w:tcBorders>
            <w:vAlign w:val="center"/>
            <w:hideMark/>
          </w:tcPr>
          <w:p w14:paraId="603367C7"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8732</w:t>
            </w:r>
          </w:p>
        </w:tc>
      </w:tr>
      <w:tr w:rsidR="00FC30F4" w:rsidRPr="00FC30F4" w14:paraId="73F39A7A" w14:textId="77777777" w:rsidTr="00FC30F4">
        <w:trPr>
          <w:tblCellSpacing w:w="22" w:type="dxa"/>
        </w:trPr>
        <w:tc>
          <w:tcPr>
            <w:tcW w:w="682" w:type="pct"/>
            <w:tcBorders>
              <w:top w:val="outset" w:sz="6" w:space="0" w:color="auto"/>
              <w:left w:val="outset" w:sz="6" w:space="0" w:color="auto"/>
              <w:bottom w:val="outset" w:sz="6" w:space="0" w:color="auto"/>
              <w:right w:val="outset" w:sz="6" w:space="0" w:color="auto"/>
            </w:tcBorders>
            <w:hideMark/>
          </w:tcPr>
          <w:p w14:paraId="23F15FFB" w14:textId="77777777" w:rsidR="00FC30F4" w:rsidRPr="00FC30F4" w:rsidRDefault="00FC30F4" w:rsidP="00FC30F4">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FC30F4">
              <w:rPr>
                <w:rFonts w:ascii="Times New Roman" w:eastAsia="Times New Roman" w:hAnsi="Times New Roman" w:cs="Times New Roman"/>
                <w:b/>
                <w:sz w:val="24"/>
                <w:szCs w:val="24"/>
                <w:lang w:val="uk-UA" w:eastAsia="ru-RU"/>
              </w:rPr>
              <w:t>16</w:t>
            </w:r>
          </w:p>
        </w:tc>
        <w:tc>
          <w:tcPr>
            <w:tcW w:w="1625" w:type="pct"/>
            <w:tcBorders>
              <w:top w:val="outset" w:sz="6" w:space="0" w:color="auto"/>
              <w:left w:val="outset" w:sz="6" w:space="0" w:color="auto"/>
              <w:bottom w:val="outset" w:sz="6" w:space="0" w:color="auto"/>
              <w:right w:val="outset" w:sz="6" w:space="0" w:color="auto"/>
            </w:tcBorders>
            <w:hideMark/>
          </w:tcPr>
          <w:p w14:paraId="7DFBF24D" w14:textId="77777777" w:rsidR="00FC30F4" w:rsidRPr="00FC30F4" w:rsidRDefault="00FC30F4" w:rsidP="00FC30F4">
            <w:pPr>
              <w:spacing w:after="0" w:line="240" w:lineRule="auto"/>
              <w:rPr>
                <w:rFonts w:ascii="Times New Roman" w:eastAsia="Times New Roman" w:hAnsi="Times New Roman" w:cs="Times New Roman"/>
                <w:b/>
                <w:lang w:val="uk-UA" w:eastAsia="ru-RU"/>
              </w:rPr>
            </w:pPr>
            <w:r w:rsidRPr="00FC30F4">
              <w:rPr>
                <w:rFonts w:ascii="Times New Roman" w:eastAsia="Times New Roman" w:hAnsi="Times New Roman" w:cs="Times New Roman"/>
                <w:b/>
                <w:sz w:val="24"/>
                <w:szCs w:val="24"/>
                <w:lang w:val="uk-UA" w:eastAsia="ru-RU"/>
              </w:rPr>
              <w:t>Сумарно, гривень</w:t>
            </w:r>
            <w:r w:rsidRPr="00FC30F4">
              <w:rPr>
                <w:rFonts w:ascii="Times New Roman" w:eastAsia="Times New Roman" w:hAnsi="Times New Roman" w:cs="Times New Roman"/>
                <w:b/>
                <w:lang w:val="uk-UA" w:eastAsia="ru-RU"/>
              </w:rPr>
              <w:br/>
            </w:r>
            <w:r w:rsidRPr="00FC30F4">
              <w:rPr>
                <w:rFonts w:ascii="Times New Roman" w:eastAsia="Times New Roman" w:hAnsi="Times New Roman" w:cs="Times New Roman"/>
                <w:i/>
                <w:iCs/>
                <w:sz w:val="18"/>
                <w:szCs w:val="18"/>
                <w:lang w:val="uk-UA" w:eastAsia="ru-RU"/>
              </w:rPr>
              <w:t>Формула:</w:t>
            </w:r>
            <w:r w:rsidRPr="00FC30F4">
              <w:rPr>
                <w:rFonts w:ascii="Times New Roman" w:eastAsia="Times New Roman" w:hAnsi="Times New Roman" w:cs="Times New Roman"/>
                <w:sz w:val="18"/>
                <w:szCs w:val="18"/>
                <w:lang w:val="uk-UA" w:eastAsia="ru-RU"/>
              </w:rPr>
              <w:t xml:space="preserve"> </w:t>
            </w:r>
            <w:r w:rsidRPr="00FC30F4">
              <w:rPr>
                <w:rFonts w:ascii="Times New Roman" w:eastAsia="Times New Roman" w:hAnsi="Times New Roman" w:cs="Times New Roman"/>
                <w:i/>
                <w:iCs/>
                <w:sz w:val="18"/>
                <w:szCs w:val="18"/>
                <w:lang w:val="uk-UA" w:eastAsia="ru-RU"/>
              </w:rPr>
              <w:t>(рядок 14 Х рядок 15</w:t>
            </w:r>
            <w:r w:rsidRPr="00FC30F4">
              <w:rPr>
                <w:rFonts w:ascii="Times New Roman" w:eastAsia="Times New Roman" w:hAnsi="Times New Roman" w:cs="Times New Roman"/>
                <w:sz w:val="18"/>
                <w:szCs w:val="18"/>
                <w:lang w:val="uk-UA" w:eastAsia="ru-RU"/>
              </w:rPr>
              <w:t>)</w:t>
            </w:r>
          </w:p>
        </w:tc>
        <w:tc>
          <w:tcPr>
            <w:tcW w:w="821" w:type="pct"/>
            <w:tcBorders>
              <w:top w:val="outset" w:sz="6" w:space="0" w:color="auto"/>
              <w:left w:val="outset" w:sz="6" w:space="0" w:color="auto"/>
              <w:bottom w:val="outset" w:sz="6" w:space="0" w:color="auto"/>
              <w:right w:val="outset" w:sz="6" w:space="0" w:color="auto"/>
            </w:tcBorders>
            <w:vAlign w:val="center"/>
            <w:hideMark/>
          </w:tcPr>
          <w:p w14:paraId="458B772C" w14:textId="77777777" w:rsidR="00FC30F4" w:rsidRPr="00FC30F4" w:rsidRDefault="00FC30F4" w:rsidP="00FC30F4">
            <w:pPr>
              <w:spacing w:after="0" w:line="240" w:lineRule="auto"/>
              <w:ind w:left="104"/>
              <w:jc w:val="center"/>
              <w:rPr>
                <w:rFonts w:ascii="Times New Roman" w:eastAsia="Times New Roman" w:hAnsi="Times New Roman" w:cs="Times New Roman"/>
                <w:b/>
                <w:lang w:val="uk-UA" w:eastAsia="ru-RU"/>
              </w:rPr>
            </w:pPr>
            <w:r w:rsidRPr="00FC30F4">
              <w:rPr>
                <w:rFonts w:ascii="Times New Roman" w:eastAsia="Times New Roman" w:hAnsi="Times New Roman" w:cs="Times New Roman"/>
                <w:b/>
                <w:lang w:val="uk-UA" w:eastAsia="ru-RU"/>
              </w:rPr>
              <w:t>2724384,00</w:t>
            </w:r>
          </w:p>
        </w:tc>
        <w:tc>
          <w:tcPr>
            <w:tcW w:w="633" w:type="pct"/>
            <w:tcBorders>
              <w:top w:val="outset" w:sz="6" w:space="0" w:color="auto"/>
              <w:left w:val="outset" w:sz="6" w:space="0" w:color="auto"/>
              <w:bottom w:val="outset" w:sz="6" w:space="0" w:color="auto"/>
              <w:right w:val="outset" w:sz="6" w:space="0" w:color="auto"/>
            </w:tcBorders>
            <w:vAlign w:val="center"/>
            <w:hideMark/>
          </w:tcPr>
          <w:p w14:paraId="1267AEED" w14:textId="77777777" w:rsidR="00FC30F4" w:rsidRPr="00FC30F4" w:rsidRDefault="00FC30F4" w:rsidP="00FC30F4">
            <w:pPr>
              <w:spacing w:after="0" w:line="240" w:lineRule="auto"/>
              <w:ind w:left="104"/>
              <w:jc w:val="center"/>
              <w:rPr>
                <w:rFonts w:ascii="Times New Roman" w:eastAsia="Times New Roman" w:hAnsi="Times New Roman" w:cs="Times New Roman"/>
                <w:b/>
                <w:lang w:val="uk-UA" w:eastAsia="ru-RU"/>
              </w:rPr>
            </w:pPr>
            <w:r w:rsidRPr="00FC30F4">
              <w:rPr>
                <w:rFonts w:ascii="Times New Roman" w:eastAsia="Times New Roman" w:hAnsi="Times New Roman" w:cs="Times New Roman"/>
                <w:b/>
                <w:lang w:val="uk-UA" w:eastAsia="ru-RU"/>
              </w:rPr>
              <w:t>2724384,00</w:t>
            </w:r>
          </w:p>
        </w:tc>
        <w:tc>
          <w:tcPr>
            <w:tcW w:w="1101" w:type="pct"/>
            <w:tcBorders>
              <w:top w:val="outset" w:sz="6" w:space="0" w:color="auto"/>
              <w:left w:val="outset" w:sz="6" w:space="0" w:color="auto"/>
              <w:bottom w:val="outset" w:sz="6" w:space="0" w:color="auto"/>
              <w:right w:val="outset" w:sz="6" w:space="0" w:color="auto"/>
            </w:tcBorders>
            <w:vAlign w:val="center"/>
            <w:hideMark/>
          </w:tcPr>
          <w:p w14:paraId="2EAE68B4" w14:textId="77777777" w:rsidR="00FC30F4" w:rsidRPr="00FC30F4" w:rsidRDefault="00FC30F4" w:rsidP="00FC30F4">
            <w:pPr>
              <w:spacing w:after="0" w:line="240" w:lineRule="auto"/>
              <w:ind w:left="104"/>
              <w:jc w:val="center"/>
              <w:rPr>
                <w:rFonts w:ascii="Times New Roman" w:eastAsia="Times New Roman" w:hAnsi="Times New Roman" w:cs="Times New Roman"/>
                <w:b/>
                <w:lang w:val="uk-UA" w:eastAsia="ru-RU"/>
              </w:rPr>
            </w:pPr>
            <w:r w:rsidRPr="00FC30F4">
              <w:rPr>
                <w:rFonts w:ascii="Times New Roman" w:eastAsia="Times New Roman" w:hAnsi="Times New Roman" w:cs="Times New Roman"/>
                <w:lang w:val="uk-UA" w:eastAsia="ru-RU"/>
              </w:rPr>
              <w:t>Х</w:t>
            </w:r>
          </w:p>
        </w:tc>
      </w:tr>
    </w:tbl>
    <w:p w14:paraId="637A3966" w14:textId="77777777" w:rsidR="00FC30F4" w:rsidRPr="00FC30F4" w:rsidRDefault="00FC30F4" w:rsidP="00FC30F4">
      <w:pPr>
        <w:spacing w:after="0" w:line="240" w:lineRule="auto"/>
        <w:ind w:firstLine="708"/>
        <w:jc w:val="both"/>
        <w:rPr>
          <w:rFonts w:ascii="Times New Roman" w:hAnsi="Times New Roman" w:cs="Times New Roman"/>
          <w:sz w:val="28"/>
          <w:szCs w:val="28"/>
          <w:lang w:val="uk-UA"/>
        </w:rPr>
      </w:pPr>
    </w:p>
    <w:p w14:paraId="62F8DA4A" w14:textId="77777777" w:rsidR="00FC30F4" w:rsidRPr="00FC30F4" w:rsidRDefault="00FC30F4" w:rsidP="00FC30F4">
      <w:pPr>
        <w:spacing w:after="0" w:line="240" w:lineRule="auto"/>
        <w:ind w:firstLine="708"/>
        <w:jc w:val="both"/>
        <w:rPr>
          <w:rFonts w:ascii="Times New Roman" w:hAnsi="Times New Roman" w:cs="Times New Roman"/>
          <w:lang w:val="uk-UA"/>
        </w:rPr>
      </w:pPr>
      <w:r w:rsidRPr="00FC30F4">
        <w:rPr>
          <w:rFonts w:ascii="Times New Roman" w:hAnsi="Times New Roman" w:cs="Times New Roman"/>
          <w:lang w:val="uk-UA"/>
        </w:rPr>
        <w:t>Обрахувати кількість суб’єктів господарювання, які будуть виконувати вимоги регулювання першого і наступного року не є можливим, а тому умовно робимо розрахунки на всіх суб’єктів господарювання, вважаючи, що вони виконують регулювання один раз в будь-який час протягом п’яти років.</w:t>
      </w:r>
    </w:p>
    <w:p w14:paraId="7FDB39B9" w14:textId="77777777" w:rsidR="00FC30F4" w:rsidRPr="00FC30F4" w:rsidRDefault="00FC30F4" w:rsidP="00FC30F4">
      <w:pPr>
        <w:spacing w:after="0" w:line="240" w:lineRule="auto"/>
        <w:ind w:firstLine="708"/>
        <w:jc w:val="both"/>
        <w:rPr>
          <w:rFonts w:ascii="Times New Roman" w:hAnsi="Times New Roman" w:cs="Times New Roman"/>
          <w:i/>
          <w:lang w:val="uk-UA"/>
        </w:rPr>
      </w:pPr>
      <w:r w:rsidRPr="00FC30F4">
        <w:rPr>
          <w:rFonts w:ascii="Times New Roman" w:hAnsi="Times New Roman" w:cs="Times New Roman"/>
          <w:i/>
          <w:lang w:val="uk-UA"/>
        </w:rPr>
        <w:t>Відповідно до статті 8 Закону України «Про Державний бюджет України на 2024 рік» розмір мінімальної зарплати з 01.04.2024 складає: у місячному розмірі – 8000 гривень; у погодинному розмірі –48,00 гривень.</w:t>
      </w:r>
    </w:p>
    <w:p w14:paraId="18425D2E" w14:textId="77777777" w:rsidR="00FC30F4" w:rsidRPr="00FC30F4" w:rsidRDefault="00FC30F4" w:rsidP="00FC30F4">
      <w:pPr>
        <w:spacing w:after="0" w:line="240" w:lineRule="auto"/>
        <w:ind w:firstLine="708"/>
        <w:jc w:val="both"/>
        <w:rPr>
          <w:rFonts w:ascii="Times New Roman" w:hAnsi="Times New Roman" w:cs="Times New Roman"/>
          <w:sz w:val="10"/>
          <w:szCs w:val="10"/>
          <w:lang w:val="uk-UA"/>
        </w:rPr>
      </w:pPr>
    </w:p>
    <w:p w14:paraId="44FD61A3" w14:textId="77777777" w:rsidR="00FC30F4" w:rsidRPr="00FC30F4" w:rsidRDefault="00FC30F4" w:rsidP="00FC30F4">
      <w:pPr>
        <w:spacing w:after="0" w:line="240" w:lineRule="auto"/>
        <w:ind w:firstLine="708"/>
        <w:jc w:val="both"/>
        <w:rPr>
          <w:rFonts w:ascii="Times New Roman" w:hAnsi="Times New Roman" w:cs="Times New Roman"/>
          <w:sz w:val="24"/>
          <w:szCs w:val="24"/>
          <w:lang w:val="uk-UA"/>
        </w:rPr>
      </w:pPr>
      <w:r w:rsidRPr="00FC30F4">
        <w:rPr>
          <w:rFonts w:ascii="Times New Roman" w:hAnsi="Times New Roman" w:cs="Times New Roman"/>
          <w:sz w:val="24"/>
          <w:szCs w:val="24"/>
          <w:lang w:val="uk-UA"/>
        </w:rPr>
        <w:t>Запропонований регуляторний акт не передбачає утворення нового державного органу (або нового структурного підрозділу діючого органу).</w:t>
      </w:r>
    </w:p>
    <w:p w14:paraId="47977F55" w14:textId="77777777" w:rsidR="00FC30F4" w:rsidRPr="00FC30F4" w:rsidRDefault="00FC30F4" w:rsidP="00FC30F4">
      <w:pPr>
        <w:spacing w:after="0" w:line="240" w:lineRule="auto"/>
        <w:ind w:firstLine="708"/>
        <w:jc w:val="both"/>
        <w:rPr>
          <w:rFonts w:ascii="Times New Roman" w:hAnsi="Times New Roman" w:cs="Times New Roman"/>
          <w:sz w:val="24"/>
          <w:szCs w:val="24"/>
          <w:lang w:val="uk-UA"/>
        </w:rPr>
      </w:pPr>
      <w:r w:rsidRPr="00FC30F4">
        <w:rPr>
          <w:rFonts w:ascii="Times New Roman" w:hAnsi="Times New Roman" w:cs="Times New Roman"/>
          <w:sz w:val="24"/>
          <w:szCs w:val="24"/>
          <w:lang w:val="uk-UA"/>
        </w:rPr>
        <w:t>Державний орган (орган місцевого самоврядування), для якого здійснюється розрахунок вартості адміністрування регулювання:</w:t>
      </w:r>
    </w:p>
    <w:p w14:paraId="19FCC6E8" w14:textId="77777777" w:rsidR="00FC30F4" w:rsidRPr="00FC30F4" w:rsidRDefault="00FC30F4" w:rsidP="00FC30F4">
      <w:pPr>
        <w:spacing w:after="0" w:line="240" w:lineRule="auto"/>
        <w:ind w:firstLine="708"/>
        <w:jc w:val="both"/>
        <w:rPr>
          <w:rFonts w:ascii="Times New Roman" w:hAnsi="Times New Roman" w:cs="Times New Roman"/>
          <w:sz w:val="10"/>
          <w:szCs w:val="10"/>
          <w:lang w:val="uk-UA"/>
        </w:rPr>
      </w:pPr>
    </w:p>
    <w:p w14:paraId="116782C2" w14:textId="77777777" w:rsidR="00FC30F4" w:rsidRPr="00FC30F4" w:rsidRDefault="00FC30F4" w:rsidP="00FC30F4">
      <w:pPr>
        <w:spacing w:after="0" w:line="240" w:lineRule="auto"/>
        <w:ind w:firstLine="708"/>
        <w:jc w:val="center"/>
        <w:rPr>
          <w:rFonts w:ascii="Times New Roman" w:eastAsia="Times New Roman" w:hAnsi="Times New Roman" w:cs="Times New Roman"/>
          <w:sz w:val="28"/>
          <w:szCs w:val="28"/>
          <w:lang w:val="uk-UA" w:eastAsia="uk-UA"/>
        </w:rPr>
      </w:pPr>
      <w:bookmarkStart w:id="2" w:name="_Hlk145661994"/>
      <w:r w:rsidRPr="00FC30F4">
        <w:rPr>
          <w:rFonts w:ascii="Times New Roman" w:hAnsi="Times New Roman" w:cs="Times New Roman"/>
          <w:bCs/>
          <w:i/>
          <w:sz w:val="24"/>
          <w:szCs w:val="24"/>
          <w:u w:val="single"/>
          <w:lang w:val="uk-UA"/>
        </w:rPr>
        <w:t>Департаментом охорони культурної спадщини виконавчого органу Київської міської ради (Київської міської державної адміністрації)</w:t>
      </w:r>
      <w:r w:rsidRPr="00FC30F4">
        <w:rPr>
          <w:rFonts w:ascii="Times New Roman" w:eastAsia="Times New Roman" w:hAnsi="Times New Roman" w:cs="Times New Roman"/>
          <w:sz w:val="28"/>
          <w:szCs w:val="28"/>
          <w:lang w:val="uk-UA" w:eastAsia="uk-UA"/>
        </w:rPr>
        <w:t xml:space="preserve"> </w:t>
      </w:r>
    </w:p>
    <w:p w14:paraId="4B100319" w14:textId="77777777" w:rsidR="00FC30F4" w:rsidRPr="00FC30F4" w:rsidRDefault="00FC30F4" w:rsidP="00FC30F4">
      <w:pPr>
        <w:spacing w:after="0" w:line="240" w:lineRule="auto"/>
        <w:ind w:firstLine="708"/>
        <w:jc w:val="center"/>
        <w:rPr>
          <w:rFonts w:ascii="Times New Roman" w:eastAsia="Times New Roman" w:hAnsi="Times New Roman" w:cs="Times New Roman"/>
          <w:sz w:val="28"/>
          <w:szCs w:val="28"/>
          <w:lang w:val="uk-UA"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4"/>
        <w:gridCol w:w="1077"/>
        <w:gridCol w:w="1480"/>
        <w:gridCol w:w="940"/>
        <w:gridCol w:w="1091"/>
        <w:gridCol w:w="1293"/>
      </w:tblGrid>
      <w:tr w:rsidR="00FC30F4" w:rsidRPr="00FC30F4" w14:paraId="29747C2D" w14:textId="77777777" w:rsidTr="00FC30F4">
        <w:trPr>
          <w:cantSplit/>
          <w:trHeight w:val="2574"/>
          <w:jc w:val="center"/>
        </w:trPr>
        <w:tc>
          <w:tcPr>
            <w:tcW w:w="1853" w:type="pct"/>
            <w:tcBorders>
              <w:top w:val="single" w:sz="4" w:space="0" w:color="auto"/>
              <w:left w:val="single" w:sz="4" w:space="0" w:color="auto"/>
              <w:bottom w:val="single" w:sz="4" w:space="0" w:color="auto"/>
              <w:right w:val="single" w:sz="4" w:space="0" w:color="auto"/>
            </w:tcBorders>
            <w:vAlign w:val="center"/>
            <w:hideMark/>
          </w:tcPr>
          <w:p w14:paraId="4053BFE2" w14:textId="77777777" w:rsidR="00FC30F4" w:rsidRPr="00FC30F4" w:rsidRDefault="00FC30F4" w:rsidP="00FC30F4">
            <w:pPr>
              <w:spacing w:after="0" w:line="240" w:lineRule="auto"/>
              <w:jc w:val="center"/>
              <w:rPr>
                <w:rFonts w:ascii="Times New Roman" w:eastAsia="Times New Roman" w:hAnsi="Times New Roman" w:cs="Times New Roman"/>
                <w:bCs/>
                <w:i/>
                <w:sz w:val="20"/>
                <w:szCs w:val="20"/>
                <w:lang w:val="uk-UA" w:eastAsia="ru-RU"/>
              </w:rPr>
            </w:pPr>
          </w:p>
          <w:p w14:paraId="67F506DC" w14:textId="77777777" w:rsidR="00FC30F4" w:rsidRPr="00FC30F4" w:rsidRDefault="00FC30F4" w:rsidP="00FC30F4">
            <w:pPr>
              <w:spacing w:after="0" w:line="240" w:lineRule="auto"/>
              <w:jc w:val="center"/>
              <w:rPr>
                <w:rFonts w:ascii="Times New Roman" w:eastAsia="Times New Roman" w:hAnsi="Times New Roman" w:cs="Times New Roman"/>
                <w:bCs/>
                <w:i/>
                <w:sz w:val="20"/>
                <w:szCs w:val="20"/>
                <w:lang w:val="uk-UA"/>
              </w:rPr>
            </w:pPr>
            <w:r w:rsidRPr="00FC30F4">
              <w:rPr>
                <w:rFonts w:ascii="Times New Roman" w:eastAsia="Times New Roman" w:hAnsi="Times New Roman" w:cs="Times New Roman"/>
                <w:bCs/>
                <w:i/>
                <w:sz w:val="20"/>
                <w:szCs w:val="20"/>
                <w:lang w:val="uk-UA" w:eastAsia="ru-RU"/>
              </w:rPr>
              <w:br w:type="page"/>
            </w:r>
            <w:r w:rsidRPr="00FC30F4">
              <w:rPr>
                <w:rFonts w:ascii="Times New Roman" w:eastAsia="Times New Roman" w:hAnsi="Times New Roman" w:cs="Times New Roman"/>
                <w:bCs/>
                <w:i/>
                <w:sz w:val="20"/>
                <w:szCs w:val="20"/>
                <w:lang w:val="uk-UA"/>
              </w:rPr>
              <w:t xml:space="preserve">Процедури регулювання суб’єктів великого і середнього підприємництва </w:t>
            </w:r>
          </w:p>
          <w:p w14:paraId="3E1503E2" w14:textId="77777777" w:rsidR="00FC30F4" w:rsidRPr="00FC30F4" w:rsidRDefault="00FC30F4" w:rsidP="00FC30F4">
            <w:pPr>
              <w:spacing w:after="0" w:line="240" w:lineRule="auto"/>
              <w:jc w:val="center"/>
              <w:rPr>
                <w:rFonts w:ascii="Times New Roman" w:eastAsia="Times New Roman" w:hAnsi="Times New Roman" w:cs="Times New Roman"/>
                <w:bCs/>
                <w:i/>
                <w:sz w:val="20"/>
                <w:szCs w:val="20"/>
                <w:lang w:val="uk-UA"/>
              </w:rPr>
            </w:pPr>
            <w:r w:rsidRPr="00FC30F4">
              <w:rPr>
                <w:rFonts w:ascii="Times New Roman" w:eastAsia="Times New Roman" w:hAnsi="Times New Roman" w:cs="Times New Roman"/>
                <w:bCs/>
                <w:i/>
                <w:sz w:val="20"/>
                <w:szCs w:val="20"/>
                <w:lang w:val="uk-UA"/>
              </w:rPr>
              <w:t>(розрахунок на одного типового суб’єкта господарювання)</w:t>
            </w:r>
          </w:p>
        </w:tc>
        <w:tc>
          <w:tcPr>
            <w:tcW w:w="576" w:type="pct"/>
            <w:tcBorders>
              <w:top w:val="single" w:sz="4" w:space="0" w:color="auto"/>
              <w:left w:val="single" w:sz="4" w:space="0" w:color="auto"/>
              <w:bottom w:val="single" w:sz="4" w:space="0" w:color="auto"/>
              <w:right w:val="single" w:sz="4" w:space="0" w:color="auto"/>
            </w:tcBorders>
            <w:textDirection w:val="btLr"/>
            <w:hideMark/>
          </w:tcPr>
          <w:p w14:paraId="4742C666" w14:textId="77777777" w:rsidR="00FC30F4" w:rsidRPr="00FC30F4" w:rsidRDefault="00FC30F4" w:rsidP="00FC30F4">
            <w:pPr>
              <w:spacing w:after="0" w:line="240" w:lineRule="auto"/>
              <w:ind w:left="113" w:right="-108"/>
              <w:jc w:val="center"/>
              <w:rPr>
                <w:rFonts w:ascii="Times New Roman" w:eastAsia="Times New Roman" w:hAnsi="Times New Roman" w:cs="Times New Roman"/>
                <w:bCs/>
                <w:i/>
                <w:sz w:val="20"/>
                <w:szCs w:val="20"/>
                <w:lang w:val="uk-UA"/>
              </w:rPr>
            </w:pPr>
            <w:r w:rsidRPr="00FC30F4">
              <w:rPr>
                <w:rFonts w:ascii="Times New Roman" w:eastAsia="Times New Roman" w:hAnsi="Times New Roman" w:cs="Times New Roman"/>
                <w:bCs/>
                <w:i/>
                <w:sz w:val="20"/>
                <w:szCs w:val="20"/>
                <w:lang w:val="uk-UA"/>
              </w:rPr>
              <w:t>Планові витрати часу на процедуру</w:t>
            </w:r>
          </w:p>
        </w:tc>
        <w:tc>
          <w:tcPr>
            <w:tcW w:w="792" w:type="pct"/>
            <w:tcBorders>
              <w:top w:val="single" w:sz="4" w:space="0" w:color="auto"/>
              <w:left w:val="single" w:sz="4" w:space="0" w:color="auto"/>
              <w:bottom w:val="single" w:sz="4" w:space="0" w:color="auto"/>
              <w:right w:val="single" w:sz="4" w:space="0" w:color="auto"/>
            </w:tcBorders>
            <w:textDirection w:val="btLr"/>
            <w:hideMark/>
          </w:tcPr>
          <w:p w14:paraId="67C213F7" w14:textId="77777777" w:rsidR="00FC30F4" w:rsidRPr="00FC30F4" w:rsidRDefault="00FC30F4" w:rsidP="00FC30F4">
            <w:pPr>
              <w:spacing w:after="0" w:line="240" w:lineRule="auto"/>
              <w:ind w:left="113" w:right="113"/>
              <w:jc w:val="center"/>
              <w:rPr>
                <w:rFonts w:ascii="Times New Roman" w:eastAsia="Times New Roman" w:hAnsi="Times New Roman" w:cs="Times New Roman"/>
                <w:bCs/>
                <w:i/>
                <w:sz w:val="20"/>
                <w:szCs w:val="20"/>
                <w:lang w:val="uk-UA"/>
              </w:rPr>
            </w:pPr>
            <w:r w:rsidRPr="00FC30F4">
              <w:rPr>
                <w:rFonts w:ascii="Times New Roman" w:eastAsia="Times New Roman" w:hAnsi="Times New Roman" w:cs="Times New Roman"/>
                <w:bCs/>
                <w:i/>
                <w:sz w:val="20"/>
                <w:szCs w:val="20"/>
                <w:lang w:val="uk-UA"/>
              </w:rPr>
              <w:t xml:space="preserve">Вартість часу </w:t>
            </w:r>
          </w:p>
          <w:p w14:paraId="1B84CD90" w14:textId="77777777" w:rsidR="00FC30F4" w:rsidRPr="00FC30F4" w:rsidRDefault="00FC30F4" w:rsidP="00FC30F4">
            <w:pPr>
              <w:spacing w:after="0" w:line="240" w:lineRule="auto"/>
              <w:ind w:left="113" w:right="-68"/>
              <w:jc w:val="center"/>
              <w:rPr>
                <w:rFonts w:ascii="Times New Roman" w:eastAsia="Times New Roman" w:hAnsi="Times New Roman" w:cs="Times New Roman"/>
                <w:bCs/>
                <w:i/>
                <w:sz w:val="20"/>
                <w:szCs w:val="20"/>
                <w:lang w:val="uk-UA"/>
              </w:rPr>
            </w:pPr>
            <w:r w:rsidRPr="00FC30F4">
              <w:rPr>
                <w:rFonts w:ascii="Times New Roman" w:eastAsia="Times New Roman" w:hAnsi="Times New Roman" w:cs="Times New Roman"/>
                <w:bCs/>
                <w:i/>
                <w:sz w:val="20"/>
                <w:szCs w:val="20"/>
                <w:lang w:val="uk-UA"/>
              </w:rPr>
              <w:t>співробітника органу державної влади (органу місцевого самоврядування) відповідної категорії (заробітна плата)*</w:t>
            </w:r>
          </w:p>
        </w:tc>
        <w:tc>
          <w:tcPr>
            <w:tcW w:w="503" w:type="pct"/>
            <w:tcBorders>
              <w:top w:val="single" w:sz="4" w:space="0" w:color="auto"/>
              <w:left w:val="single" w:sz="4" w:space="0" w:color="auto"/>
              <w:bottom w:val="single" w:sz="4" w:space="0" w:color="auto"/>
              <w:right w:val="single" w:sz="4" w:space="0" w:color="auto"/>
            </w:tcBorders>
            <w:textDirection w:val="btLr"/>
            <w:hideMark/>
          </w:tcPr>
          <w:p w14:paraId="50CED731" w14:textId="77777777" w:rsidR="00FC30F4" w:rsidRPr="00FC30F4" w:rsidRDefault="00FC30F4" w:rsidP="00FC30F4">
            <w:pPr>
              <w:spacing w:after="0" w:line="240" w:lineRule="auto"/>
              <w:ind w:left="113" w:right="113"/>
              <w:jc w:val="center"/>
              <w:rPr>
                <w:rFonts w:ascii="Times New Roman" w:eastAsia="Times New Roman" w:hAnsi="Times New Roman" w:cs="Times New Roman"/>
                <w:bCs/>
                <w:i/>
                <w:sz w:val="20"/>
                <w:szCs w:val="20"/>
                <w:lang w:val="uk-UA"/>
              </w:rPr>
            </w:pPr>
            <w:r w:rsidRPr="00FC30F4">
              <w:rPr>
                <w:rFonts w:ascii="Times New Roman" w:eastAsia="Times New Roman" w:hAnsi="Times New Roman" w:cs="Times New Roman"/>
                <w:bCs/>
                <w:i/>
                <w:sz w:val="20"/>
                <w:szCs w:val="20"/>
                <w:lang w:val="uk-UA"/>
              </w:rPr>
              <w:t>Оцінка кількості процедур за рік, що припадають на одного суб’єкта</w:t>
            </w:r>
          </w:p>
        </w:tc>
        <w:tc>
          <w:tcPr>
            <w:tcW w:w="584" w:type="pct"/>
            <w:tcBorders>
              <w:top w:val="single" w:sz="4" w:space="0" w:color="auto"/>
              <w:left w:val="single" w:sz="4" w:space="0" w:color="auto"/>
              <w:bottom w:val="single" w:sz="4" w:space="0" w:color="auto"/>
              <w:right w:val="single" w:sz="4" w:space="0" w:color="auto"/>
            </w:tcBorders>
            <w:textDirection w:val="btLr"/>
            <w:hideMark/>
          </w:tcPr>
          <w:p w14:paraId="2A225063" w14:textId="77777777" w:rsidR="00FC30F4" w:rsidRPr="00FC30F4" w:rsidRDefault="00FC30F4" w:rsidP="00FC30F4">
            <w:pPr>
              <w:spacing w:after="0" w:line="240" w:lineRule="auto"/>
              <w:ind w:left="113" w:right="113"/>
              <w:jc w:val="center"/>
              <w:rPr>
                <w:rFonts w:ascii="Times New Roman" w:eastAsia="Times New Roman" w:hAnsi="Times New Roman" w:cs="Times New Roman"/>
                <w:bCs/>
                <w:i/>
                <w:sz w:val="20"/>
                <w:szCs w:val="20"/>
                <w:lang w:val="uk-UA"/>
              </w:rPr>
            </w:pPr>
            <w:r w:rsidRPr="00FC30F4">
              <w:rPr>
                <w:rFonts w:ascii="Times New Roman" w:eastAsia="Times New Roman" w:hAnsi="Times New Roman" w:cs="Times New Roman"/>
                <w:bCs/>
                <w:i/>
                <w:sz w:val="20"/>
                <w:szCs w:val="20"/>
                <w:lang w:val="uk-UA"/>
              </w:rPr>
              <w:t>Оцінка кількості  суб’єктів, що підпадають під дію процедури регулювання</w:t>
            </w:r>
          </w:p>
        </w:tc>
        <w:tc>
          <w:tcPr>
            <w:tcW w:w="692" w:type="pct"/>
            <w:tcBorders>
              <w:top w:val="single" w:sz="4" w:space="0" w:color="auto"/>
              <w:left w:val="single" w:sz="4" w:space="0" w:color="auto"/>
              <w:bottom w:val="single" w:sz="4" w:space="0" w:color="auto"/>
              <w:right w:val="single" w:sz="4" w:space="0" w:color="auto"/>
            </w:tcBorders>
            <w:textDirection w:val="btLr"/>
            <w:hideMark/>
          </w:tcPr>
          <w:p w14:paraId="0172BACA" w14:textId="77777777" w:rsidR="00FC30F4" w:rsidRPr="00FC30F4" w:rsidRDefault="00FC30F4" w:rsidP="00FC30F4">
            <w:pPr>
              <w:spacing w:after="0" w:line="240" w:lineRule="auto"/>
              <w:ind w:left="113" w:right="113"/>
              <w:jc w:val="center"/>
              <w:rPr>
                <w:rFonts w:ascii="Times New Roman" w:eastAsia="Times New Roman" w:hAnsi="Times New Roman" w:cs="Times New Roman"/>
                <w:bCs/>
                <w:i/>
                <w:sz w:val="20"/>
                <w:szCs w:val="20"/>
                <w:lang w:val="uk-UA"/>
              </w:rPr>
            </w:pPr>
            <w:r w:rsidRPr="00FC30F4">
              <w:rPr>
                <w:rFonts w:ascii="Times New Roman" w:eastAsia="Times New Roman" w:hAnsi="Times New Roman" w:cs="Times New Roman"/>
                <w:bCs/>
                <w:i/>
                <w:sz w:val="20"/>
                <w:szCs w:val="20"/>
                <w:lang w:val="uk-UA"/>
              </w:rPr>
              <w:t>Витрати на адміністрування регулювання (за рік), грн.</w:t>
            </w:r>
          </w:p>
        </w:tc>
      </w:tr>
      <w:tr w:rsidR="00FC30F4" w:rsidRPr="00FC30F4" w14:paraId="52667B7B" w14:textId="77777777" w:rsidTr="00FC30F4">
        <w:trPr>
          <w:jc w:val="center"/>
        </w:trPr>
        <w:tc>
          <w:tcPr>
            <w:tcW w:w="1853" w:type="pct"/>
            <w:tcBorders>
              <w:top w:val="single" w:sz="4" w:space="0" w:color="auto"/>
              <w:left w:val="single" w:sz="4" w:space="0" w:color="auto"/>
              <w:bottom w:val="single" w:sz="4" w:space="0" w:color="auto"/>
              <w:right w:val="single" w:sz="4" w:space="0" w:color="auto"/>
            </w:tcBorders>
          </w:tcPr>
          <w:p w14:paraId="74CC84F1" w14:textId="77777777" w:rsidR="00FC30F4" w:rsidRPr="00FC30F4" w:rsidRDefault="00FC30F4" w:rsidP="00FC30F4">
            <w:pPr>
              <w:spacing w:after="0" w:line="240" w:lineRule="auto"/>
              <w:rPr>
                <w:rFonts w:ascii="Times New Roman" w:eastAsia="Times New Roman" w:hAnsi="Times New Roman" w:cs="Times New Roman"/>
                <w:sz w:val="24"/>
                <w:szCs w:val="24"/>
                <w:lang w:val="uk-UA"/>
              </w:rPr>
            </w:pPr>
            <w:r w:rsidRPr="00FC30F4">
              <w:rPr>
                <w:rFonts w:ascii="Times New Roman" w:eastAsia="Times New Roman" w:hAnsi="Times New Roman" w:cs="Times New Roman"/>
                <w:sz w:val="24"/>
                <w:szCs w:val="24"/>
                <w:lang w:val="uk-UA"/>
              </w:rPr>
              <w:t>1. Облік суб’єкта господарювання, що перебуває у сфері регулювання</w:t>
            </w:r>
          </w:p>
          <w:p w14:paraId="6514F88A" w14:textId="77777777" w:rsidR="00FC30F4" w:rsidRPr="00FC30F4" w:rsidRDefault="00FC30F4" w:rsidP="00FC30F4">
            <w:pPr>
              <w:spacing w:after="0" w:line="240" w:lineRule="auto"/>
              <w:rPr>
                <w:rFonts w:ascii="Times New Roman" w:eastAsia="Times New Roman" w:hAnsi="Times New Roman" w:cs="Times New Roman"/>
                <w:sz w:val="24"/>
                <w:szCs w:val="24"/>
                <w:lang w:val="uk-UA"/>
              </w:rPr>
            </w:pPr>
          </w:p>
        </w:tc>
        <w:tc>
          <w:tcPr>
            <w:tcW w:w="576" w:type="pct"/>
            <w:tcBorders>
              <w:top w:val="single" w:sz="4" w:space="0" w:color="auto"/>
              <w:left w:val="single" w:sz="4" w:space="0" w:color="auto"/>
              <w:bottom w:val="single" w:sz="4" w:space="0" w:color="auto"/>
              <w:right w:val="single" w:sz="4" w:space="0" w:color="auto"/>
            </w:tcBorders>
            <w:vAlign w:val="center"/>
            <w:hideMark/>
          </w:tcPr>
          <w:p w14:paraId="708FA66A" w14:textId="77777777" w:rsidR="00FC30F4" w:rsidRPr="00FC30F4" w:rsidRDefault="00FC30F4" w:rsidP="00FC30F4">
            <w:pPr>
              <w:spacing w:after="0" w:line="240" w:lineRule="auto"/>
              <w:jc w:val="center"/>
              <w:rPr>
                <w:rFonts w:ascii="Times New Roman" w:eastAsia="Times New Roman" w:hAnsi="Times New Roman" w:cs="Times New Roman"/>
                <w:lang w:eastAsia="ru-RU"/>
              </w:rPr>
            </w:pPr>
            <w:r w:rsidRPr="00FC30F4">
              <w:rPr>
                <w:rFonts w:ascii="Times New Roman" w:eastAsia="Times New Roman" w:hAnsi="Times New Roman" w:cs="Times New Roman"/>
                <w:lang w:val="uk-UA" w:eastAsia="ru-RU"/>
              </w:rPr>
              <w:t>2 год</w:t>
            </w:r>
          </w:p>
        </w:tc>
        <w:tc>
          <w:tcPr>
            <w:tcW w:w="792" w:type="pct"/>
            <w:tcBorders>
              <w:top w:val="single" w:sz="4" w:space="0" w:color="auto"/>
              <w:left w:val="single" w:sz="4" w:space="0" w:color="auto"/>
              <w:bottom w:val="single" w:sz="4" w:space="0" w:color="auto"/>
              <w:right w:val="single" w:sz="4" w:space="0" w:color="auto"/>
            </w:tcBorders>
            <w:vAlign w:val="center"/>
            <w:hideMark/>
          </w:tcPr>
          <w:p w14:paraId="51F01A02"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68,90 грн</w:t>
            </w:r>
          </w:p>
        </w:tc>
        <w:tc>
          <w:tcPr>
            <w:tcW w:w="503" w:type="pct"/>
            <w:tcBorders>
              <w:top w:val="single" w:sz="4" w:space="0" w:color="auto"/>
              <w:left w:val="single" w:sz="4" w:space="0" w:color="auto"/>
              <w:bottom w:val="single" w:sz="4" w:space="0" w:color="auto"/>
              <w:right w:val="single" w:sz="4" w:space="0" w:color="auto"/>
            </w:tcBorders>
            <w:vAlign w:val="center"/>
            <w:hideMark/>
          </w:tcPr>
          <w:p w14:paraId="03228EFB"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1</w:t>
            </w:r>
          </w:p>
        </w:tc>
        <w:tc>
          <w:tcPr>
            <w:tcW w:w="584" w:type="pct"/>
            <w:tcBorders>
              <w:top w:val="single" w:sz="4" w:space="0" w:color="auto"/>
              <w:left w:val="single" w:sz="4" w:space="0" w:color="auto"/>
              <w:bottom w:val="single" w:sz="4" w:space="0" w:color="auto"/>
              <w:right w:val="single" w:sz="4" w:space="0" w:color="auto"/>
            </w:tcBorders>
            <w:vAlign w:val="center"/>
            <w:hideMark/>
          </w:tcPr>
          <w:p w14:paraId="5FD3D4E6"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8732</w:t>
            </w:r>
          </w:p>
        </w:tc>
        <w:tc>
          <w:tcPr>
            <w:tcW w:w="692" w:type="pct"/>
            <w:tcBorders>
              <w:top w:val="single" w:sz="4" w:space="0" w:color="auto"/>
              <w:left w:val="single" w:sz="4" w:space="0" w:color="auto"/>
              <w:bottom w:val="single" w:sz="4" w:space="0" w:color="auto"/>
              <w:right w:val="single" w:sz="4" w:space="0" w:color="auto"/>
            </w:tcBorders>
            <w:vAlign w:val="center"/>
            <w:hideMark/>
          </w:tcPr>
          <w:p w14:paraId="5C9B71B8"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1203269,60</w:t>
            </w:r>
          </w:p>
        </w:tc>
      </w:tr>
      <w:tr w:rsidR="00FC30F4" w:rsidRPr="00FC30F4" w14:paraId="73E4A8E9" w14:textId="77777777" w:rsidTr="00FC30F4">
        <w:trPr>
          <w:jc w:val="center"/>
        </w:trPr>
        <w:tc>
          <w:tcPr>
            <w:tcW w:w="1853" w:type="pct"/>
            <w:tcBorders>
              <w:top w:val="single" w:sz="4" w:space="0" w:color="auto"/>
              <w:left w:val="single" w:sz="4" w:space="0" w:color="auto"/>
              <w:bottom w:val="single" w:sz="4" w:space="0" w:color="auto"/>
              <w:right w:val="single" w:sz="4" w:space="0" w:color="auto"/>
            </w:tcBorders>
          </w:tcPr>
          <w:p w14:paraId="409BFD24" w14:textId="77777777" w:rsidR="00FC30F4" w:rsidRPr="00FC30F4" w:rsidRDefault="00FC30F4" w:rsidP="00FC30F4">
            <w:pPr>
              <w:spacing w:after="0" w:line="240" w:lineRule="auto"/>
              <w:contextualSpacing/>
              <w:rPr>
                <w:rFonts w:ascii="Times New Roman" w:eastAsia="Times New Roman" w:hAnsi="Times New Roman" w:cs="Times New Roman"/>
                <w:sz w:val="24"/>
                <w:szCs w:val="24"/>
                <w:lang w:val="uk-UA"/>
              </w:rPr>
            </w:pPr>
            <w:r w:rsidRPr="00FC30F4">
              <w:rPr>
                <w:rFonts w:ascii="Times New Roman" w:eastAsia="Times New Roman" w:hAnsi="Times New Roman" w:cs="Times New Roman"/>
                <w:sz w:val="24"/>
                <w:szCs w:val="24"/>
                <w:lang w:val="uk-UA"/>
              </w:rPr>
              <w:t>2. Поточний контроль за суб’єктом господарювання, що перебуває у сфері регулювання, у тому числі:</w:t>
            </w:r>
          </w:p>
          <w:p w14:paraId="3B4B37A7" w14:textId="77777777" w:rsidR="00FC30F4" w:rsidRPr="00FC30F4" w:rsidRDefault="00FC30F4" w:rsidP="00FC30F4">
            <w:pPr>
              <w:spacing w:after="0" w:line="240" w:lineRule="auto"/>
              <w:contextualSpacing/>
              <w:rPr>
                <w:rFonts w:ascii="Times New Roman" w:eastAsia="Times New Roman" w:hAnsi="Times New Roman" w:cs="Times New Roman"/>
                <w:sz w:val="24"/>
                <w:szCs w:val="24"/>
                <w:lang w:val="uk-UA"/>
              </w:rPr>
            </w:pPr>
            <w:r w:rsidRPr="00FC30F4">
              <w:rPr>
                <w:rFonts w:ascii="Times New Roman" w:eastAsia="Times New Roman" w:hAnsi="Times New Roman" w:cs="Times New Roman"/>
                <w:sz w:val="24"/>
                <w:szCs w:val="24"/>
                <w:lang w:val="uk-UA"/>
              </w:rPr>
              <w:t>-камеральні</w:t>
            </w:r>
          </w:p>
          <w:p w14:paraId="4FA2D8E2" w14:textId="77777777" w:rsidR="00FC30F4" w:rsidRPr="00FC30F4" w:rsidRDefault="00FC30F4" w:rsidP="00FC30F4">
            <w:pPr>
              <w:spacing w:after="0" w:line="240" w:lineRule="auto"/>
              <w:contextualSpacing/>
              <w:rPr>
                <w:rFonts w:ascii="Times New Roman" w:eastAsia="Times New Roman" w:hAnsi="Times New Roman" w:cs="Times New Roman"/>
                <w:sz w:val="24"/>
                <w:szCs w:val="24"/>
                <w:lang w:val="uk-UA"/>
              </w:rPr>
            </w:pPr>
            <w:r w:rsidRPr="00FC30F4">
              <w:rPr>
                <w:rFonts w:ascii="Times New Roman" w:eastAsia="Times New Roman" w:hAnsi="Times New Roman" w:cs="Times New Roman"/>
                <w:sz w:val="24"/>
                <w:szCs w:val="24"/>
                <w:lang w:val="uk-UA"/>
              </w:rPr>
              <w:t>-виїзні</w:t>
            </w:r>
          </w:p>
          <w:p w14:paraId="3567406D" w14:textId="77777777" w:rsidR="00FC30F4" w:rsidRPr="00FC30F4" w:rsidRDefault="00FC30F4" w:rsidP="00FC30F4">
            <w:pPr>
              <w:spacing w:after="0" w:line="240" w:lineRule="auto"/>
              <w:contextualSpacing/>
              <w:rPr>
                <w:rFonts w:ascii="Times New Roman" w:eastAsia="Times New Roman" w:hAnsi="Times New Roman" w:cs="Times New Roman"/>
                <w:sz w:val="24"/>
                <w:szCs w:val="24"/>
                <w:lang w:val="uk-UA"/>
              </w:rPr>
            </w:pPr>
          </w:p>
        </w:tc>
        <w:tc>
          <w:tcPr>
            <w:tcW w:w="576" w:type="pct"/>
            <w:tcBorders>
              <w:top w:val="single" w:sz="4" w:space="0" w:color="auto"/>
              <w:left w:val="single" w:sz="4" w:space="0" w:color="auto"/>
              <w:bottom w:val="single" w:sz="4" w:space="0" w:color="auto"/>
              <w:right w:val="single" w:sz="4" w:space="0" w:color="auto"/>
            </w:tcBorders>
            <w:vAlign w:val="center"/>
            <w:hideMark/>
          </w:tcPr>
          <w:p w14:paraId="551F65C5"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30901E0B"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503" w:type="pct"/>
            <w:tcBorders>
              <w:top w:val="single" w:sz="4" w:space="0" w:color="auto"/>
              <w:left w:val="single" w:sz="4" w:space="0" w:color="auto"/>
              <w:bottom w:val="single" w:sz="4" w:space="0" w:color="auto"/>
              <w:right w:val="single" w:sz="4" w:space="0" w:color="auto"/>
            </w:tcBorders>
            <w:vAlign w:val="center"/>
            <w:hideMark/>
          </w:tcPr>
          <w:p w14:paraId="23DD5FEB"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584" w:type="pct"/>
            <w:tcBorders>
              <w:top w:val="single" w:sz="4" w:space="0" w:color="auto"/>
              <w:left w:val="single" w:sz="4" w:space="0" w:color="auto"/>
              <w:bottom w:val="single" w:sz="4" w:space="0" w:color="auto"/>
              <w:right w:val="single" w:sz="4" w:space="0" w:color="auto"/>
            </w:tcBorders>
            <w:vAlign w:val="center"/>
            <w:hideMark/>
          </w:tcPr>
          <w:p w14:paraId="7EB57EA1"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692" w:type="pct"/>
            <w:tcBorders>
              <w:top w:val="single" w:sz="4" w:space="0" w:color="auto"/>
              <w:left w:val="single" w:sz="4" w:space="0" w:color="auto"/>
              <w:bottom w:val="single" w:sz="4" w:space="0" w:color="auto"/>
              <w:right w:val="single" w:sz="4" w:space="0" w:color="auto"/>
            </w:tcBorders>
            <w:vAlign w:val="center"/>
            <w:hideMark/>
          </w:tcPr>
          <w:p w14:paraId="13C7D28A"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r>
      <w:tr w:rsidR="00FC30F4" w:rsidRPr="00FC30F4" w14:paraId="57FB8145" w14:textId="77777777" w:rsidTr="00FC30F4">
        <w:trPr>
          <w:jc w:val="center"/>
        </w:trPr>
        <w:tc>
          <w:tcPr>
            <w:tcW w:w="1853" w:type="pct"/>
            <w:tcBorders>
              <w:top w:val="single" w:sz="4" w:space="0" w:color="auto"/>
              <w:left w:val="single" w:sz="4" w:space="0" w:color="auto"/>
              <w:bottom w:val="single" w:sz="4" w:space="0" w:color="auto"/>
              <w:right w:val="single" w:sz="4" w:space="0" w:color="auto"/>
            </w:tcBorders>
          </w:tcPr>
          <w:p w14:paraId="2630D600" w14:textId="77777777" w:rsidR="00FC30F4" w:rsidRPr="00FC30F4" w:rsidRDefault="00FC30F4" w:rsidP="00FC30F4">
            <w:pPr>
              <w:spacing w:after="0" w:line="240" w:lineRule="auto"/>
              <w:rPr>
                <w:rFonts w:ascii="Times New Roman" w:eastAsia="Times New Roman" w:hAnsi="Times New Roman" w:cs="Times New Roman"/>
                <w:i/>
                <w:sz w:val="24"/>
                <w:szCs w:val="24"/>
                <w:shd w:val="clear" w:color="auto" w:fill="FFFFFF"/>
                <w:lang w:val="uk-UA"/>
              </w:rPr>
            </w:pPr>
            <w:r w:rsidRPr="00FC30F4">
              <w:rPr>
                <w:rFonts w:ascii="Times New Roman" w:eastAsia="Times New Roman" w:hAnsi="Times New Roman" w:cs="Times New Roman"/>
                <w:sz w:val="24"/>
                <w:szCs w:val="24"/>
                <w:lang w:val="uk-UA"/>
              </w:rPr>
              <w:t xml:space="preserve">3. </w:t>
            </w:r>
            <w:r w:rsidRPr="00FC30F4">
              <w:rPr>
                <w:rFonts w:ascii="Times New Roman" w:eastAsia="Times New Roman" w:hAnsi="Times New Roman" w:cs="Times New Roman"/>
                <w:sz w:val="24"/>
                <w:szCs w:val="24"/>
                <w:shd w:val="clear" w:color="auto" w:fill="FFFFFF"/>
                <w:lang w:val="uk-UA"/>
              </w:rPr>
              <w:t xml:space="preserve">Підготовка, затвердження та опрацювання одного окремого акту про порушення вимог регулювання </w:t>
            </w:r>
          </w:p>
          <w:p w14:paraId="3A8E9272" w14:textId="77777777" w:rsidR="00FC30F4" w:rsidRPr="00FC30F4" w:rsidRDefault="00FC30F4" w:rsidP="00FC30F4">
            <w:pPr>
              <w:spacing w:after="0" w:line="240" w:lineRule="auto"/>
              <w:rPr>
                <w:rFonts w:ascii="Times New Roman" w:eastAsia="Times New Roman" w:hAnsi="Times New Roman" w:cs="Times New Roman"/>
                <w:sz w:val="24"/>
                <w:szCs w:val="24"/>
                <w:lang w:val="uk-UA"/>
              </w:rPr>
            </w:pPr>
          </w:p>
        </w:tc>
        <w:tc>
          <w:tcPr>
            <w:tcW w:w="576" w:type="pct"/>
            <w:tcBorders>
              <w:top w:val="single" w:sz="4" w:space="0" w:color="auto"/>
              <w:left w:val="single" w:sz="4" w:space="0" w:color="auto"/>
              <w:bottom w:val="single" w:sz="4" w:space="0" w:color="auto"/>
              <w:right w:val="single" w:sz="4" w:space="0" w:color="auto"/>
            </w:tcBorders>
            <w:hideMark/>
          </w:tcPr>
          <w:p w14:paraId="0A94EE18"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792" w:type="pct"/>
            <w:tcBorders>
              <w:top w:val="single" w:sz="4" w:space="0" w:color="auto"/>
              <w:left w:val="single" w:sz="4" w:space="0" w:color="auto"/>
              <w:bottom w:val="single" w:sz="4" w:space="0" w:color="auto"/>
              <w:right w:val="single" w:sz="4" w:space="0" w:color="auto"/>
            </w:tcBorders>
            <w:hideMark/>
          </w:tcPr>
          <w:p w14:paraId="0E7EB78F"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503" w:type="pct"/>
            <w:tcBorders>
              <w:top w:val="single" w:sz="4" w:space="0" w:color="auto"/>
              <w:left w:val="single" w:sz="4" w:space="0" w:color="auto"/>
              <w:bottom w:val="single" w:sz="4" w:space="0" w:color="auto"/>
              <w:right w:val="single" w:sz="4" w:space="0" w:color="auto"/>
            </w:tcBorders>
            <w:hideMark/>
          </w:tcPr>
          <w:p w14:paraId="2E549C34"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584" w:type="pct"/>
            <w:tcBorders>
              <w:top w:val="single" w:sz="4" w:space="0" w:color="auto"/>
              <w:left w:val="single" w:sz="4" w:space="0" w:color="auto"/>
              <w:bottom w:val="single" w:sz="4" w:space="0" w:color="auto"/>
              <w:right w:val="single" w:sz="4" w:space="0" w:color="auto"/>
            </w:tcBorders>
            <w:hideMark/>
          </w:tcPr>
          <w:p w14:paraId="7EF933A7"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692" w:type="pct"/>
            <w:tcBorders>
              <w:top w:val="single" w:sz="4" w:space="0" w:color="auto"/>
              <w:left w:val="single" w:sz="4" w:space="0" w:color="auto"/>
              <w:bottom w:val="single" w:sz="4" w:space="0" w:color="auto"/>
              <w:right w:val="single" w:sz="4" w:space="0" w:color="auto"/>
            </w:tcBorders>
          </w:tcPr>
          <w:p w14:paraId="393F99C9" w14:textId="77777777" w:rsidR="00FC30F4" w:rsidRPr="00FC30F4" w:rsidRDefault="00FC30F4" w:rsidP="00FC30F4">
            <w:pPr>
              <w:spacing w:after="0" w:line="240" w:lineRule="auto"/>
              <w:jc w:val="center"/>
              <w:rPr>
                <w:rFonts w:ascii="Times New Roman" w:eastAsia="Times New Roman" w:hAnsi="Times New Roman" w:cs="Times New Roman"/>
                <w:lang w:val="uk-UA"/>
              </w:rPr>
            </w:pPr>
          </w:p>
        </w:tc>
      </w:tr>
      <w:tr w:rsidR="00FC30F4" w:rsidRPr="00FC30F4" w14:paraId="7B75CDBF" w14:textId="77777777" w:rsidTr="00FC30F4">
        <w:trPr>
          <w:jc w:val="center"/>
        </w:trPr>
        <w:tc>
          <w:tcPr>
            <w:tcW w:w="1853" w:type="pct"/>
            <w:tcBorders>
              <w:top w:val="single" w:sz="4" w:space="0" w:color="auto"/>
              <w:left w:val="single" w:sz="4" w:space="0" w:color="auto"/>
              <w:bottom w:val="single" w:sz="4" w:space="0" w:color="auto"/>
              <w:right w:val="single" w:sz="4" w:space="0" w:color="auto"/>
            </w:tcBorders>
          </w:tcPr>
          <w:p w14:paraId="669B1852" w14:textId="77777777" w:rsidR="00FC30F4" w:rsidRPr="00FC30F4" w:rsidRDefault="00FC30F4" w:rsidP="00FC30F4">
            <w:pPr>
              <w:spacing w:after="0" w:line="240" w:lineRule="auto"/>
              <w:rPr>
                <w:rFonts w:ascii="Times New Roman" w:eastAsia="Times New Roman" w:hAnsi="Times New Roman" w:cs="Times New Roman"/>
                <w:sz w:val="24"/>
                <w:szCs w:val="24"/>
                <w:shd w:val="clear" w:color="auto" w:fill="FFFFFF"/>
                <w:lang w:val="uk-UA"/>
              </w:rPr>
            </w:pPr>
            <w:r w:rsidRPr="00FC30F4">
              <w:rPr>
                <w:sz w:val="24"/>
                <w:szCs w:val="24"/>
                <w:lang w:val="uk-UA"/>
              </w:rPr>
              <w:lastRenderedPageBreak/>
              <w:br w:type="page"/>
            </w:r>
            <w:r w:rsidRPr="00FC30F4">
              <w:rPr>
                <w:rFonts w:ascii="Times New Roman" w:eastAsia="Times New Roman" w:hAnsi="Times New Roman" w:cs="Times New Roman"/>
                <w:sz w:val="24"/>
                <w:szCs w:val="24"/>
                <w:lang w:val="uk-UA"/>
              </w:rPr>
              <w:t xml:space="preserve">4. </w:t>
            </w:r>
            <w:r w:rsidRPr="00FC30F4">
              <w:rPr>
                <w:rFonts w:ascii="Times New Roman" w:eastAsia="Times New Roman" w:hAnsi="Times New Roman" w:cs="Times New Roman"/>
                <w:sz w:val="24"/>
                <w:szCs w:val="24"/>
                <w:shd w:val="clear" w:color="auto" w:fill="FFFFFF"/>
                <w:lang w:val="uk-UA"/>
              </w:rPr>
              <w:t>Реалізація одного окремого рішення щодо порушення вимог регулювання (направлення відповідного повідомлення суб’єкту господарювання в рамках досудового врегулювання спору)</w:t>
            </w:r>
          </w:p>
          <w:p w14:paraId="6700DCFA" w14:textId="77777777" w:rsidR="00FC30F4" w:rsidRPr="00FC30F4" w:rsidRDefault="00FC30F4" w:rsidP="00FC30F4">
            <w:pPr>
              <w:spacing w:after="0" w:line="240" w:lineRule="auto"/>
              <w:rPr>
                <w:rFonts w:ascii="Times New Roman" w:eastAsia="Times New Roman" w:hAnsi="Times New Roman" w:cs="Times New Roman"/>
                <w:sz w:val="24"/>
                <w:szCs w:val="24"/>
                <w:lang w:val="uk-UA"/>
              </w:rPr>
            </w:pPr>
          </w:p>
        </w:tc>
        <w:tc>
          <w:tcPr>
            <w:tcW w:w="576" w:type="pct"/>
            <w:tcBorders>
              <w:top w:val="single" w:sz="4" w:space="0" w:color="auto"/>
              <w:left w:val="single" w:sz="4" w:space="0" w:color="auto"/>
              <w:bottom w:val="single" w:sz="4" w:space="0" w:color="auto"/>
              <w:right w:val="single" w:sz="4" w:space="0" w:color="auto"/>
            </w:tcBorders>
            <w:hideMark/>
          </w:tcPr>
          <w:p w14:paraId="272A3ED6"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792" w:type="pct"/>
            <w:tcBorders>
              <w:top w:val="single" w:sz="4" w:space="0" w:color="auto"/>
              <w:left w:val="single" w:sz="4" w:space="0" w:color="auto"/>
              <w:bottom w:val="single" w:sz="4" w:space="0" w:color="auto"/>
              <w:right w:val="single" w:sz="4" w:space="0" w:color="auto"/>
            </w:tcBorders>
            <w:hideMark/>
          </w:tcPr>
          <w:p w14:paraId="1AB94D52"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503" w:type="pct"/>
            <w:tcBorders>
              <w:top w:val="single" w:sz="4" w:space="0" w:color="auto"/>
              <w:left w:val="single" w:sz="4" w:space="0" w:color="auto"/>
              <w:bottom w:val="single" w:sz="4" w:space="0" w:color="auto"/>
              <w:right w:val="single" w:sz="4" w:space="0" w:color="auto"/>
            </w:tcBorders>
            <w:hideMark/>
          </w:tcPr>
          <w:p w14:paraId="51D7F165"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584" w:type="pct"/>
            <w:tcBorders>
              <w:top w:val="single" w:sz="4" w:space="0" w:color="auto"/>
              <w:left w:val="single" w:sz="4" w:space="0" w:color="auto"/>
              <w:bottom w:val="single" w:sz="4" w:space="0" w:color="auto"/>
              <w:right w:val="single" w:sz="4" w:space="0" w:color="auto"/>
            </w:tcBorders>
            <w:hideMark/>
          </w:tcPr>
          <w:p w14:paraId="645488C7"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692" w:type="pct"/>
            <w:tcBorders>
              <w:top w:val="single" w:sz="4" w:space="0" w:color="auto"/>
              <w:left w:val="single" w:sz="4" w:space="0" w:color="auto"/>
              <w:bottom w:val="single" w:sz="4" w:space="0" w:color="auto"/>
              <w:right w:val="single" w:sz="4" w:space="0" w:color="auto"/>
            </w:tcBorders>
            <w:hideMark/>
          </w:tcPr>
          <w:p w14:paraId="1A103960"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r>
      <w:tr w:rsidR="00FC30F4" w:rsidRPr="00FC30F4" w14:paraId="10720764" w14:textId="77777777" w:rsidTr="00FC30F4">
        <w:trPr>
          <w:jc w:val="center"/>
        </w:trPr>
        <w:tc>
          <w:tcPr>
            <w:tcW w:w="1853" w:type="pct"/>
            <w:tcBorders>
              <w:top w:val="single" w:sz="4" w:space="0" w:color="auto"/>
              <w:left w:val="single" w:sz="4" w:space="0" w:color="auto"/>
              <w:bottom w:val="single" w:sz="4" w:space="0" w:color="auto"/>
              <w:right w:val="single" w:sz="4" w:space="0" w:color="auto"/>
            </w:tcBorders>
          </w:tcPr>
          <w:p w14:paraId="7163093A" w14:textId="77777777" w:rsidR="00FC30F4" w:rsidRPr="00FC30F4" w:rsidRDefault="00FC30F4" w:rsidP="00FC30F4">
            <w:pPr>
              <w:spacing w:after="0" w:line="240" w:lineRule="auto"/>
              <w:rPr>
                <w:rFonts w:ascii="Times New Roman" w:eastAsia="Times New Roman" w:hAnsi="Times New Roman" w:cs="Times New Roman"/>
                <w:sz w:val="24"/>
                <w:szCs w:val="24"/>
                <w:shd w:val="clear" w:color="auto" w:fill="FFFFFF"/>
                <w:lang w:val="uk-UA"/>
              </w:rPr>
            </w:pPr>
            <w:r w:rsidRPr="00FC30F4">
              <w:rPr>
                <w:rFonts w:ascii="Times New Roman" w:eastAsia="Times New Roman" w:hAnsi="Times New Roman" w:cs="Times New Roman"/>
                <w:sz w:val="24"/>
                <w:szCs w:val="24"/>
                <w:lang w:val="uk-UA"/>
              </w:rPr>
              <w:t xml:space="preserve">5. </w:t>
            </w:r>
            <w:r w:rsidRPr="00FC30F4">
              <w:rPr>
                <w:rFonts w:ascii="Times New Roman" w:eastAsia="Times New Roman" w:hAnsi="Times New Roman" w:cs="Times New Roman"/>
                <w:sz w:val="24"/>
                <w:szCs w:val="24"/>
                <w:shd w:val="clear" w:color="auto" w:fill="FFFFFF"/>
                <w:lang w:val="uk-UA"/>
              </w:rPr>
              <w:t>Оскарження одного окремого рішення суб’єктами господарювання</w:t>
            </w:r>
          </w:p>
          <w:p w14:paraId="7F65E52F" w14:textId="77777777" w:rsidR="00FC30F4" w:rsidRPr="00FC30F4" w:rsidRDefault="00FC30F4" w:rsidP="00FC30F4">
            <w:pPr>
              <w:spacing w:after="0" w:line="240" w:lineRule="auto"/>
              <w:rPr>
                <w:rFonts w:ascii="Times New Roman" w:eastAsia="Times New Roman" w:hAnsi="Times New Roman" w:cs="Times New Roman"/>
                <w:sz w:val="24"/>
                <w:szCs w:val="24"/>
                <w:lang w:val="uk-UA"/>
              </w:rPr>
            </w:pPr>
          </w:p>
        </w:tc>
        <w:tc>
          <w:tcPr>
            <w:tcW w:w="576" w:type="pct"/>
            <w:tcBorders>
              <w:top w:val="single" w:sz="4" w:space="0" w:color="auto"/>
              <w:left w:val="single" w:sz="4" w:space="0" w:color="auto"/>
              <w:bottom w:val="single" w:sz="4" w:space="0" w:color="auto"/>
              <w:right w:val="single" w:sz="4" w:space="0" w:color="auto"/>
            </w:tcBorders>
            <w:hideMark/>
          </w:tcPr>
          <w:p w14:paraId="03164AAB"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w:t>
            </w:r>
          </w:p>
        </w:tc>
        <w:tc>
          <w:tcPr>
            <w:tcW w:w="792" w:type="pct"/>
            <w:tcBorders>
              <w:top w:val="single" w:sz="4" w:space="0" w:color="auto"/>
              <w:left w:val="single" w:sz="4" w:space="0" w:color="auto"/>
              <w:bottom w:val="single" w:sz="4" w:space="0" w:color="auto"/>
              <w:right w:val="single" w:sz="4" w:space="0" w:color="auto"/>
            </w:tcBorders>
            <w:hideMark/>
          </w:tcPr>
          <w:p w14:paraId="093B28B6"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w:t>
            </w:r>
          </w:p>
        </w:tc>
        <w:tc>
          <w:tcPr>
            <w:tcW w:w="503" w:type="pct"/>
            <w:tcBorders>
              <w:top w:val="single" w:sz="4" w:space="0" w:color="auto"/>
              <w:left w:val="single" w:sz="4" w:space="0" w:color="auto"/>
              <w:bottom w:val="single" w:sz="4" w:space="0" w:color="auto"/>
              <w:right w:val="single" w:sz="4" w:space="0" w:color="auto"/>
            </w:tcBorders>
            <w:hideMark/>
          </w:tcPr>
          <w:p w14:paraId="3D959680"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w:t>
            </w:r>
          </w:p>
        </w:tc>
        <w:tc>
          <w:tcPr>
            <w:tcW w:w="584" w:type="pct"/>
            <w:tcBorders>
              <w:top w:val="single" w:sz="4" w:space="0" w:color="auto"/>
              <w:left w:val="single" w:sz="4" w:space="0" w:color="auto"/>
              <w:bottom w:val="single" w:sz="4" w:space="0" w:color="auto"/>
              <w:right w:val="single" w:sz="4" w:space="0" w:color="auto"/>
            </w:tcBorders>
            <w:hideMark/>
          </w:tcPr>
          <w:p w14:paraId="2EBB88CE"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c>
          <w:tcPr>
            <w:tcW w:w="692" w:type="pct"/>
            <w:tcBorders>
              <w:top w:val="single" w:sz="4" w:space="0" w:color="auto"/>
              <w:left w:val="single" w:sz="4" w:space="0" w:color="auto"/>
              <w:bottom w:val="single" w:sz="4" w:space="0" w:color="auto"/>
              <w:right w:val="single" w:sz="4" w:space="0" w:color="auto"/>
            </w:tcBorders>
            <w:hideMark/>
          </w:tcPr>
          <w:p w14:paraId="6B7C08FF" w14:textId="77777777" w:rsidR="00FC30F4" w:rsidRPr="00FC30F4" w:rsidRDefault="00FC30F4" w:rsidP="00FC30F4">
            <w:pPr>
              <w:spacing w:after="0" w:line="240" w:lineRule="auto"/>
              <w:jc w:val="center"/>
              <w:rPr>
                <w:rFonts w:ascii="Times New Roman" w:eastAsia="Times New Roman" w:hAnsi="Times New Roman" w:cs="Times New Roman"/>
                <w:lang w:val="uk-UA"/>
              </w:rPr>
            </w:pPr>
            <w:r w:rsidRPr="00FC30F4">
              <w:rPr>
                <w:rFonts w:ascii="Times New Roman" w:eastAsia="Times New Roman" w:hAnsi="Times New Roman" w:cs="Times New Roman"/>
                <w:lang w:val="uk-UA"/>
              </w:rPr>
              <w:t>-</w:t>
            </w:r>
          </w:p>
        </w:tc>
      </w:tr>
      <w:tr w:rsidR="00FC30F4" w:rsidRPr="00FC30F4" w14:paraId="5C08B3A0" w14:textId="77777777" w:rsidTr="00FC30F4">
        <w:trPr>
          <w:jc w:val="center"/>
        </w:trPr>
        <w:tc>
          <w:tcPr>
            <w:tcW w:w="1853" w:type="pct"/>
            <w:tcBorders>
              <w:top w:val="single" w:sz="4" w:space="0" w:color="auto"/>
              <w:left w:val="single" w:sz="4" w:space="0" w:color="auto"/>
              <w:bottom w:val="single" w:sz="4" w:space="0" w:color="auto"/>
              <w:right w:val="single" w:sz="4" w:space="0" w:color="auto"/>
            </w:tcBorders>
          </w:tcPr>
          <w:p w14:paraId="01923869" w14:textId="77777777" w:rsidR="00FC30F4" w:rsidRPr="00FC30F4" w:rsidRDefault="00FC30F4" w:rsidP="00FC30F4">
            <w:pPr>
              <w:spacing w:after="0" w:line="240" w:lineRule="auto"/>
              <w:rPr>
                <w:rFonts w:ascii="Times New Roman" w:eastAsia="Times New Roman" w:hAnsi="Times New Roman" w:cs="Times New Roman"/>
                <w:sz w:val="24"/>
                <w:szCs w:val="24"/>
                <w:shd w:val="clear" w:color="auto" w:fill="FFFFFF"/>
                <w:lang w:val="uk-UA"/>
              </w:rPr>
            </w:pPr>
            <w:r w:rsidRPr="00FC30F4">
              <w:rPr>
                <w:rFonts w:ascii="Times New Roman" w:eastAsia="Times New Roman" w:hAnsi="Times New Roman" w:cs="Times New Roman"/>
                <w:sz w:val="24"/>
                <w:szCs w:val="24"/>
                <w:lang w:val="uk-UA"/>
              </w:rPr>
              <w:t xml:space="preserve">6. </w:t>
            </w:r>
            <w:r w:rsidRPr="00FC30F4">
              <w:rPr>
                <w:rFonts w:ascii="Times New Roman" w:eastAsia="Times New Roman" w:hAnsi="Times New Roman" w:cs="Times New Roman"/>
                <w:sz w:val="24"/>
                <w:szCs w:val="24"/>
                <w:shd w:val="clear" w:color="auto" w:fill="FFFFFF"/>
                <w:lang w:val="uk-UA"/>
              </w:rPr>
              <w:t> Підготовка звітності за результатами регулювання</w:t>
            </w:r>
          </w:p>
          <w:p w14:paraId="618AC6A5" w14:textId="77777777" w:rsidR="00FC30F4" w:rsidRPr="00FC30F4" w:rsidRDefault="00FC30F4" w:rsidP="00FC30F4">
            <w:pPr>
              <w:spacing w:after="0" w:line="240" w:lineRule="auto"/>
              <w:rPr>
                <w:rFonts w:ascii="Times New Roman" w:eastAsia="Times New Roman" w:hAnsi="Times New Roman" w:cs="Times New Roman"/>
                <w:sz w:val="24"/>
                <w:szCs w:val="24"/>
                <w:shd w:val="clear" w:color="auto" w:fill="FFFFFF"/>
                <w:lang w:val="uk-UA"/>
              </w:rPr>
            </w:pPr>
          </w:p>
          <w:p w14:paraId="23F3921E" w14:textId="77777777" w:rsidR="00FC30F4" w:rsidRPr="00FC30F4" w:rsidRDefault="00FC30F4" w:rsidP="00FC30F4">
            <w:pPr>
              <w:spacing w:after="0" w:line="240" w:lineRule="auto"/>
              <w:rPr>
                <w:rFonts w:ascii="Times New Roman" w:eastAsia="Times New Roman" w:hAnsi="Times New Roman" w:cs="Times New Roman"/>
                <w:sz w:val="24"/>
                <w:szCs w:val="24"/>
                <w:shd w:val="clear" w:color="auto" w:fill="FFFFFF"/>
                <w:lang w:val="uk-UA"/>
              </w:rPr>
            </w:pPr>
            <w:r w:rsidRPr="00FC30F4">
              <w:rPr>
                <w:rFonts w:ascii="Times New Roman" w:eastAsia="Times New Roman" w:hAnsi="Times New Roman" w:cs="Times New Roman"/>
                <w:sz w:val="24"/>
                <w:szCs w:val="24"/>
                <w:shd w:val="clear" w:color="auto" w:fill="FFFFFF"/>
                <w:lang w:val="uk-UA"/>
              </w:rPr>
              <w:t xml:space="preserve">Відстеження результативності регуляторного </w:t>
            </w:r>
            <w:proofErr w:type="spellStart"/>
            <w:r w:rsidRPr="00FC30F4">
              <w:rPr>
                <w:rFonts w:ascii="Times New Roman" w:eastAsia="Times New Roman" w:hAnsi="Times New Roman" w:cs="Times New Roman"/>
                <w:sz w:val="24"/>
                <w:szCs w:val="24"/>
                <w:shd w:val="clear" w:color="auto" w:fill="FFFFFF"/>
                <w:lang w:val="uk-UA"/>
              </w:rPr>
              <w:t>акта</w:t>
            </w:r>
            <w:proofErr w:type="spellEnd"/>
            <w:r w:rsidRPr="00FC30F4">
              <w:rPr>
                <w:rFonts w:ascii="Times New Roman" w:eastAsia="Times New Roman" w:hAnsi="Times New Roman" w:cs="Times New Roman"/>
                <w:sz w:val="24"/>
                <w:szCs w:val="24"/>
                <w:shd w:val="clear" w:color="auto" w:fill="FFFFFF"/>
                <w:lang w:val="uk-UA"/>
              </w:rPr>
              <w:t xml:space="preserve"> (базове, повторне, періодичне)</w:t>
            </w:r>
          </w:p>
          <w:p w14:paraId="52395699" w14:textId="77777777" w:rsidR="00FC30F4" w:rsidRPr="00FC30F4" w:rsidRDefault="00FC30F4" w:rsidP="00FC30F4">
            <w:pPr>
              <w:spacing w:after="0" w:line="240" w:lineRule="auto"/>
              <w:rPr>
                <w:rFonts w:ascii="Times New Roman" w:eastAsia="Times New Roman" w:hAnsi="Times New Roman" w:cs="Times New Roman"/>
                <w:sz w:val="24"/>
                <w:szCs w:val="24"/>
                <w:lang w:val="uk-UA"/>
              </w:rPr>
            </w:pPr>
          </w:p>
        </w:tc>
        <w:tc>
          <w:tcPr>
            <w:tcW w:w="576" w:type="pct"/>
            <w:tcBorders>
              <w:top w:val="single" w:sz="4" w:space="0" w:color="auto"/>
              <w:left w:val="single" w:sz="4" w:space="0" w:color="auto"/>
              <w:bottom w:val="single" w:sz="4" w:space="0" w:color="auto"/>
              <w:right w:val="single" w:sz="4" w:space="0" w:color="auto"/>
            </w:tcBorders>
            <w:vAlign w:val="center"/>
            <w:hideMark/>
          </w:tcPr>
          <w:p w14:paraId="7CBC1348" w14:textId="77777777" w:rsidR="00FC30F4" w:rsidRPr="00FC30F4" w:rsidRDefault="00FC30F4" w:rsidP="00FC30F4">
            <w:pPr>
              <w:spacing w:after="0" w:line="240" w:lineRule="auto"/>
              <w:jc w:val="center"/>
              <w:rPr>
                <w:rFonts w:ascii="Times New Roman" w:eastAsia="Times New Roman" w:hAnsi="Times New Roman" w:cs="Times New Roman"/>
                <w:lang w:eastAsia="ru-RU"/>
              </w:rPr>
            </w:pPr>
            <w:r w:rsidRPr="00FC30F4">
              <w:rPr>
                <w:rFonts w:ascii="Times New Roman" w:eastAsia="Times New Roman" w:hAnsi="Times New Roman" w:cs="Times New Roman"/>
                <w:lang w:val="uk-UA" w:eastAsia="ru-RU"/>
              </w:rPr>
              <w:t>2 год</w:t>
            </w:r>
          </w:p>
        </w:tc>
        <w:tc>
          <w:tcPr>
            <w:tcW w:w="792" w:type="pct"/>
            <w:tcBorders>
              <w:top w:val="single" w:sz="4" w:space="0" w:color="auto"/>
              <w:left w:val="single" w:sz="4" w:space="0" w:color="auto"/>
              <w:bottom w:val="single" w:sz="4" w:space="0" w:color="auto"/>
              <w:right w:val="single" w:sz="4" w:space="0" w:color="auto"/>
            </w:tcBorders>
            <w:vAlign w:val="center"/>
            <w:hideMark/>
          </w:tcPr>
          <w:p w14:paraId="563C99FB"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68,90 грн</w:t>
            </w:r>
          </w:p>
        </w:tc>
        <w:tc>
          <w:tcPr>
            <w:tcW w:w="503" w:type="pct"/>
            <w:tcBorders>
              <w:top w:val="single" w:sz="4" w:space="0" w:color="auto"/>
              <w:left w:val="single" w:sz="4" w:space="0" w:color="auto"/>
              <w:bottom w:val="single" w:sz="4" w:space="0" w:color="auto"/>
              <w:right w:val="single" w:sz="4" w:space="0" w:color="auto"/>
            </w:tcBorders>
            <w:vAlign w:val="center"/>
            <w:hideMark/>
          </w:tcPr>
          <w:p w14:paraId="6DEC1084"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3</w:t>
            </w:r>
          </w:p>
        </w:tc>
        <w:tc>
          <w:tcPr>
            <w:tcW w:w="584" w:type="pct"/>
            <w:tcBorders>
              <w:top w:val="single" w:sz="4" w:space="0" w:color="auto"/>
              <w:left w:val="single" w:sz="4" w:space="0" w:color="auto"/>
              <w:bottom w:val="single" w:sz="4" w:space="0" w:color="auto"/>
              <w:right w:val="single" w:sz="4" w:space="0" w:color="auto"/>
            </w:tcBorders>
            <w:vAlign w:val="center"/>
            <w:hideMark/>
          </w:tcPr>
          <w:p w14:paraId="14428C18"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8732</w:t>
            </w:r>
          </w:p>
        </w:tc>
        <w:tc>
          <w:tcPr>
            <w:tcW w:w="692" w:type="pct"/>
            <w:tcBorders>
              <w:top w:val="single" w:sz="4" w:space="0" w:color="auto"/>
              <w:left w:val="single" w:sz="4" w:space="0" w:color="auto"/>
              <w:bottom w:val="single" w:sz="4" w:space="0" w:color="auto"/>
              <w:right w:val="single" w:sz="4" w:space="0" w:color="auto"/>
            </w:tcBorders>
            <w:vAlign w:val="center"/>
            <w:hideMark/>
          </w:tcPr>
          <w:p w14:paraId="58053D2C"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3609808,80</w:t>
            </w:r>
          </w:p>
        </w:tc>
      </w:tr>
      <w:tr w:rsidR="00FC30F4" w:rsidRPr="00FC30F4" w14:paraId="50309343" w14:textId="77777777" w:rsidTr="00FC30F4">
        <w:trPr>
          <w:jc w:val="center"/>
        </w:trPr>
        <w:tc>
          <w:tcPr>
            <w:tcW w:w="1853" w:type="pct"/>
            <w:tcBorders>
              <w:top w:val="single" w:sz="4" w:space="0" w:color="auto"/>
              <w:left w:val="single" w:sz="4" w:space="0" w:color="auto"/>
              <w:bottom w:val="single" w:sz="4" w:space="0" w:color="auto"/>
              <w:right w:val="single" w:sz="4" w:space="0" w:color="auto"/>
            </w:tcBorders>
            <w:hideMark/>
          </w:tcPr>
          <w:p w14:paraId="54DFD784" w14:textId="77777777" w:rsidR="00FC30F4" w:rsidRPr="00FC30F4" w:rsidRDefault="00FC30F4" w:rsidP="00FC30F4">
            <w:pPr>
              <w:spacing w:after="0" w:line="240" w:lineRule="auto"/>
              <w:rPr>
                <w:rFonts w:ascii="Times New Roman" w:eastAsia="Times New Roman" w:hAnsi="Times New Roman" w:cs="Times New Roman"/>
                <w:sz w:val="24"/>
                <w:szCs w:val="24"/>
                <w:lang w:val="uk-UA"/>
              </w:rPr>
            </w:pPr>
            <w:r w:rsidRPr="00FC30F4">
              <w:rPr>
                <w:rFonts w:ascii="Times New Roman" w:eastAsia="Times New Roman" w:hAnsi="Times New Roman" w:cs="Times New Roman"/>
                <w:sz w:val="24"/>
                <w:szCs w:val="24"/>
                <w:lang w:val="uk-UA"/>
              </w:rPr>
              <w:t xml:space="preserve">7. </w:t>
            </w:r>
            <w:r w:rsidRPr="00FC30F4">
              <w:rPr>
                <w:rFonts w:ascii="Times New Roman" w:eastAsia="Times New Roman" w:hAnsi="Times New Roman" w:cs="Times New Roman"/>
                <w:sz w:val="24"/>
                <w:szCs w:val="24"/>
                <w:shd w:val="clear" w:color="auto" w:fill="FFFFFF"/>
                <w:lang w:val="uk-UA"/>
              </w:rPr>
              <w:t xml:space="preserve">Інші адміністративні процедури </w:t>
            </w:r>
          </w:p>
        </w:tc>
        <w:tc>
          <w:tcPr>
            <w:tcW w:w="576" w:type="pct"/>
            <w:tcBorders>
              <w:top w:val="single" w:sz="4" w:space="0" w:color="auto"/>
              <w:left w:val="single" w:sz="4" w:space="0" w:color="auto"/>
              <w:bottom w:val="single" w:sz="4" w:space="0" w:color="auto"/>
              <w:right w:val="single" w:sz="4" w:space="0" w:color="auto"/>
            </w:tcBorders>
            <w:vAlign w:val="center"/>
            <w:hideMark/>
          </w:tcPr>
          <w:p w14:paraId="2A5BCD5A" w14:textId="77777777" w:rsidR="00FC30F4" w:rsidRPr="00FC30F4" w:rsidRDefault="00FC30F4" w:rsidP="00FC30F4">
            <w:pPr>
              <w:spacing w:after="0" w:line="240" w:lineRule="auto"/>
              <w:jc w:val="center"/>
              <w:rPr>
                <w:rFonts w:ascii="Times New Roman" w:eastAsia="Times New Roman" w:hAnsi="Times New Roman" w:cs="Times New Roman"/>
                <w:strike/>
                <w:lang w:val="uk-UA" w:eastAsia="ru-RU"/>
              </w:rPr>
            </w:pPr>
            <w:r w:rsidRPr="00FC30F4">
              <w:rPr>
                <w:rFonts w:ascii="Times New Roman" w:eastAsia="Times New Roman" w:hAnsi="Times New Roman" w:cs="Times New Roman"/>
                <w:strike/>
                <w:lang w:val="uk-UA" w:eastAsia="ru-RU"/>
              </w:rPr>
              <w:t>-</w:t>
            </w:r>
          </w:p>
        </w:tc>
        <w:tc>
          <w:tcPr>
            <w:tcW w:w="792" w:type="pct"/>
            <w:tcBorders>
              <w:top w:val="single" w:sz="4" w:space="0" w:color="auto"/>
              <w:left w:val="single" w:sz="4" w:space="0" w:color="auto"/>
              <w:bottom w:val="single" w:sz="4" w:space="0" w:color="auto"/>
              <w:right w:val="single" w:sz="4" w:space="0" w:color="auto"/>
            </w:tcBorders>
            <w:vAlign w:val="center"/>
            <w:hideMark/>
          </w:tcPr>
          <w:p w14:paraId="1EE1CCD7"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w:t>
            </w:r>
          </w:p>
        </w:tc>
        <w:tc>
          <w:tcPr>
            <w:tcW w:w="503" w:type="pct"/>
            <w:tcBorders>
              <w:top w:val="single" w:sz="4" w:space="0" w:color="auto"/>
              <w:left w:val="single" w:sz="4" w:space="0" w:color="auto"/>
              <w:bottom w:val="single" w:sz="4" w:space="0" w:color="auto"/>
              <w:right w:val="single" w:sz="4" w:space="0" w:color="auto"/>
            </w:tcBorders>
            <w:vAlign w:val="center"/>
            <w:hideMark/>
          </w:tcPr>
          <w:p w14:paraId="577C1119" w14:textId="77777777" w:rsidR="00FC30F4" w:rsidRPr="00FC30F4" w:rsidRDefault="00FC30F4" w:rsidP="00FC30F4">
            <w:pPr>
              <w:spacing w:after="0" w:line="240" w:lineRule="auto"/>
              <w:jc w:val="center"/>
              <w:rPr>
                <w:rFonts w:ascii="Times New Roman" w:eastAsia="Times New Roman" w:hAnsi="Times New Roman" w:cs="Times New Roman"/>
                <w:strike/>
                <w:lang w:val="uk-UA" w:eastAsia="ru-RU"/>
              </w:rPr>
            </w:pPr>
            <w:r w:rsidRPr="00FC30F4">
              <w:rPr>
                <w:rFonts w:ascii="Times New Roman" w:eastAsia="Times New Roman" w:hAnsi="Times New Roman" w:cs="Times New Roman"/>
                <w:strike/>
                <w:lang w:val="uk-UA" w:eastAsia="ru-RU"/>
              </w:rPr>
              <w:t>-</w:t>
            </w:r>
          </w:p>
        </w:tc>
        <w:tc>
          <w:tcPr>
            <w:tcW w:w="584" w:type="pct"/>
            <w:tcBorders>
              <w:top w:val="single" w:sz="4" w:space="0" w:color="auto"/>
              <w:left w:val="single" w:sz="4" w:space="0" w:color="auto"/>
              <w:bottom w:val="single" w:sz="4" w:space="0" w:color="auto"/>
              <w:right w:val="single" w:sz="4" w:space="0" w:color="auto"/>
            </w:tcBorders>
            <w:vAlign w:val="center"/>
            <w:hideMark/>
          </w:tcPr>
          <w:p w14:paraId="4DA8C060"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w:t>
            </w:r>
          </w:p>
        </w:tc>
        <w:tc>
          <w:tcPr>
            <w:tcW w:w="692" w:type="pct"/>
            <w:tcBorders>
              <w:top w:val="single" w:sz="4" w:space="0" w:color="auto"/>
              <w:left w:val="single" w:sz="4" w:space="0" w:color="auto"/>
              <w:bottom w:val="single" w:sz="4" w:space="0" w:color="auto"/>
              <w:right w:val="single" w:sz="4" w:space="0" w:color="auto"/>
            </w:tcBorders>
            <w:vAlign w:val="center"/>
            <w:hideMark/>
          </w:tcPr>
          <w:p w14:paraId="5DE909FA" w14:textId="77777777" w:rsidR="00FC30F4" w:rsidRPr="00FC30F4" w:rsidRDefault="00FC30F4" w:rsidP="00FC30F4">
            <w:pPr>
              <w:spacing w:after="0" w:line="240" w:lineRule="auto"/>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w:t>
            </w:r>
          </w:p>
        </w:tc>
      </w:tr>
      <w:tr w:rsidR="00FC30F4" w:rsidRPr="00FC30F4" w14:paraId="166A0517" w14:textId="77777777" w:rsidTr="00FC30F4">
        <w:trPr>
          <w:jc w:val="center"/>
        </w:trPr>
        <w:tc>
          <w:tcPr>
            <w:tcW w:w="1853" w:type="pct"/>
            <w:tcBorders>
              <w:top w:val="single" w:sz="4" w:space="0" w:color="auto"/>
              <w:left w:val="single" w:sz="4" w:space="0" w:color="auto"/>
              <w:bottom w:val="single" w:sz="4" w:space="0" w:color="auto"/>
              <w:right w:val="single" w:sz="4" w:space="0" w:color="auto"/>
            </w:tcBorders>
          </w:tcPr>
          <w:p w14:paraId="728E4A34" w14:textId="77777777" w:rsidR="00FC30F4" w:rsidRPr="00FC30F4" w:rsidRDefault="00FC30F4" w:rsidP="00FC30F4">
            <w:pPr>
              <w:spacing w:after="0" w:line="240" w:lineRule="auto"/>
              <w:rPr>
                <w:rFonts w:ascii="Times New Roman" w:eastAsia="Times New Roman" w:hAnsi="Times New Roman" w:cs="Times New Roman"/>
                <w:b/>
                <w:bCs/>
                <w:sz w:val="24"/>
                <w:szCs w:val="24"/>
                <w:lang w:val="uk-UA"/>
              </w:rPr>
            </w:pPr>
            <w:r w:rsidRPr="00FC30F4">
              <w:rPr>
                <w:rFonts w:ascii="Times New Roman" w:eastAsia="Times New Roman" w:hAnsi="Times New Roman" w:cs="Times New Roman"/>
                <w:b/>
                <w:bCs/>
                <w:sz w:val="24"/>
                <w:szCs w:val="24"/>
                <w:lang w:val="uk-UA"/>
              </w:rPr>
              <w:t>Разом по органу державного регулювання за рік, гривень</w:t>
            </w:r>
          </w:p>
          <w:p w14:paraId="57C19710" w14:textId="77777777" w:rsidR="00FC30F4" w:rsidRPr="00FC30F4" w:rsidRDefault="00FC30F4" w:rsidP="00FC30F4">
            <w:pPr>
              <w:spacing w:after="0" w:line="240" w:lineRule="auto"/>
              <w:rPr>
                <w:rFonts w:ascii="Times New Roman" w:eastAsia="Times New Roman" w:hAnsi="Times New Roman" w:cs="Times New Roman"/>
                <w:b/>
                <w:bCs/>
                <w:sz w:val="24"/>
                <w:szCs w:val="24"/>
                <w:lang w:val="uk-UA"/>
              </w:rPr>
            </w:pPr>
          </w:p>
        </w:tc>
        <w:tc>
          <w:tcPr>
            <w:tcW w:w="576" w:type="pct"/>
            <w:tcBorders>
              <w:top w:val="single" w:sz="4" w:space="0" w:color="auto"/>
              <w:left w:val="single" w:sz="4" w:space="0" w:color="auto"/>
              <w:bottom w:val="single" w:sz="4" w:space="0" w:color="auto"/>
              <w:right w:val="single" w:sz="4" w:space="0" w:color="auto"/>
            </w:tcBorders>
            <w:vAlign w:val="center"/>
            <w:hideMark/>
          </w:tcPr>
          <w:p w14:paraId="38CD297D" w14:textId="77777777" w:rsidR="00FC30F4" w:rsidRPr="00FC30F4" w:rsidRDefault="00FC30F4" w:rsidP="00FC30F4">
            <w:pPr>
              <w:spacing w:after="0" w:line="240" w:lineRule="auto"/>
              <w:jc w:val="center"/>
              <w:rPr>
                <w:rFonts w:ascii="Times New Roman" w:eastAsia="Times New Roman" w:hAnsi="Times New Roman" w:cs="Times New Roman"/>
                <w:b/>
                <w:bCs/>
                <w:lang w:val="uk-UA"/>
              </w:rPr>
            </w:pPr>
            <w:r w:rsidRPr="00FC30F4">
              <w:rPr>
                <w:rFonts w:ascii="Times New Roman" w:eastAsia="Times New Roman" w:hAnsi="Times New Roman" w:cs="Times New Roman"/>
                <w:lang w:val="uk-UA" w:eastAsia="ru-RU"/>
              </w:rPr>
              <w:t>Х</w:t>
            </w:r>
          </w:p>
        </w:tc>
        <w:tc>
          <w:tcPr>
            <w:tcW w:w="792" w:type="pct"/>
            <w:tcBorders>
              <w:top w:val="single" w:sz="4" w:space="0" w:color="auto"/>
              <w:left w:val="single" w:sz="4" w:space="0" w:color="auto"/>
              <w:bottom w:val="single" w:sz="4" w:space="0" w:color="auto"/>
              <w:right w:val="single" w:sz="4" w:space="0" w:color="auto"/>
            </w:tcBorders>
            <w:vAlign w:val="center"/>
            <w:hideMark/>
          </w:tcPr>
          <w:p w14:paraId="31BD70BC" w14:textId="77777777" w:rsidR="00FC30F4" w:rsidRPr="00FC30F4" w:rsidRDefault="00FC30F4" w:rsidP="00FC30F4">
            <w:pPr>
              <w:spacing w:after="0" w:line="240" w:lineRule="auto"/>
              <w:jc w:val="center"/>
              <w:rPr>
                <w:rFonts w:ascii="Times New Roman" w:eastAsia="Times New Roman" w:hAnsi="Times New Roman" w:cs="Times New Roman"/>
                <w:b/>
                <w:bCs/>
                <w:lang w:val="uk-UA"/>
              </w:rPr>
            </w:pPr>
            <w:r w:rsidRPr="00FC30F4">
              <w:rPr>
                <w:rFonts w:ascii="Times New Roman" w:eastAsia="Times New Roman" w:hAnsi="Times New Roman" w:cs="Times New Roman"/>
                <w:lang w:val="uk-UA" w:eastAsia="ru-RU"/>
              </w:rPr>
              <w:t>Х</w:t>
            </w:r>
          </w:p>
        </w:tc>
        <w:tc>
          <w:tcPr>
            <w:tcW w:w="503" w:type="pct"/>
            <w:tcBorders>
              <w:top w:val="single" w:sz="4" w:space="0" w:color="auto"/>
              <w:left w:val="single" w:sz="4" w:space="0" w:color="auto"/>
              <w:bottom w:val="single" w:sz="4" w:space="0" w:color="auto"/>
              <w:right w:val="single" w:sz="4" w:space="0" w:color="auto"/>
            </w:tcBorders>
            <w:vAlign w:val="center"/>
            <w:hideMark/>
          </w:tcPr>
          <w:p w14:paraId="4B9AAB59" w14:textId="77777777" w:rsidR="00FC30F4" w:rsidRPr="00FC30F4" w:rsidRDefault="00FC30F4" w:rsidP="00FC30F4">
            <w:pPr>
              <w:spacing w:after="0" w:line="240" w:lineRule="auto"/>
              <w:jc w:val="center"/>
              <w:rPr>
                <w:rFonts w:ascii="Times New Roman" w:eastAsia="Times New Roman" w:hAnsi="Times New Roman" w:cs="Times New Roman"/>
                <w:b/>
                <w:bCs/>
                <w:lang w:val="uk-UA"/>
              </w:rPr>
            </w:pPr>
            <w:r w:rsidRPr="00FC30F4">
              <w:rPr>
                <w:rFonts w:ascii="Times New Roman" w:eastAsia="Times New Roman" w:hAnsi="Times New Roman" w:cs="Times New Roman"/>
                <w:lang w:val="uk-UA" w:eastAsia="ru-RU"/>
              </w:rPr>
              <w:t>Х</w:t>
            </w:r>
          </w:p>
        </w:tc>
        <w:tc>
          <w:tcPr>
            <w:tcW w:w="584" w:type="pct"/>
            <w:tcBorders>
              <w:top w:val="single" w:sz="4" w:space="0" w:color="auto"/>
              <w:left w:val="single" w:sz="4" w:space="0" w:color="auto"/>
              <w:bottom w:val="single" w:sz="4" w:space="0" w:color="auto"/>
              <w:right w:val="single" w:sz="4" w:space="0" w:color="auto"/>
            </w:tcBorders>
            <w:vAlign w:val="center"/>
            <w:hideMark/>
          </w:tcPr>
          <w:p w14:paraId="07AC4103" w14:textId="77777777" w:rsidR="00FC30F4" w:rsidRPr="00FC30F4" w:rsidRDefault="00FC30F4" w:rsidP="00FC30F4">
            <w:pPr>
              <w:spacing w:after="0" w:line="240" w:lineRule="auto"/>
              <w:jc w:val="center"/>
              <w:rPr>
                <w:rFonts w:ascii="Times New Roman" w:eastAsia="Times New Roman" w:hAnsi="Times New Roman" w:cs="Times New Roman"/>
                <w:b/>
                <w:bCs/>
                <w:lang w:val="uk-UA"/>
              </w:rPr>
            </w:pPr>
            <w:r w:rsidRPr="00FC30F4">
              <w:rPr>
                <w:rFonts w:ascii="Times New Roman" w:eastAsia="Times New Roman" w:hAnsi="Times New Roman" w:cs="Times New Roman"/>
                <w:lang w:val="uk-UA" w:eastAsia="ru-RU"/>
              </w:rPr>
              <w:t>Х</w:t>
            </w:r>
          </w:p>
        </w:tc>
        <w:tc>
          <w:tcPr>
            <w:tcW w:w="692" w:type="pct"/>
            <w:tcBorders>
              <w:top w:val="single" w:sz="4" w:space="0" w:color="auto"/>
              <w:left w:val="single" w:sz="4" w:space="0" w:color="auto"/>
              <w:bottom w:val="single" w:sz="4" w:space="0" w:color="auto"/>
              <w:right w:val="single" w:sz="4" w:space="0" w:color="auto"/>
            </w:tcBorders>
            <w:vAlign w:val="center"/>
            <w:hideMark/>
          </w:tcPr>
          <w:p w14:paraId="7646D519" w14:textId="77777777" w:rsidR="00FC30F4" w:rsidRPr="00FC30F4" w:rsidRDefault="00FC30F4" w:rsidP="00FC30F4">
            <w:pPr>
              <w:spacing w:after="0" w:line="240" w:lineRule="auto"/>
              <w:jc w:val="center"/>
              <w:rPr>
                <w:rFonts w:ascii="Times New Roman" w:eastAsia="Times New Roman" w:hAnsi="Times New Roman" w:cs="Times New Roman"/>
                <w:b/>
                <w:lang w:val="uk-UA"/>
              </w:rPr>
            </w:pPr>
            <w:r w:rsidRPr="00FC30F4">
              <w:rPr>
                <w:rFonts w:ascii="Times New Roman" w:eastAsia="Times New Roman" w:hAnsi="Times New Roman" w:cs="Times New Roman"/>
                <w:b/>
                <w:lang w:val="uk-UA"/>
              </w:rPr>
              <w:t>4813078,40</w:t>
            </w:r>
          </w:p>
        </w:tc>
      </w:tr>
      <w:tr w:rsidR="00FC30F4" w:rsidRPr="00FC30F4" w14:paraId="676F263F" w14:textId="77777777" w:rsidTr="00FC30F4">
        <w:trPr>
          <w:jc w:val="center"/>
        </w:trPr>
        <w:tc>
          <w:tcPr>
            <w:tcW w:w="1853" w:type="pct"/>
            <w:tcBorders>
              <w:top w:val="single" w:sz="4" w:space="0" w:color="auto"/>
              <w:left w:val="single" w:sz="4" w:space="0" w:color="auto"/>
              <w:bottom w:val="single" w:sz="4" w:space="0" w:color="auto"/>
              <w:right w:val="single" w:sz="4" w:space="0" w:color="auto"/>
            </w:tcBorders>
            <w:hideMark/>
          </w:tcPr>
          <w:p w14:paraId="7C51F122" w14:textId="77777777" w:rsidR="00FC30F4" w:rsidRPr="00FC30F4" w:rsidRDefault="00FC30F4" w:rsidP="00FC30F4">
            <w:pPr>
              <w:spacing w:after="0" w:line="240" w:lineRule="auto"/>
              <w:rPr>
                <w:rFonts w:ascii="Times New Roman" w:eastAsia="Times New Roman" w:hAnsi="Times New Roman" w:cs="Times New Roman"/>
                <w:b/>
                <w:bCs/>
                <w:sz w:val="24"/>
                <w:szCs w:val="24"/>
                <w:lang w:val="uk-UA"/>
              </w:rPr>
            </w:pPr>
            <w:r w:rsidRPr="00FC30F4">
              <w:rPr>
                <w:rFonts w:ascii="Times New Roman" w:eastAsia="Times New Roman" w:hAnsi="Times New Roman" w:cs="Times New Roman"/>
                <w:b/>
                <w:bCs/>
                <w:sz w:val="24"/>
                <w:szCs w:val="24"/>
                <w:lang w:val="uk-UA"/>
              </w:rPr>
              <w:t>Сумарно по органу державного регулювання за 5 років, гривень</w:t>
            </w:r>
          </w:p>
        </w:tc>
        <w:tc>
          <w:tcPr>
            <w:tcW w:w="576" w:type="pct"/>
            <w:tcBorders>
              <w:top w:val="single" w:sz="4" w:space="0" w:color="auto"/>
              <w:left w:val="single" w:sz="4" w:space="0" w:color="auto"/>
              <w:bottom w:val="single" w:sz="4" w:space="0" w:color="auto"/>
              <w:right w:val="single" w:sz="4" w:space="0" w:color="auto"/>
            </w:tcBorders>
            <w:vAlign w:val="center"/>
            <w:hideMark/>
          </w:tcPr>
          <w:p w14:paraId="6E9CA4E1" w14:textId="77777777" w:rsidR="00FC30F4" w:rsidRPr="00FC30F4" w:rsidRDefault="00FC30F4" w:rsidP="00FC30F4">
            <w:pPr>
              <w:spacing w:after="0" w:line="240" w:lineRule="auto"/>
              <w:jc w:val="center"/>
              <w:rPr>
                <w:rFonts w:ascii="Times New Roman" w:eastAsia="Times New Roman" w:hAnsi="Times New Roman" w:cs="Times New Roman"/>
                <w:b/>
                <w:bCs/>
                <w:lang w:val="uk-UA"/>
              </w:rPr>
            </w:pPr>
            <w:r w:rsidRPr="00FC30F4">
              <w:rPr>
                <w:rFonts w:ascii="Times New Roman" w:eastAsia="Times New Roman" w:hAnsi="Times New Roman" w:cs="Times New Roman"/>
                <w:lang w:val="uk-UA" w:eastAsia="ru-RU"/>
              </w:rPr>
              <w:t>Х</w:t>
            </w:r>
          </w:p>
        </w:tc>
        <w:tc>
          <w:tcPr>
            <w:tcW w:w="792" w:type="pct"/>
            <w:tcBorders>
              <w:top w:val="single" w:sz="4" w:space="0" w:color="auto"/>
              <w:left w:val="single" w:sz="4" w:space="0" w:color="auto"/>
              <w:bottom w:val="single" w:sz="4" w:space="0" w:color="auto"/>
              <w:right w:val="single" w:sz="4" w:space="0" w:color="auto"/>
            </w:tcBorders>
            <w:vAlign w:val="center"/>
            <w:hideMark/>
          </w:tcPr>
          <w:p w14:paraId="0A6E2B93" w14:textId="77777777" w:rsidR="00FC30F4" w:rsidRPr="00FC30F4" w:rsidRDefault="00FC30F4" w:rsidP="00FC30F4">
            <w:pPr>
              <w:spacing w:after="0" w:line="240" w:lineRule="auto"/>
              <w:jc w:val="center"/>
              <w:rPr>
                <w:rFonts w:ascii="Times New Roman" w:eastAsia="Times New Roman" w:hAnsi="Times New Roman" w:cs="Times New Roman"/>
                <w:b/>
                <w:bCs/>
                <w:lang w:val="uk-UA"/>
              </w:rPr>
            </w:pPr>
            <w:r w:rsidRPr="00FC30F4">
              <w:rPr>
                <w:rFonts w:ascii="Times New Roman" w:eastAsia="Times New Roman" w:hAnsi="Times New Roman" w:cs="Times New Roman"/>
                <w:lang w:val="uk-UA" w:eastAsia="ru-RU"/>
              </w:rPr>
              <w:t>Х</w:t>
            </w:r>
          </w:p>
        </w:tc>
        <w:tc>
          <w:tcPr>
            <w:tcW w:w="503" w:type="pct"/>
            <w:tcBorders>
              <w:top w:val="single" w:sz="4" w:space="0" w:color="auto"/>
              <w:left w:val="single" w:sz="4" w:space="0" w:color="auto"/>
              <w:bottom w:val="single" w:sz="4" w:space="0" w:color="auto"/>
              <w:right w:val="single" w:sz="4" w:space="0" w:color="auto"/>
            </w:tcBorders>
            <w:vAlign w:val="center"/>
            <w:hideMark/>
          </w:tcPr>
          <w:p w14:paraId="3F8A662B" w14:textId="77777777" w:rsidR="00FC30F4" w:rsidRPr="00FC30F4" w:rsidRDefault="00FC30F4" w:rsidP="00FC30F4">
            <w:pPr>
              <w:spacing w:after="0" w:line="240" w:lineRule="auto"/>
              <w:jc w:val="center"/>
              <w:rPr>
                <w:rFonts w:ascii="Times New Roman" w:eastAsia="Times New Roman" w:hAnsi="Times New Roman" w:cs="Times New Roman"/>
                <w:b/>
                <w:bCs/>
                <w:lang w:val="uk-UA"/>
              </w:rPr>
            </w:pPr>
            <w:r w:rsidRPr="00FC30F4">
              <w:rPr>
                <w:rFonts w:ascii="Times New Roman" w:eastAsia="Times New Roman" w:hAnsi="Times New Roman" w:cs="Times New Roman"/>
                <w:lang w:val="uk-UA" w:eastAsia="ru-RU"/>
              </w:rPr>
              <w:t>Х</w:t>
            </w:r>
          </w:p>
        </w:tc>
        <w:tc>
          <w:tcPr>
            <w:tcW w:w="584" w:type="pct"/>
            <w:tcBorders>
              <w:top w:val="single" w:sz="4" w:space="0" w:color="auto"/>
              <w:left w:val="single" w:sz="4" w:space="0" w:color="auto"/>
              <w:bottom w:val="single" w:sz="4" w:space="0" w:color="auto"/>
              <w:right w:val="single" w:sz="4" w:space="0" w:color="auto"/>
            </w:tcBorders>
            <w:vAlign w:val="center"/>
            <w:hideMark/>
          </w:tcPr>
          <w:p w14:paraId="3B7E4934" w14:textId="77777777" w:rsidR="00FC30F4" w:rsidRPr="00FC30F4" w:rsidRDefault="00FC30F4" w:rsidP="00FC30F4">
            <w:pPr>
              <w:spacing w:after="0" w:line="240" w:lineRule="auto"/>
              <w:jc w:val="center"/>
              <w:rPr>
                <w:rFonts w:ascii="Times New Roman" w:eastAsia="Times New Roman" w:hAnsi="Times New Roman" w:cs="Times New Roman"/>
                <w:b/>
                <w:bCs/>
                <w:lang w:val="uk-UA"/>
              </w:rPr>
            </w:pPr>
            <w:r w:rsidRPr="00FC30F4">
              <w:rPr>
                <w:rFonts w:ascii="Times New Roman" w:eastAsia="Times New Roman" w:hAnsi="Times New Roman" w:cs="Times New Roman"/>
                <w:lang w:val="uk-UA" w:eastAsia="ru-RU"/>
              </w:rPr>
              <w:t>Х</w:t>
            </w:r>
          </w:p>
        </w:tc>
        <w:tc>
          <w:tcPr>
            <w:tcW w:w="692" w:type="pct"/>
            <w:tcBorders>
              <w:top w:val="single" w:sz="4" w:space="0" w:color="auto"/>
              <w:left w:val="single" w:sz="4" w:space="0" w:color="auto"/>
              <w:bottom w:val="single" w:sz="4" w:space="0" w:color="auto"/>
              <w:right w:val="single" w:sz="4" w:space="0" w:color="auto"/>
            </w:tcBorders>
            <w:vAlign w:val="center"/>
            <w:hideMark/>
          </w:tcPr>
          <w:p w14:paraId="76CB119A" w14:textId="77777777" w:rsidR="00FC30F4" w:rsidRPr="00FC30F4" w:rsidRDefault="00FC30F4" w:rsidP="00FC30F4">
            <w:pPr>
              <w:spacing w:after="0" w:line="240" w:lineRule="auto"/>
              <w:jc w:val="center"/>
              <w:rPr>
                <w:rFonts w:ascii="Times New Roman" w:eastAsia="Times New Roman" w:hAnsi="Times New Roman" w:cs="Times New Roman"/>
                <w:b/>
                <w:lang w:val="uk-UA"/>
              </w:rPr>
            </w:pPr>
            <w:r w:rsidRPr="00FC30F4">
              <w:rPr>
                <w:rFonts w:ascii="Times New Roman" w:eastAsia="Times New Roman" w:hAnsi="Times New Roman" w:cs="Times New Roman"/>
                <w:b/>
                <w:lang w:val="uk-UA"/>
              </w:rPr>
              <w:t>4813078,40</w:t>
            </w:r>
          </w:p>
        </w:tc>
      </w:tr>
    </w:tbl>
    <w:p w14:paraId="2E1B2EE8" w14:textId="77777777" w:rsidR="00FC30F4" w:rsidRPr="00FC30F4" w:rsidRDefault="00FC30F4" w:rsidP="00FC30F4">
      <w:pPr>
        <w:autoSpaceDE w:val="0"/>
        <w:autoSpaceDN w:val="0"/>
        <w:adjustRightInd w:val="0"/>
        <w:spacing w:after="0" w:line="240" w:lineRule="auto"/>
        <w:jc w:val="both"/>
        <w:rPr>
          <w:rFonts w:ascii="Times New Roman" w:hAnsi="Times New Roman" w:cs="Times New Roman"/>
          <w:i/>
          <w:sz w:val="24"/>
          <w:szCs w:val="24"/>
          <w:lang w:val="uk-UA"/>
        </w:rPr>
      </w:pPr>
      <w:r w:rsidRPr="00FC30F4">
        <w:rPr>
          <w:rFonts w:ascii="Times New Roman" w:hAnsi="Times New Roman" w:cs="Times New Roman"/>
          <w:i/>
          <w:sz w:val="24"/>
          <w:szCs w:val="24"/>
          <w:lang w:val="uk-UA"/>
        </w:rPr>
        <w:t>При визначенні вартості бюджетних витрат на адміністрування регулювання суб’єктів малого підприємництва взято за основу заробітну плату головного спеціаліста відповідного органу місцевого самоврядування згідно з додатком 51 до постанови Кабінету Міністрів України від 09.03.2006 № 268 (</w:t>
      </w:r>
      <w:hyperlink r:id="rId6" w:tgtFrame="_blank" w:history="1">
        <w:r w:rsidRPr="00FC30F4">
          <w:rPr>
            <w:rFonts w:ascii="Times New Roman" w:hAnsi="Times New Roman" w:cs="Times New Roman"/>
            <w:i/>
            <w:sz w:val="24"/>
            <w:szCs w:val="24"/>
            <w:lang w:val="uk-UA"/>
          </w:rPr>
          <w:t>в редакції постанови Кабінету Міністрів України</w:t>
        </w:r>
        <w:r w:rsidRPr="00FC30F4">
          <w:rPr>
            <w:rFonts w:ascii="Times New Roman" w:hAnsi="Times New Roman" w:cs="Times New Roman"/>
            <w:i/>
            <w:sz w:val="24"/>
            <w:szCs w:val="24"/>
            <w:lang w:val="uk-UA"/>
          </w:rPr>
          <w:br/>
          <w:t>від 30 квітня 2024 р. N 484</w:t>
        </w:r>
      </w:hyperlink>
      <w:r w:rsidRPr="00FC30F4">
        <w:rPr>
          <w:rFonts w:ascii="Times New Roman" w:hAnsi="Times New Roman" w:cs="Times New Roman"/>
          <w:i/>
          <w:sz w:val="24"/>
          <w:szCs w:val="24"/>
          <w:lang w:val="uk-UA"/>
        </w:rPr>
        <w:t>)(адже планові витрати часу спеціаліста відповідної кваліфікації найбільш оптимально відображають фактичні витрати часу персоналу на виконання процедур регулювання). Визначення погодинного розміру оплати проведено шляхом ділення цієї суми на орієнтовну кількість робочих днів у місяці (21 день) та робочих годин у дні (8 годин) = 11573/21/8 = 68,90;</w:t>
      </w:r>
    </w:p>
    <w:p w14:paraId="63E342F6" w14:textId="77777777" w:rsidR="00FC30F4" w:rsidRPr="00FC30F4" w:rsidRDefault="00FC30F4" w:rsidP="00FC30F4">
      <w:pPr>
        <w:autoSpaceDE w:val="0"/>
        <w:autoSpaceDN w:val="0"/>
        <w:adjustRightInd w:val="0"/>
        <w:spacing w:after="0" w:line="240" w:lineRule="auto"/>
        <w:jc w:val="both"/>
        <w:rPr>
          <w:rFonts w:ascii="Times New Roman" w:hAnsi="Times New Roman" w:cs="Times New Roman"/>
          <w:sz w:val="10"/>
          <w:szCs w:val="10"/>
          <w:lang w:val="uk-UA"/>
        </w:rPr>
      </w:pPr>
    </w:p>
    <w:p w14:paraId="208CB88D" w14:textId="77777777" w:rsidR="00FC30F4" w:rsidRPr="00FC30F4" w:rsidRDefault="00FC30F4" w:rsidP="00FC30F4">
      <w:pPr>
        <w:autoSpaceDE w:val="0"/>
        <w:autoSpaceDN w:val="0"/>
        <w:adjustRightInd w:val="0"/>
        <w:spacing w:after="0" w:line="240" w:lineRule="auto"/>
        <w:jc w:val="both"/>
        <w:rPr>
          <w:rFonts w:ascii="Times New Roman" w:hAnsi="Times New Roman" w:cs="Times New Roman"/>
          <w:i/>
          <w:sz w:val="24"/>
          <w:szCs w:val="24"/>
          <w:lang w:val="uk-UA"/>
        </w:rPr>
      </w:pPr>
      <w:r w:rsidRPr="00FC30F4">
        <w:rPr>
          <w:rFonts w:ascii="Times New Roman" w:hAnsi="Times New Roman" w:cs="Times New Roman"/>
          <w:i/>
          <w:sz w:val="24"/>
          <w:szCs w:val="24"/>
          <w:lang w:val="uk-UA"/>
        </w:rPr>
        <w:t>Витрати наступних років можуть змінюватись в залежності від розміру посадового окладу спеціалістів структурних підрозділів виконавчих органів, що представляють інтереси територіальної громади.</w:t>
      </w:r>
    </w:p>
    <w:p w14:paraId="5190C340" w14:textId="77777777" w:rsidR="00FC30F4" w:rsidRPr="00FC30F4" w:rsidRDefault="00FC30F4" w:rsidP="00FC30F4">
      <w:pPr>
        <w:autoSpaceDE w:val="0"/>
        <w:autoSpaceDN w:val="0"/>
        <w:adjustRightInd w:val="0"/>
        <w:spacing w:after="0" w:line="240" w:lineRule="auto"/>
        <w:jc w:val="both"/>
        <w:rPr>
          <w:rFonts w:ascii="Times New Roman" w:hAnsi="Times New Roman" w:cs="Times New Roman"/>
          <w:i/>
          <w:sz w:val="10"/>
          <w:szCs w:val="10"/>
          <w:lang w:val="uk-UA"/>
        </w:rPr>
      </w:pPr>
    </w:p>
    <w:bookmarkEnd w:id="2"/>
    <w:p w14:paraId="399F59C6" w14:textId="77777777" w:rsidR="00FC30F4" w:rsidRPr="00FC30F4" w:rsidRDefault="00FC30F4" w:rsidP="00FC30F4">
      <w:pPr>
        <w:spacing w:after="0" w:line="240" w:lineRule="auto"/>
        <w:ind w:firstLine="708"/>
        <w:jc w:val="both"/>
        <w:rPr>
          <w:rFonts w:ascii="Times New Roman" w:hAnsi="Times New Roman" w:cs="Times New Roman"/>
          <w:lang w:val="uk-UA"/>
        </w:rPr>
      </w:pPr>
      <w:r w:rsidRPr="00FC30F4">
        <w:rPr>
          <w:rFonts w:ascii="Times New Roman" w:hAnsi="Times New Roman" w:cs="Times New Roman"/>
          <w:lang w:val="uk-UA"/>
        </w:rPr>
        <w:t>Обрахувати кількість суб’єктів господарювання, які будуть виконувати вимоги регулювання за рік та п’ять років не є можливим, а тому умовно робимо розрахунки на всіх суб’єктів господарювання, вважаючи, що вони виконують регулювання один раз в будь-який час протягом п’яти років.</w:t>
      </w:r>
    </w:p>
    <w:p w14:paraId="3143CD82" w14:textId="77777777" w:rsidR="00FC30F4" w:rsidRPr="00FC30F4" w:rsidRDefault="00FC30F4" w:rsidP="00FC30F4">
      <w:pPr>
        <w:autoSpaceDE w:val="0"/>
        <w:autoSpaceDN w:val="0"/>
        <w:adjustRightInd w:val="0"/>
        <w:spacing w:after="0" w:line="240" w:lineRule="auto"/>
        <w:jc w:val="both"/>
        <w:rPr>
          <w:rFonts w:ascii="Times New Roman" w:hAnsi="Times New Roman" w:cs="Times New Roman"/>
          <w:i/>
          <w:sz w:val="24"/>
          <w:szCs w:val="24"/>
          <w:lang w:val="uk-UA"/>
        </w:rPr>
      </w:pPr>
    </w:p>
    <w:p w14:paraId="112FC022" w14:textId="77777777" w:rsidR="00FC30F4" w:rsidRPr="00FC30F4" w:rsidRDefault="00FC30F4" w:rsidP="00FC30F4">
      <w:pPr>
        <w:widowControl w:val="0"/>
        <w:autoSpaceDE w:val="0"/>
        <w:autoSpaceDN w:val="0"/>
        <w:spacing w:before="1" w:after="0" w:line="240" w:lineRule="auto"/>
        <w:ind w:left="107"/>
        <w:jc w:val="center"/>
        <w:rPr>
          <w:rFonts w:ascii="Times New Roman" w:eastAsia="Times New Roman" w:hAnsi="Times New Roman" w:cs="Times New Roman"/>
          <w:sz w:val="24"/>
          <w:szCs w:val="24"/>
          <w:shd w:val="clear" w:color="auto" w:fill="FFFFFF"/>
          <w:lang w:val="uk-UA"/>
        </w:rPr>
      </w:pPr>
      <w:r w:rsidRPr="00FC30F4">
        <w:rPr>
          <w:rFonts w:ascii="Times New Roman" w:eastAsia="Times New Roman" w:hAnsi="Times New Roman" w:cs="Times New Roman"/>
          <w:sz w:val="24"/>
          <w:szCs w:val="24"/>
          <w:shd w:val="clear" w:color="auto" w:fill="FFFFFF"/>
          <w:lang w:val="uk-UA"/>
        </w:rPr>
        <w:t>Розрахунок сумарних витрат суб’єктів малого підприємництва, що виникають на  виконання вимог регулювання</w:t>
      </w:r>
    </w:p>
    <w:tbl>
      <w:tblPr>
        <w:tblStyle w:val="TableNormal"/>
        <w:tblW w:w="947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4061"/>
        <w:gridCol w:w="2436"/>
        <w:gridCol w:w="2273"/>
      </w:tblGrid>
      <w:tr w:rsidR="00FC30F4" w:rsidRPr="00FC30F4" w14:paraId="49106B84" w14:textId="77777777" w:rsidTr="00FC30F4">
        <w:trPr>
          <w:trHeight w:val="856"/>
        </w:trPr>
        <w:tc>
          <w:tcPr>
            <w:tcW w:w="706" w:type="dxa"/>
          </w:tcPr>
          <w:p w14:paraId="6FEA8BE6" w14:textId="77777777" w:rsidR="00FC30F4" w:rsidRPr="00FC30F4" w:rsidRDefault="00FC30F4" w:rsidP="00FC30F4">
            <w:pPr>
              <w:spacing w:before="1"/>
              <w:ind w:left="107"/>
              <w:rPr>
                <w:rFonts w:ascii="Times New Roman" w:eastAsia="Times New Roman" w:hAnsi="Times New Roman" w:cs="Times New Roman"/>
                <w:sz w:val="24"/>
                <w:szCs w:val="24"/>
                <w:shd w:val="clear" w:color="auto" w:fill="FFFFFF"/>
                <w:lang w:val="uk-UA"/>
              </w:rPr>
            </w:pPr>
          </w:p>
          <w:p w14:paraId="1405F590" w14:textId="77777777" w:rsidR="00FC30F4" w:rsidRPr="00FC30F4" w:rsidRDefault="00FC30F4" w:rsidP="00FC30F4">
            <w:pPr>
              <w:spacing w:before="1"/>
              <w:ind w:left="230"/>
              <w:rPr>
                <w:rFonts w:ascii="Times New Roman" w:eastAsia="Times New Roman" w:hAnsi="Times New Roman" w:cs="Times New Roman"/>
                <w:sz w:val="24"/>
                <w:szCs w:val="24"/>
                <w:shd w:val="clear" w:color="auto" w:fill="FFFFFF"/>
                <w:lang w:val="uk-UA"/>
              </w:rPr>
            </w:pPr>
            <w:r w:rsidRPr="00FC30F4">
              <w:rPr>
                <w:rFonts w:ascii="Times New Roman" w:eastAsia="Times New Roman" w:hAnsi="Times New Roman" w:cs="Times New Roman"/>
                <w:sz w:val="24"/>
                <w:szCs w:val="24"/>
                <w:shd w:val="clear" w:color="auto" w:fill="FFFFFF"/>
                <w:lang w:val="uk-UA"/>
              </w:rPr>
              <w:t>№</w:t>
            </w:r>
          </w:p>
        </w:tc>
        <w:tc>
          <w:tcPr>
            <w:tcW w:w="4061" w:type="dxa"/>
          </w:tcPr>
          <w:p w14:paraId="43AA444B" w14:textId="77777777" w:rsidR="00FC30F4" w:rsidRPr="00FC30F4" w:rsidRDefault="00FC30F4" w:rsidP="00FC30F4">
            <w:pPr>
              <w:spacing w:before="1"/>
              <w:ind w:left="107"/>
              <w:rPr>
                <w:rFonts w:ascii="Times New Roman" w:eastAsia="Times New Roman" w:hAnsi="Times New Roman" w:cs="Times New Roman"/>
                <w:sz w:val="24"/>
                <w:szCs w:val="24"/>
                <w:shd w:val="clear" w:color="auto" w:fill="FFFFFF"/>
                <w:lang w:val="uk-UA"/>
              </w:rPr>
            </w:pPr>
          </w:p>
          <w:p w14:paraId="760AC6D0" w14:textId="77777777" w:rsidR="00FC30F4" w:rsidRPr="00FC30F4" w:rsidRDefault="00FC30F4" w:rsidP="00FC30F4">
            <w:pPr>
              <w:spacing w:before="1"/>
              <w:ind w:left="1472" w:right="1462"/>
              <w:jc w:val="center"/>
              <w:rPr>
                <w:rFonts w:ascii="Times New Roman" w:eastAsia="Times New Roman" w:hAnsi="Times New Roman" w:cs="Times New Roman"/>
                <w:sz w:val="24"/>
                <w:szCs w:val="24"/>
                <w:shd w:val="clear" w:color="auto" w:fill="FFFFFF"/>
                <w:lang w:val="uk-UA"/>
              </w:rPr>
            </w:pPr>
            <w:r w:rsidRPr="00FC30F4">
              <w:rPr>
                <w:rFonts w:ascii="Times New Roman" w:eastAsia="Times New Roman" w:hAnsi="Times New Roman" w:cs="Times New Roman"/>
                <w:sz w:val="24"/>
                <w:szCs w:val="24"/>
                <w:shd w:val="clear" w:color="auto" w:fill="FFFFFF"/>
                <w:lang w:val="uk-UA"/>
              </w:rPr>
              <w:t>Показник</w:t>
            </w:r>
          </w:p>
        </w:tc>
        <w:tc>
          <w:tcPr>
            <w:tcW w:w="2436" w:type="dxa"/>
          </w:tcPr>
          <w:p w14:paraId="167A040A" w14:textId="77777777" w:rsidR="00FC30F4" w:rsidRPr="00FC30F4" w:rsidRDefault="00FC30F4" w:rsidP="00FC30F4">
            <w:pPr>
              <w:spacing w:before="8"/>
              <w:ind w:left="496" w:right="485" w:hanging="4"/>
              <w:jc w:val="center"/>
              <w:rPr>
                <w:rFonts w:ascii="Times New Roman" w:eastAsia="Times New Roman" w:hAnsi="Times New Roman" w:cs="Times New Roman"/>
                <w:sz w:val="24"/>
                <w:szCs w:val="24"/>
                <w:shd w:val="clear" w:color="auto" w:fill="FFFFFF"/>
                <w:lang w:val="uk-UA"/>
              </w:rPr>
            </w:pPr>
            <w:r w:rsidRPr="00FC30F4">
              <w:rPr>
                <w:rFonts w:ascii="Times New Roman" w:eastAsia="Times New Roman" w:hAnsi="Times New Roman" w:cs="Times New Roman"/>
                <w:sz w:val="24"/>
                <w:szCs w:val="24"/>
                <w:shd w:val="clear" w:color="auto" w:fill="FFFFFF"/>
                <w:lang w:val="uk-UA"/>
              </w:rPr>
              <w:t>Перший рік регулювання (стартовий)</w:t>
            </w:r>
          </w:p>
        </w:tc>
        <w:tc>
          <w:tcPr>
            <w:tcW w:w="2273" w:type="dxa"/>
          </w:tcPr>
          <w:p w14:paraId="61F9AB74" w14:textId="77777777" w:rsidR="00FC30F4" w:rsidRPr="00FC30F4" w:rsidRDefault="00FC30F4" w:rsidP="00FC30F4">
            <w:pPr>
              <w:spacing w:before="1"/>
              <w:ind w:left="107"/>
              <w:rPr>
                <w:rFonts w:ascii="Times New Roman" w:eastAsia="Times New Roman" w:hAnsi="Times New Roman" w:cs="Times New Roman"/>
                <w:sz w:val="24"/>
                <w:szCs w:val="24"/>
                <w:shd w:val="clear" w:color="auto" w:fill="FFFFFF"/>
                <w:lang w:val="uk-UA"/>
              </w:rPr>
            </w:pPr>
          </w:p>
          <w:p w14:paraId="42336758" w14:textId="77777777" w:rsidR="00FC30F4" w:rsidRPr="00FC30F4" w:rsidRDefault="00FC30F4" w:rsidP="00FC30F4">
            <w:pPr>
              <w:spacing w:before="1"/>
              <w:ind w:left="341" w:right="336"/>
              <w:jc w:val="center"/>
              <w:rPr>
                <w:rFonts w:ascii="Times New Roman" w:eastAsia="Times New Roman" w:hAnsi="Times New Roman" w:cs="Times New Roman"/>
                <w:sz w:val="24"/>
                <w:szCs w:val="24"/>
                <w:shd w:val="clear" w:color="auto" w:fill="FFFFFF"/>
                <w:lang w:val="uk-UA"/>
              </w:rPr>
            </w:pPr>
            <w:r w:rsidRPr="00FC30F4">
              <w:rPr>
                <w:rFonts w:ascii="Times New Roman" w:eastAsia="Times New Roman" w:hAnsi="Times New Roman" w:cs="Times New Roman"/>
                <w:sz w:val="24"/>
                <w:szCs w:val="24"/>
                <w:shd w:val="clear" w:color="auto" w:fill="FFFFFF"/>
                <w:lang w:val="uk-UA"/>
              </w:rPr>
              <w:t>За п’ять років</w:t>
            </w:r>
          </w:p>
        </w:tc>
      </w:tr>
      <w:tr w:rsidR="00FC30F4" w:rsidRPr="00FC30F4" w14:paraId="7989B43E" w14:textId="77777777" w:rsidTr="00FC30F4">
        <w:trPr>
          <w:trHeight w:val="858"/>
        </w:trPr>
        <w:tc>
          <w:tcPr>
            <w:tcW w:w="706" w:type="dxa"/>
          </w:tcPr>
          <w:p w14:paraId="15F98AE9" w14:textId="77777777" w:rsidR="00FC30F4" w:rsidRPr="00FC30F4" w:rsidRDefault="00FC30F4" w:rsidP="00FC30F4">
            <w:pPr>
              <w:spacing w:before="15"/>
              <w:ind w:left="14"/>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lastRenderedPageBreak/>
              <w:t>1</w:t>
            </w:r>
          </w:p>
        </w:tc>
        <w:tc>
          <w:tcPr>
            <w:tcW w:w="4061" w:type="dxa"/>
          </w:tcPr>
          <w:p w14:paraId="2152CBF6" w14:textId="77777777" w:rsidR="00FC30F4" w:rsidRPr="00FC30F4" w:rsidRDefault="00FC30F4" w:rsidP="00FC30F4">
            <w:pPr>
              <w:spacing w:before="11"/>
              <w:ind w:left="13" w:right="146"/>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Оцінка «прямих» витрат суб’єктів малого підприємництва на виконання регулювання</w:t>
            </w:r>
          </w:p>
        </w:tc>
        <w:tc>
          <w:tcPr>
            <w:tcW w:w="2436" w:type="dxa"/>
          </w:tcPr>
          <w:p w14:paraId="00676281" w14:textId="77777777" w:rsidR="00FC30F4" w:rsidRPr="00FC30F4" w:rsidRDefault="00FC30F4" w:rsidP="00FC30F4">
            <w:pPr>
              <w:spacing w:before="15"/>
              <w:ind w:left="776" w:right="770"/>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0</w:t>
            </w:r>
          </w:p>
        </w:tc>
        <w:tc>
          <w:tcPr>
            <w:tcW w:w="2273" w:type="dxa"/>
          </w:tcPr>
          <w:p w14:paraId="193AA2F1" w14:textId="77777777" w:rsidR="00FC30F4" w:rsidRPr="00FC30F4" w:rsidRDefault="00FC30F4" w:rsidP="00FC30F4">
            <w:pPr>
              <w:spacing w:before="15"/>
              <w:ind w:left="341" w:right="336"/>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0</w:t>
            </w:r>
          </w:p>
        </w:tc>
      </w:tr>
      <w:tr w:rsidR="00FC30F4" w:rsidRPr="00FC30F4" w14:paraId="2218F909" w14:textId="77777777" w:rsidTr="00FC30F4">
        <w:trPr>
          <w:trHeight w:val="1134"/>
        </w:trPr>
        <w:tc>
          <w:tcPr>
            <w:tcW w:w="706" w:type="dxa"/>
          </w:tcPr>
          <w:p w14:paraId="32D49BAD" w14:textId="77777777" w:rsidR="00FC30F4" w:rsidRPr="00FC30F4" w:rsidRDefault="00FC30F4" w:rsidP="00FC30F4">
            <w:pPr>
              <w:spacing w:before="13"/>
              <w:ind w:left="14"/>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2</w:t>
            </w:r>
          </w:p>
        </w:tc>
        <w:tc>
          <w:tcPr>
            <w:tcW w:w="4061" w:type="dxa"/>
          </w:tcPr>
          <w:p w14:paraId="21651025" w14:textId="77777777" w:rsidR="00FC30F4" w:rsidRPr="00FC30F4" w:rsidRDefault="00FC30F4" w:rsidP="00FC30F4">
            <w:pPr>
              <w:spacing w:before="11"/>
              <w:ind w:left="13" w:right="531"/>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Оцінка вартості адміністративних процедур для суб’єктів малого підприємництва щодо виконання регулювання та звітування</w:t>
            </w:r>
          </w:p>
        </w:tc>
        <w:tc>
          <w:tcPr>
            <w:tcW w:w="2436" w:type="dxa"/>
            <w:vAlign w:val="center"/>
          </w:tcPr>
          <w:p w14:paraId="3D291C2E" w14:textId="77777777" w:rsidR="00FC30F4" w:rsidRPr="00FC30F4" w:rsidRDefault="00FC30F4" w:rsidP="00FC30F4">
            <w:pPr>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2724384,00</w:t>
            </w:r>
          </w:p>
        </w:tc>
        <w:tc>
          <w:tcPr>
            <w:tcW w:w="2273" w:type="dxa"/>
            <w:vAlign w:val="center"/>
          </w:tcPr>
          <w:p w14:paraId="6D2AE826" w14:textId="77777777" w:rsidR="00FC30F4" w:rsidRPr="00FC30F4" w:rsidRDefault="00FC30F4" w:rsidP="00FC30F4">
            <w:pPr>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2724384,00</w:t>
            </w:r>
          </w:p>
        </w:tc>
      </w:tr>
      <w:tr w:rsidR="00FC30F4" w:rsidRPr="00FC30F4" w14:paraId="158129D0" w14:textId="77777777" w:rsidTr="00FC30F4">
        <w:trPr>
          <w:trHeight w:val="858"/>
        </w:trPr>
        <w:tc>
          <w:tcPr>
            <w:tcW w:w="706" w:type="dxa"/>
          </w:tcPr>
          <w:p w14:paraId="3316923B" w14:textId="77777777" w:rsidR="00FC30F4" w:rsidRPr="00FC30F4" w:rsidRDefault="00FC30F4" w:rsidP="00FC30F4">
            <w:pPr>
              <w:spacing w:before="15"/>
              <w:ind w:left="14"/>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3</w:t>
            </w:r>
          </w:p>
        </w:tc>
        <w:tc>
          <w:tcPr>
            <w:tcW w:w="4061" w:type="dxa"/>
          </w:tcPr>
          <w:p w14:paraId="03F4B19C" w14:textId="77777777" w:rsidR="00FC30F4" w:rsidRPr="00FC30F4" w:rsidRDefault="00FC30F4" w:rsidP="00FC30F4">
            <w:pPr>
              <w:spacing w:before="11"/>
              <w:ind w:left="13"/>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Бюджетні витрати на адміністрування регулювання суб’єктів малого підприємництва</w:t>
            </w:r>
          </w:p>
        </w:tc>
        <w:tc>
          <w:tcPr>
            <w:tcW w:w="2436" w:type="dxa"/>
          </w:tcPr>
          <w:p w14:paraId="5D4E6EC8" w14:textId="77777777" w:rsidR="00FC30F4" w:rsidRPr="00FC30F4" w:rsidRDefault="00FC30F4" w:rsidP="00FC30F4">
            <w:pPr>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4813078,40</w:t>
            </w:r>
          </w:p>
        </w:tc>
        <w:tc>
          <w:tcPr>
            <w:tcW w:w="2273" w:type="dxa"/>
          </w:tcPr>
          <w:p w14:paraId="24FCE8F1" w14:textId="77777777" w:rsidR="00FC30F4" w:rsidRPr="00FC30F4" w:rsidRDefault="00FC30F4" w:rsidP="00FC30F4">
            <w:pPr>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4813078,40</w:t>
            </w:r>
          </w:p>
        </w:tc>
      </w:tr>
      <w:tr w:rsidR="00FC30F4" w:rsidRPr="00FC30F4" w14:paraId="377DCF9B" w14:textId="77777777" w:rsidTr="00FC30F4">
        <w:trPr>
          <w:trHeight w:val="582"/>
        </w:trPr>
        <w:tc>
          <w:tcPr>
            <w:tcW w:w="706" w:type="dxa"/>
          </w:tcPr>
          <w:p w14:paraId="172DD640" w14:textId="77777777" w:rsidR="00FC30F4" w:rsidRPr="00FC30F4" w:rsidRDefault="00FC30F4" w:rsidP="00FC30F4">
            <w:pPr>
              <w:spacing w:before="13"/>
              <w:ind w:left="14"/>
              <w:jc w:val="center"/>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4</w:t>
            </w:r>
          </w:p>
        </w:tc>
        <w:tc>
          <w:tcPr>
            <w:tcW w:w="4061" w:type="dxa"/>
          </w:tcPr>
          <w:p w14:paraId="548105E1" w14:textId="77777777" w:rsidR="00FC30F4" w:rsidRPr="00FC30F4" w:rsidRDefault="00FC30F4" w:rsidP="00FC30F4">
            <w:pPr>
              <w:spacing w:before="11"/>
              <w:ind w:left="13" w:right="862"/>
              <w:rPr>
                <w:rFonts w:ascii="Times New Roman" w:eastAsia="Times New Roman" w:hAnsi="Times New Roman" w:cs="Times New Roman"/>
                <w:sz w:val="24"/>
                <w:szCs w:val="24"/>
                <w:lang w:val="uk-UA" w:eastAsia="ru-RU"/>
              </w:rPr>
            </w:pPr>
            <w:r w:rsidRPr="00FC30F4">
              <w:rPr>
                <w:rFonts w:ascii="Times New Roman" w:eastAsia="Times New Roman" w:hAnsi="Times New Roman" w:cs="Times New Roman"/>
                <w:sz w:val="24"/>
                <w:szCs w:val="24"/>
                <w:lang w:val="uk-UA" w:eastAsia="ru-RU"/>
              </w:rPr>
              <w:t>Сумарні витрати на виконання запланованого регулювання, грн.</w:t>
            </w:r>
          </w:p>
        </w:tc>
        <w:tc>
          <w:tcPr>
            <w:tcW w:w="2436" w:type="dxa"/>
          </w:tcPr>
          <w:p w14:paraId="74CB5E27" w14:textId="77777777" w:rsidR="00FC30F4" w:rsidRPr="00FC30F4" w:rsidRDefault="00FC30F4" w:rsidP="00FC30F4">
            <w:pPr>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7537462,40</w:t>
            </w:r>
          </w:p>
        </w:tc>
        <w:tc>
          <w:tcPr>
            <w:tcW w:w="2273" w:type="dxa"/>
          </w:tcPr>
          <w:p w14:paraId="38E80112" w14:textId="77777777" w:rsidR="00FC30F4" w:rsidRPr="00FC30F4" w:rsidRDefault="00FC30F4" w:rsidP="00FC30F4">
            <w:pPr>
              <w:ind w:left="104"/>
              <w:jc w:val="center"/>
              <w:rPr>
                <w:rFonts w:ascii="Times New Roman" w:eastAsia="Times New Roman" w:hAnsi="Times New Roman" w:cs="Times New Roman"/>
                <w:lang w:val="uk-UA" w:eastAsia="ru-RU"/>
              </w:rPr>
            </w:pPr>
            <w:r w:rsidRPr="00FC30F4">
              <w:rPr>
                <w:rFonts w:ascii="Times New Roman" w:eastAsia="Times New Roman" w:hAnsi="Times New Roman" w:cs="Times New Roman"/>
                <w:lang w:val="uk-UA" w:eastAsia="ru-RU"/>
              </w:rPr>
              <w:t>7537462,40</w:t>
            </w:r>
          </w:p>
        </w:tc>
      </w:tr>
    </w:tbl>
    <w:p w14:paraId="70922C65" w14:textId="77777777" w:rsidR="00FC30F4" w:rsidRPr="00FC30F4" w:rsidRDefault="00FC30F4" w:rsidP="00FC30F4">
      <w:pPr>
        <w:autoSpaceDE w:val="0"/>
        <w:autoSpaceDN w:val="0"/>
        <w:adjustRightInd w:val="0"/>
        <w:spacing w:after="0" w:line="240" w:lineRule="auto"/>
        <w:jc w:val="both"/>
        <w:rPr>
          <w:rFonts w:ascii="Times New Roman" w:hAnsi="Times New Roman" w:cs="Times New Roman"/>
          <w:i/>
          <w:sz w:val="24"/>
          <w:szCs w:val="24"/>
          <w:lang w:val="uk-UA"/>
        </w:rPr>
      </w:pPr>
    </w:p>
    <w:p w14:paraId="425DCCD1" w14:textId="77777777" w:rsidR="00FC30F4" w:rsidRPr="00FC30F4" w:rsidRDefault="00FC30F4" w:rsidP="00FC30F4">
      <w:pPr>
        <w:spacing w:before="100" w:beforeAutospacing="1" w:after="100" w:afterAutospacing="1" w:line="240" w:lineRule="auto"/>
        <w:ind w:firstLine="221"/>
        <w:rPr>
          <w:rFonts w:ascii="Times New Roman" w:eastAsia="Times New Roman" w:hAnsi="Times New Roman" w:cs="Times New Roman"/>
          <w:sz w:val="24"/>
          <w:szCs w:val="24"/>
          <w:lang w:val="uk-UA" w:eastAsia="uk-UA"/>
        </w:rPr>
      </w:pPr>
      <w:r w:rsidRPr="00FC30F4">
        <w:rPr>
          <w:rFonts w:ascii="Times New Roman" w:eastAsia="Times New Roman" w:hAnsi="Times New Roman" w:cs="Times New Roman"/>
          <w:sz w:val="24"/>
          <w:szCs w:val="24"/>
          <w:lang w:val="uk-UA" w:eastAsia="uk-UA"/>
        </w:rPr>
        <w:t xml:space="preserve">Розроблення </w:t>
      </w:r>
      <w:proofErr w:type="spellStart"/>
      <w:r w:rsidRPr="00FC30F4">
        <w:rPr>
          <w:rFonts w:ascii="Times New Roman" w:eastAsia="Times New Roman" w:hAnsi="Times New Roman" w:cs="Times New Roman"/>
          <w:sz w:val="24"/>
          <w:szCs w:val="24"/>
          <w:lang w:val="uk-UA" w:eastAsia="uk-UA"/>
        </w:rPr>
        <w:t>корегуючих</w:t>
      </w:r>
      <w:proofErr w:type="spellEnd"/>
      <w:r w:rsidRPr="00FC30F4">
        <w:rPr>
          <w:rFonts w:ascii="Times New Roman" w:eastAsia="Times New Roman" w:hAnsi="Times New Roman" w:cs="Times New Roman"/>
          <w:sz w:val="24"/>
          <w:szCs w:val="24"/>
          <w:lang w:val="uk-UA" w:eastAsia="uk-UA"/>
        </w:rPr>
        <w:t xml:space="preserve"> (пом’якшувальних) заходів для малого підприємництва щодо запропонованого регулювання не передбачається.</w:t>
      </w:r>
    </w:p>
    <w:bookmarkEnd w:id="1"/>
    <w:p w14:paraId="24CB9E38" w14:textId="77777777" w:rsidR="00FC30F4" w:rsidRPr="0044350F" w:rsidRDefault="00FC30F4" w:rsidP="0044350F">
      <w:pPr>
        <w:spacing w:after="0" w:line="240" w:lineRule="auto"/>
        <w:ind w:firstLine="708"/>
        <w:jc w:val="both"/>
        <w:rPr>
          <w:rFonts w:ascii="Times New Roman" w:eastAsia="Times New Roman" w:hAnsi="Times New Roman" w:cs="Times New Roman"/>
          <w:sz w:val="28"/>
          <w:szCs w:val="28"/>
          <w:lang w:val="uk-UA" w:eastAsia="ru-RU"/>
        </w:rPr>
      </w:pPr>
    </w:p>
    <w:p w14:paraId="4D25AFE1" w14:textId="77777777" w:rsidR="00F538F9" w:rsidRPr="004C5027" w:rsidRDefault="00F538F9" w:rsidP="00274382">
      <w:pPr>
        <w:spacing w:after="0" w:line="240" w:lineRule="auto"/>
        <w:ind w:firstLine="708"/>
        <w:jc w:val="both"/>
        <w:rPr>
          <w:rFonts w:ascii="Times New Roman" w:eastAsia="Times New Roman" w:hAnsi="Times New Roman" w:cs="Times New Roman"/>
          <w:b/>
          <w:bCs/>
          <w:sz w:val="28"/>
          <w:szCs w:val="28"/>
          <w:u w:val="single"/>
          <w:lang w:eastAsia="ru-RU"/>
        </w:rPr>
      </w:pPr>
      <w:r w:rsidRPr="004C5027">
        <w:rPr>
          <w:rFonts w:ascii="Times New Roman" w:eastAsia="Times New Roman" w:hAnsi="Times New Roman" w:cs="Times New Roman"/>
          <w:b/>
          <w:bCs/>
          <w:sz w:val="28"/>
          <w:szCs w:val="28"/>
          <w:u w:val="single"/>
          <w:lang w:eastAsia="ru-RU"/>
        </w:rPr>
        <w:t xml:space="preserve">7. </w:t>
      </w:r>
      <w:proofErr w:type="spellStart"/>
      <w:r w:rsidRPr="004C5027">
        <w:rPr>
          <w:rFonts w:ascii="Times New Roman" w:eastAsia="Times New Roman" w:hAnsi="Times New Roman" w:cs="Times New Roman"/>
          <w:b/>
          <w:bCs/>
          <w:sz w:val="28"/>
          <w:szCs w:val="28"/>
          <w:u w:val="single"/>
          <w:lang w:eastAsia="ru-RU"/>
        </w:rPr>
        <w:t>Обґрунтування</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запропонованого</w:t>
      </w:r>
      <w:proofErr w:type="spellEnd"/>
      <w:r w:rsidRPr="004C5027">
        <w:rPr>
          <w:rFonts w:ascii="Times New Roman" w:eastAsia="Times New Roman" w:hAnsi="Times New Roman" w:cs="Times New Roman"/>
          <w:b/>
          <w:bCs/>
          <w:sz w:val="28"/>
          <w:szCs w:val="28"/>
          <w:u w:val="single"/>
          <w:lang w:eastAsia="ru-RU"/>
        </w:rPr>
        <w:t xml:space="preserve"> строку </w:t>
      </w:r>
      <w:proofErr w:type="spellStart"/>
      <w:r w:rsidRPr="004C5027">
        <w:rPr>
          <w:rFonts w:ascii="Times New Roman" w:eastAsia="Times New Roman" w:hAnsi="Times New Roman" w:cs="Times New Roman"/>
          <w:b/>
          <w:bCs/>
          <w:sz w:val="28"/>
          <w:szCs w:val="28"/>
          <w:u w:val="single"/>
          <w:lang w:eastAsia="ru-RU"/>
        </w:rPr>
        <w:t>дії</w:t>
      </w:r>
      <w:proofErr w:type="spellEnd"/>
      <w:r w:rsidRPr="004C5027">
        <w:rPr>
          <w:rFonts w:ascii="Times New Roman" w:eastAsia="Times New Roman" w:hAnsi="Times New Roman" w:cs="Times New Roman"/>
          <w:b/>
          <w:bCs/>
          <w:sz w:val="28"/>
          <w:szCs w:val="28"/>
          <w:u w:val="single"/>
          <w:lang w:eastAsia="ru-RU"/>
        </w:rPr>
        <w:t xml:space="preserve"> регуляторного акта</w:t>
      </w:r>
    </w:p>
    <w:p w14:paraId="39D9228F" w14:textId="77777777" w:rsidR="00EF6C1C" w:rsidRPr="004C5027" w:rsidRDefault="00EF6C1C" w:rsidP="00274382">
      <w:pPr>
        <w:spacing w:after="0" w:line="240" w:lineRule="auto"/>
        <w:ind w:firstLine="708"/>
        <w:jc w:val="both"/>
        <w:rPr>
          <w:rFonts w:ascii="Times New Roman" w:eastAsia="Times New Roman" w:hAnsi="Times New Roman" w:cs="Times New Roman"/>
          <w:b/>
          <w:bCs/>
          <w:sz w:val="28"/>
          <w:szCs w:val="28"/>
          <w:u w:val="single"/>
          <w:lang w:eastAsia="ru-RU"/>
        </w:rPr>
      </w:pPr>
    </w:p>
    <w:p w14:paraId="5A0F8DEE" w14:textId="4D860F2F" w:rsidR="003E3543" w:rsidRPr="004C5027" w:rsidRDefault="003E3543" w:rsidP="003E3543">
      <w:pPr>
        <w:suppressAutoHyphens/>
        <w:spacing w:after="0" w:line="240" w:lineRule="auto"/>
        <w:jc w:val="both"/>
        <w:rPr>
          <w:rFonts w:ascii="Times New Roman" w:eastAsia="Times New Roman" w:hAnsi="Times New Roman" w:cs="Times New Roman"/>
          <w:sz w:val="28"/>
          <w:szCs w:val="28"/>
          <w:lang w:val="uk-UA" w:eastAsia="zh-CN"/>
        </w:rPr>
      </w:pPr>
      <w:r w:rsidRPr="004C5027">
        <w:rPr>
          <w:rFonts w:ascii="Times New Roman" w:eastAsia="Times New Roman" w:hAnsi="Times New Roman" w:cs="Times New Roman"/>
          <w:sz w:val="28"/>
          <w:szCs w:val="28"/>
          <w:lang w:val="uk-UA" w:eastAsia="zh-CN"/>
        </w:rPr>
        <w:tab/>
        <w:t>Запропон</w:t>
      </w:r>
      <w:r w:rsidR="0044350F">
        <w:rPr>
          <w:rFonts w:ascii="Times New Roman" w:eastAsia="Times New Roman" w:hAnsi="Times New Roman" w:cs="Times New Roman"/>
          <w:sz w:val="28"/>
          <w:szCs w:val="28"/>
          <w:lang w:val="uk-UA" w:eastAsia="zh-CN"/>
        </w:rPr>
        <w:t xml:space="preserve">ований </w:t>
      </w:r>
      <w:proofErr w:type="spellStart"/>
      <w:r w:rsidR="0044350F">
        <w:rPr>
          <w:rFonts w:ascii="Times New Roman" w:eastAsia="Times New Roman" w:hAnsi="Times New Roman" w:cs="Times New Roman"/>
          <w:sz w:val="28"/>
          <w:szCs w:val="28"/>
          <w:lang w:val="uk-UA" w:eastAsia="zh-CN"/>
        </w:rPr>
        <w:t>проєкт</w:t>
      </w:r>
      <w:proofErr w:type="spellEnd"/>
      <w:r w:rsidR="0044350F">
        <w:rPr>
          <w:rFonts w:ascii="Times New Roman" w:eastAsia="Times New Roman" w:hAnsi="Times New Roman" w:cs="Times New Roman"/>
          <w:sz w:val="28"/>
          <w:szCs w:val="28"/>
          <w:lang w:val="uk-UA" w:eastAsia="zh-CN"/>
        </w:rPr>
        <w:t xml:space="preserve"> регуляторного </w:t>
      </w:r>
      <w:proofErr w:type="spellStart"/>
      <w:r w:rsidR="0044350F">
        <w:rPr>
          <w:rFonts w:ascii="Times New Roman" w:eastAsia="Times New Roman" w:hAnsi="Times New Roman" w:cs="Times New Roman"/>
          <w:sz w:val="28"/>
          <w:szCs w:val="28"/>
          <w:lang w:val="uk-UA" w:eastAsia="zh-CN"/>
        </w:rPr>
        <w:t>акта</w:t>
      </w:r>
      <w:proofErr w:type="spellEnd"/>
      <w:r w:rsidRPr="004C5027">
        <w:rPr>
          <w:rFonts w:ascii="Times New Roman" w:eastAsia="Times New Roman" w:hAnsi="Times New Roman" w:cs="Times New Roman"/>
          <w:sz w:val="28"/>
          <w:szCs w:val="28"/>
          <w:lang w:val="uk-UA" w:eastAsia="zh-CN"/>
        </w:rPr>
        <w:t xml:space="preserve"> запроваджується на довгостроковий термін дії, не менше 5 (п’яти) років або до прийняття нових нормативних актів.</w:t>
      </w:r>
    </w:p>
    <w:p w14:paraId="21C4D654" w14:textId="0A6BCC52" w:rsidR="003E3543" w:rsidRPr="004C5027" w:rsidRDefault="0044350F" w:rsidP="003E3543">
      <w:pPr>
        <w:suppressAutoHyphens/>
        <w:spacing w:after="0" w:line="240" w:lineRule="auto"/>
        <w:ind w:firstLine="708"/>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На дію цього регуляторного </w:t>
      </w:r>
      <w:proofErr w:type="spellStart"/>
      <w:r>
        <w:rPr>
          <w:rFonts w:ascii="Times New Roman" w:eastAsia="Times New Roman" w:hAnsi="Times New Roman" w:cs="Times New Roman"/>
          <w:sz w:val="28"/>
          <w:szCs w:val="28"/>
          <w:lang w:val="uk-UA" w:eastAsia="zh-CN"/>
        </w:rPr>
        <w:t>акта</w:t>
      </w:r>
      <w:proofErr w:type="spellEnd"/>
      <w:r w:rsidR="003E3543" w:rsidRPr="004C5027">
        <w:rPr>
          <w:rFonts w:ascii="Times New Roman" w:eastAsia="Times New Roman" w:hAnsi="Times New Roman" w:cs="Times New Roman"/>
          <w:sz w:val="28"/>
          <w:szCs w:val="28"/>
          <w:lang w:val="uk-UA" w:eastAsia="zh-CN"/>
        </w:rPr>
        <w:t xml:space="preserve"> негативно можуть вплинути такі фактори, як економічна криза та зміни в чинному законодавстві.</w:t>
      </w:r>
    </w:p>
    <w:p w14:paraId="175F1974" w14:textId="77777777" w:rsidR="003E3543" w:rsidRPr="004C5027" w:rsidRDefault="003E3543" w:rsidP="003E3543">
      <w:pPr>
        <w:suppressAutoHyphens/>
        <w:spacing w:after="0" w:line="240" w:lineRule="auto"/>
        <w:ind w:firstLine="708"/>
        <w:jc w:val="both"/>
        <w:rPr>
          <w:rFonts w:ascii="Times New Roman" w:eastAsia="Times New Roman" w:hAnsi="Times New Roman" w:cs="Times New Roman"/>
          <w:sz w:val="28"/>
          <w:szCs w:val="28"/>
          <w:lang w:val="uk-UA" w:eastAsia="zh-CN"/>
        </w:rPr>
      </w:pPr>
      <w:r w:rsidRPr="004C5027">
        <w:rPr>
          <w:rFonts w:ascii="Times New Roman" w:eastAsia="Times New Roman" w:hAnsi="Times New Roman" w:cs="Times New Roman"/>
          <w:sz w:val="28"/>
          <w:szCs w:val="28"/>
          <w:lang w:val="uk-UA" w:eastAsia="zh-CN"/>
        </w:rPr>
        <w:t>У разі потреби, до нього вноситимуться зміни за підсумками аналізу відстеження результатів його дії.</w:t>
      </w:r>
    </w:p>
    <w:p w14:paraId="36602ED0" w14:textId="77777777" w:rsidR="00F538F9" w:rsidRPr="004C5027" w:rsidRDefault="00F538F9" w:rsidP="00274382">
      <w:pPr>
        <w:spacing w:after="0" w:line="240" w:lineRule="auto"/>
        <w:ind w:firstLine="708"/>
        <w:jc w:val="both"/>
        <w:rPr>
          <w:rFonts w:ascii="Times New Roman" w:eastAsia="Times New Roman" w:hAnsi="Times New Roman" w:cs="Times New Roman"/>
          <w:b/>
          <w:bCs/>
          <w:sz w:val="28"/>
          <w:szCs w:val="28"/>
          <w:u w:val="single"/>
          <w:lang w:eastAsia="ru-RU"/>
        </w:rPr>
      </w:pPr>
      <w:r w:rsidRPr="004C5027">
        <w:rPr>
          <w:rFonts w:ascii="Times New Roman" w:eastAsia="Times New Roman" w:hAnsi="Times New Roman" w:cs="Times New Roman"/>
          <w:b/>
          <w:bCs/>
          <w:sz w:val="28"/>
          <w:szCs w:val="28"/>
          <w:u w:val="single"/>
          <w:lang w:eastAsia="ru-RU"/>
        </w:rPr>
        <w:t xml:space="preserve">8. </w:t>
      </w:r>
      <w:proofErr w:type="spellStart"/>
      <w:r w:rsidRPr="004C5027">
        <w:rPr>
          <w:rFonts w:ascii="Times New Roman" w:eastAsia="Times New Roman" w:hAnsi="Times New Roman" w:cs="Times New Roman"/>
          <w:b/>
          <w:bCs/>
          <w:sz w:val="28"/>
          <w:szCs w:val="28"/>
          <w:u w:val="single"/>
          <w:lang w:eastAsia="ru-RU"/>
        </w:rPr>
        <w:t>Визначення</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показників</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результативності</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дії</w:t>
      </w:r>
      <w:proofErr w:type="spellEnd"/>
      <w:r w:rsidRPr="004C5027">
        <w:rPr>
          <w:rFonts w:ascii="Times New Roman" w:eastAsia="Times New Roman" w:hAnsi="Times New Roman" w:cs="Times New Roman"/>
          <w:b/>
          <w:bCs/>
          <w:sz w:val="28"/>
          <w:szCs w:val="28"/>
          <w:u w:val="single"/>
          <w:lang w:eastAsia="ru-RU"/>
        </w:rPr>
        <w:t xml:space="preserve"> регуляторного акта</w:t>
      </w:r>
    </w:p>
    <w:p w14:paraId="22F0B9D5" w14:textId="77777777" w:rsidR="00D168A3" w:rsidRPr="004C5027" w:rsidRDefault="00D168A3" w:rsidP="00274382">
      <w:pPr>
        <w:spacing w:after="0" w:line="240" w:lineRule="auto"/>
        <w:ind w:firstLine="708"/>
        <w:jc w:val="both"/>
        <w:rPr>
          <w:rFonts w:ascii="Times New Roman" w:eastAsia="Times New Roman" w:hAnsi="Times New Roman" w:cs="Times New Roman"/>
          <w:b/>
          <w:bCs/>
          <w:sz w:val="28"/>
          <w:szCs w:val="28"/>
          <w:u w:val="single"/>
          <w:lang w:eastAsia="ru-RU"/>
        </w:rPr>
      </w:pPr>
    </w:p>
    <w:p w14:paraId="4617D6CC" w14:textId="77777777" w:rsidR="0044350F" w:rsidRPr="0044350F" w:rsidRDefault="0044350F" w:rsidP="0044350F">
      <w:pPr>
        <w:spacing w:after="0" w:line="240" w:lineRule="auto"/>
        <w:ind w:firstLine="426"/>
        <w:jc w:val="both"/>
        <w:rPr>
          <w:rFonts w:ascii="Times New Roman" w:hAnsi="Times New Roman" w:cs="Times New Roman"/>
          <w:sz w:val="28"/>
          <w:szCs w:val="28"/>
          <w:lang w:val="uk-UA"/>
        </w:rPr>
      </w:pPr>
      <w:r w:rsidRPr="0044350F">
        <w:rPr>
          <w:rFonts w:ascii="Times New Roman" w:hAnsi="Times New Roman" w:cs="Times New Roman"/>
          <w:sz w:val="28"/>
          <w:szCs w:val="28"/>
          <w:lang w:val="uk-UA"/>
        </w:rPr>
        <w:t xml:space="preserve">Основними показниками результативності даного регуляторного </w:t>
      </w:r>
      <w:proofErr w:type="spellStart"/>
      <w:r w:rsidRPr="0044350F">
        <w:rPr>
          <w:rFonts w:ascii="Times New Roman" w:hAnsi="Times New Roman" w:cs="Times New Roman"/>
          <w:sz w:val="28"/>
          <w:szCs w:val="28"/>
          <w:lang w:val="uk-UA"/>
        </w:rPr>
        <w:t>акта</w:t>
      </w:r>
      <w:proofErr w:type="spellEnd"/>
      <w:r w:rsidRPr="0044350F">
        <w:rPr>
          <w:rFonts w:ascii="Times New Roman" w:hAnsi="Times New Roman" w:cs="Times New Roman"/>
          <w:sz w:val="28"/>
          <w:szCs w:val="28"/>
          <w:lang w:val="uk-UA"/>
        </w:rPr>
        <w:t xml:space="preserve"> визначені такі показники:</w:t>
      </w:r>
    </w:p>
    <w:p w14:paraId="1B981F89" w14:textId="77777777" w:rsidR="0044350F" w:rsidRPr="0044350F" w:rsidRDefault="0044350F" w:rsidP="0044350F">
      <w:pPr>
        <w:spacing w:after="0" w:line="240" w:lineRule="auto"/>
        <w:ind w:firstLine="426"/>
        <w:jc w:val="both"/>
        <w:rPr>
          <w:rFonts w:ascii="Times New Roman" w:hAnsi="Times New Roman" w:cs="Times New Roman"/>
          <w:sz w:val="28"/>
          <w:szCs w:val="28"/>
          <w:lang w:val="uk-UA"/>
        </w:rPr>
      </w:pPr>
      <w:r w:rsidRPr="0044350F">
        <w:rPr>
          <w:rFonts w:ascii="Times New Roman" w:hAnsi="Times New Roman" w:cs="Times New Roman"/>
          <w:sz w:val="28"/>
          <w:szCs w:val="28"/>
          <w:lang w:val="uk-UA"/>
        </w:rPr>
        <w:t xml:space="preserve">розмір надходжень до державного та місцевих бюджетів і державних цільових фондів, пов'язаних з дією </w:t>
      </w:r>
      <w:proofErr w:type="spellStart"/>
      <w:r w:rsidRPr="0044350F">
        <w:rPr>
          <w:rFonts w:ascii="Times New Roman" w:hAnsi="Times New Roman" w:cs="Times New Roman"/>
          <w:sz w:val="28"/>
          <w:szCs w:val="28"/>
          <w:lang w:val="uk-UA"/>
        </w:rPr>
        <w:t>акта</w:t>
      </w:r>
      <w:proofErr w:type="spellEnd"/>
      <w:r w:rsidRPr="0044350F">
        <w:rPr>
          <w:rFonts w:ascii="Times New Roman" w:hAnsi="Times New Roman" w:cs="Times New Roman"/>
          <w:sz w:val="28"/>
          <w:szCs w:val="28"/>
          <w:lang w:val="uk-UA"/>
        </w:rPr>
        <w:t xml:space="preserve"> – не передбачається;</w:t>
      </w:r>
    </w:p>
    <w:p w14:paraId="35FE92ED" w14:textId="2D84F721" w:rsidR="0044350F" w:rsidRPr="0044350F" w:rsidRDefault="0044350F" w:rsidP="0044350F">
      <w:pPr>
        <w:spacing w:after="0" w:line="240" w:lineRule="auto"/>
        <w:ind w:firstLine="426"/>
        <w:jc w:val="both"/>
        <w:rPr>
          <w:rFonts w:ascii="Times New Roman" w:hAnsi="Times New Roman" w:cs="Times New Roman"/>
          <w:sz w:val="28"/>
          <w:szCs w:val="28"/>
          <w:lang w:val="uk-UA"/>
        </w:rPr>
      </w:pPr>
      <w:r w:rsidRPr="0044350F">
        <w:rPr>
          <w:rFonts w:ascii="Times New Roman" w:hAnsi="Times New Roman" w:cs="Times New Roman"/>
          <w:sz w:val="28"/>
          <w:szCs w:val="28"/>
          <w:lang w:val="uk-UA"/>
        </w:rPr>
        <w:t xml:space="preserve">розмір коштів і час, що витрачатимуться суб'єктами господарювання та/або фізичними особами, пов'язаними з виконанням вимог </w:t>
      </w:r>
      <w:proofErr w:type="spellStart"/>
      <w:r w:rsidRPr="0044350F">
        <w:rPr>
          <w:rFonts w:ascii="Times New Roman" w:hAnsi="Times New Roman" w:cs="Times New Roman"/>
          <w:sz w:val="28"/>
          <w:szCs w:val="28"/>
          <w:lang w:val="uk-UA"/>
        </w:rPr>
        <w:t>акта</w:t>
      </w:r>
      <w:proofErr w:type="spellEnd"/>
      <w:r w:rsidRPr="0044350F">
        <w:rPr>
          <w:rFonts w:ascii="Times New Roman" w:hAnsi="Times New Roman" w:cs="Times New Roman"/>
          <w:sz w:val="28"/>
          <w:szCs w:val="28"/>
          <w:lang w:val="uk-UA"/>
        </w:rPr>
        <w:t xml:space="preserve"> – </w:t>
      </w:r>
      <w:r w:rsidR="0097314B">
        <w:rPr>
          <w:rFonts w:ascii="Times New Roman" w:hAnsi="Times New Roman" w:cs="Times New Roman"/>
          <w:sz w:val="28"/>
          <w:szCs w:val="28"/>
          <w:lang w:val="uk-UA"/>
        </w:rPr>
        <w:t>48,00</w:t>
      </w:r>
      <w:r w:rsidRPr="0044350F">
        <w:rPr>
          <w:rFonts w:ascii="Times New Roman" w:hAnsi="Times New Roman" w:cs="Times New Roman"/>
          <w:sz w:val="28"/>
          <w:szCs w:val="28"/>
          <w:lang w:val="uk-UA"/>
        </w:rPr>
        <w:t xml:space="preserve"> грн на одного суб’єкта господарювання;</w:t>
      </w:r>
    </w:p>
    <w:p w14:paraId="025764DE" w14:textId="41082BA9" w:rsidR="0044350F" w:rsidRPr="0044350F" w:rsidRDefault="0044350F" w:rsidP="0044350F">
      <w:pPr>
        <w:spacing w:after="0" w:line="240" w:lineRule="auto"/>
        <w:ind w:firstLine="426"/>
        <w:jc w:val="both"/>
        <w:rPr>
          <w:rFonts w:ascii="Times New Roman" w:hAnsi="Times New Roman" w:cs="Times New Roman"/>
          <w:sz w:val="28"/>
          <w:szCs w:val="28"/>
          <w:lang w:val="uk-UA"/>
        </w:rPr>
      </w:pPr>
      <w:r w:rsidRPr="0044350F">
        <w:rPr>
          <w:rFonts w:ascii="Times New Roman" w:hAnsi="Times New Roman" w:cs="Times New Roman"/>
          <w:sz w:val="28"/>
          <w:szCs w:val="28"/>
          <w:lang w:val="uk-UA"/>
        </w:rPr>
        <w:t>рівень поінформованості суб'єктів господарювання та/або фізичних осіб з ос</w:t>
      </w:r>
      <w:r w:rsidR="0097314B">
        <w:rPr>
          <w:rFonts w:ascii="Times New Roman" w:hAnsi="Times New Roman" w:cs="Times New Roman"/>
          <w:sz w:val="28"/>
          <w:szCs w:val="28"/>
          <w:lang w:val="uk-UA"/>
        </w:rPr>
        <w:t xml:space="preserve">новних положень </w:t>
      </w:r>
      <w:proofErr w:type="spellStart"/>
      <w:r w:rsidR="0097314B">
        <w:rPr>
          <w:rFonts w:ascii="Times New Roman" w:hAnsi="Times New Roman" w:cs="Times New Roman"/>
          <w:sz w:val="28"/>
          <w:szCs w:val="28"/>
          <w:lang w:val="uk-UA"/>
        </w:rPr>
        <w:t>акта</w:t>
      </w:r>
      <w:proofErr w:type="spellEnd"/>
      <w:r w:rsidR="0097314B">
        <w:rPr>
          <w:rFonts w:ascii="Times New Roman" w:hAnsi="Times New Roman" w:cs="Times New Roman"/>
          <w:sz w:val="28"/>
          <w:szCs w:val="28"/>
          <w:lang w:val="uk-UA"/>
        </w:rPr>
        <w:t xml:space="preserve"> – середній;</w:t>
      </w:r>
    </w:p>
    <w:p w14:paraId="6DC55929" w14:textId="6028AFBC" w:rsidR="0044350F" w:rsidRDefault="0044350F" w:rsidP="0044350F">
      <w:pPr>
        <w:spacing w:after="0" w:line="240" w:lineRule="auto"/>
        <w:ind w:firstLine="426"/>
        <w:jc w:val="both"/>
        <w:rPr>
          <w:rFonts w:ascii="Times New Roman" w:hAnsi="Times New Roman" w:cs="Times New Roman"/>
          <w:sz w:val="28"/>
          <w:szCs w:val="28"/>
          <w:lang w:val="uk-UA"/>
        </w:rPr>
      </w:pPr>
      <w:r w:rsidRPr="0044350F">
        <w:rPr>
          <w:rFonts w:ascii="Times New Roman" w:hAnsi="Times New Roman" w:cs="Times New Roman"/>
          <w:sz w:val="28"/>
          <w:szCs w:val="28"/>
          <w:lang w:val="uk-UA"/>
        </w:rPr>
        <w:t xml:space="preserve">кількість суб’єктів господарювання на яких поширюється дія </w:t>
      </w:r>
      <w:proofErr w:type="spellStart"/>
      <w:r w:rsidRPr="0044350F">
        <w:rPr>
          <w:rFonts w:ascii="Times New Roman" w:hAnsi="Times New Roman" w:cs="Times New Roman"/>
          <w:sz w:val="28"/>
          <w:szCs w:val="28"/>
          <w:lang w:val="uk-UA"/>
        </w:rPr>
        <w:t>акта</w:t>
      </w:r>
      <w:proofErr w:type="spellEnd"/>
      <w:r w:rsidRPr="0044350F">
        <w:rPr>
          <w:rFonts w:ascii="Times New Roman" w:hAnsi="Times New Roman" w:cs="Times New Roman"/>
          <w:sz w:val="28"/>
          <w:szCs w:val="28"/>
          <w:lang w:val="uk-UA"/>
        </w:rPr>
        <w:t xml:space="preserve"> – </w:t>
      </w:r>
      <w:r w:rsidR="0097314B">
        <w:rPr>
          <w:rFonts w:ascii="Times New Roman" w:hAnsi="Times New Roman" w:cs="Times New Roman"/>
          <w:sz w:val="28"/>
          <w:szCs w:val="28"/>
          <w:lang w:val="uk-UA"/>
        </w:rPr>
        <w:t xml:space="preserve">умовно, якщо брати до розрахунку будівельну галузь </w:t>
      </w:r>
      <w:r w:rsidR="0097314B" w:rsidRPr="0044350F">
        <w:rPr>
          <w:rFonts w:ascii="Times New Roman" w:hAnsi="Times New Roman" w:cs="Times New Roman"/>
          <w:sz w:val="28"/>
          <w:szCs w:val="28"/>
          <w:lang w:val="uk-UA"/>
        </w:rPr>
        <w:t xml:space="preserve">– </w:t>
      </w:r>
      <w:r w:rsidRPr="0044350F">
        <w:rPr>
          <w:rFonts w:ascii="Times New Roman" w:hAnsi="Times New Roman" w:cs="Times New Roman"/>
          <w:sz w:val="28"/>
          <w:szCs w:val="28"/>
          <w:lang w:val="uk-UA"/>
        </w:rPr>
        <w:t>8986 од.;</w:t>
      </w:r>
    </w:p>
    <w:p w14:paraId="1775CE5E" w14:textId="68F7CF92" w:rsidR="0097314B" w:rsidRPr="0097314B" w:rsidRDefault="0097314B" w:rsidP="0097314B">
      <w:pPr>
        <w:spacing w:after="0" w:line="240" w:lineRule="auto"/>
        <w:ind w:firstLine="426"/>
        <w:jc w:val="both"/>
        <w:rPr>
          <w:rFonts w:ascii="Times New Roman" w:hAnsi="Times New Roman" w:cs="Times New Roman"/>
          <w:sz w:val="28"/>
          <w:szCs w:val="28"/>
          <w:lang w:val="uk-UA"/>
        </w:rPr>
      </w:pPr>
      <w:r w:rsidRPr="0097314B">
        <w:rPr>
          <w:rFonts w:ascii="Times New Roman" w:hAnsi="Times New Roman" w:cs="Times New Roman"/>
          <w:sz w:val="28"/>
          <w:szCs w:val="28"/>
          <w:lang w:val="uk-UA"/>
        </w:rPr>
        <w:t xml:space="preserve">загальна кількість </w:t>
      </w:r>
      <w:r w:rsidR="00D43883">
        <w:rPr>
          <w:rFonts w:ascii="Times New Roman" w:hAnsi="Times New Roman" w:cs="Times New Roman"/>
          <w:sz w:val="28"/>
          <w:szCs w:val="28"/>
          <w:lang w:val="uk-UA"/>
        </w:rPr>
        <w:t xml:space="preserve">виявлених </w:t>
      </w:r>
      <w:r w:rsidRPr="0097314B">
        <w:rPr>
          <w:rFonts w:ascii="Times New Roman" w:hAnsi="Times New Roman" w:cs="Times New Roman"/>
          <w:sz w:val="28"/>
          <w:szCs w:val="28"/>
          <w:lang w:val="uk-UA"/>
        </w:rPr>
        <w:t>о</w:t>
      </w:r>
      <w:r w:rsidR="00462C66">
        <w:rPr>
          <w:rFonts w:ascii="Times New Roman" w:hAnsi="Times New Roman" w:cs="Times New Roman"/>
          <w:sz w:val="28"/>
          <w:szCs w:val="28"/>
          <w:lang w:val="uk-UA"/>
        </w:rPr>
        <w:t>б’єктів яким більше 100 років на</w:t>
      </w:r>
      <w:r w:rsidRPr="0097314B">
        <w:rPr>
          <w:rFonts w:ascii="Times New Roman" w:hAnsi="Times New Roman" w:cs="Times New Roman"/>
          <w:sz w:val="28"/>
          <w:szCs w:val="28"/>
          <w:lang w:val="uk-UA"/>
        </w:rPr>
        <w:t xml:space="preserve"> території міста Києва;</w:t>
      </w:r>
    </w:p>
    <w:p w14:paraId="13EABA08" w14:textId="7B2D1A24" w:rsidR="0097314B" w:rsidRPr="0044350F" w:rsidRDefault="0097314B" w:rsidP="0097314B">
      <w:pPr>
        <w:spacing w:after="0" w:line="240" w:lineRule="auto"/>
        <w:ind w:firstLine="426"/>
        <w:jc w:val="both"/>
        <w:rPr>
          <w:rFonts w:ascii="Times New Roman" w:hAnsi="Times New Roman" w:cs="Times New Roman"/>
          <w:sz w:val="28"/>
          <w:szCs w:val="28"/>
          <w:lang w:val="uk-UA"/>
        </w:rPr>
      </w:pPr>
      <w:r w:rsidRPr="0097314B">
        <w:rPr>
          <w:rFonts w:ascii="Times New Roman" w:hAnsi="Times New Roman" w:cs="Times New Roman"/>
          <w:sz w:val="28"/>
          <w:szCs w:val="28"/>
          <w:lang w:val="uk-UA"/>
        </w:rPr>
        <w:t>загальна кількість об’єктів взятих на державний облік,</w:t>
      </w:r>
      <w:r>
        <w:rPr>
          <w:rFonts w:ascii="Times New Roman" w:hAnsi="Times New Roman" w:cs="Times New Roman"/>
          <w:sz w:val="28"/>
          <w:szCs w:val="28"/>
          <w:lang w:val="uk-UA"/>
        </w:rPr>
        <w:t xml:space="preserve"> як об’єкти культурної спадщини;</w:t>
      </w:r>
    </w:p>
    <w:p w14:paraId="46FA62CC" w14:textId="77777777" w:rsidR="0044350F" w:rsidRPr="0044350F" w:rsidRDefault="0044350F" w:rsidP="0044350F">
      <w:pPr>
        <w:spacing w:after="0" w:line="240" w:lineRule="auto"/>
        <w:ind w:firstLine="426"/>
        <w:jc w:val="both"/>
        <w:rPr>
          <w:rFonts w:ascii="Times New Roman" w:hAnsi="Times New Roman" w:cs="Times New Roman"/>
          <w:sz w:val="28"/>
          <w:szCs w:val="28"/>
          <w:lang w:val="uk-UA"/>
        </w:rPr>
      </w:pPr>
      <w:r w:rsidRPr="0044350F">
        <w:rPr>
          <w:rFonts w:ascii="Times New Roman" w:hAnsi="Times New Roman" w:cs="Times New Roman"/>
          <w:sz w:val="28"/>
          <w:szCs w:val="28"/>
          <w:lang w:val="uk-UA"/>
        </w:rPr>
        <w:t>кількість опрацьованих звернень;</w:t>
      </w:r>
    </w:p>
    <w:p w14:paraId="34C92CF7" w14:textId="77777777" w:rsidR="0044350F" w:rsidRDefault="0044350F" w:rsidP="0044350F">
      <w:pPr>
        <w:spacing w:after="0" w:line="240" w:lineRule="auto"/>
        <w:ind w:firstLine="426"/>
        <w:jc w:val="both"/>
        <w:rPr>
          <w:rFonts w:ascii="Times New Roman" w:hAnsi="Times New Roman" w:cs="Times New Roman"/>
          <w:sz w:val="28"/>
          <w:szCs w:val="28"/>
          <w:lang w:val="uk-UA"/>
        </w:rPr>
      </w:pPr>
      <w:r w:rsidRPr="0044350F">
        <w:rPr>
          <w:rFonts w:ascii="Times New Roman" w:hAnsi="Times New Roman" w:cs="Times New Roman"/>
          <w:sz w:val="28"/>
          <w:szCs w:val="28"/>
          <w:lang w:val="uk-UA"/>
        </w:rPr>
        <w:t>кількість скарг.</w:t>
      </w:r>
    </w:p>
    <w:p w14:paraId="05684211" w14:textId="77777777" w:rsidR="00F538F9" w:rsidRPr="004C5027" w:rsidRDefault="00F538F9" w:rsidP="00274382">
      <w:pPr>
        <w:spacing w:after="0" w:line="240" w:lineRule="auto"/>
        <w:ind w:firstLine="708"/>
        <w:jc w:val="both"/>
        <w:rPr>
          <w:rFonts w:ascii="Times New Roman" w:eastAsia="Times New Roman" w:hAnsi="Times New Roman" w:cs="Times New Roman"/>
          <w:b/>
          <w:bCs/>
          <w:sz w:val="28"/>
          <w:szCs w:val="28"/>
          <w:u w:val="single"/>
          <w:lang w:eastAsia="ru-RU"/>
        </w:rPr>
      </w:pPr>
      <w:r w:rsidRPr="004C5027">
        <w:rPr>
          <w:rFonts w:ascii="Times New Roman" w:eastAsia="Times New Roman" w:hAnsi="Times New Roman" w:cs="Times New Roman"/>
          <w:b/>
          <w:bCs/>
          <w:sz w:val="28"/>
          <w:szCs w:val="28"/>
          <w:u w:val="single"/>
          <w:lang w:eastAsia="ru-RU"/>
        </w:rPr>
        <w:lastRenderedPageBreak/>
        <w:t xml:space="preserve">9. </w:t>
      </w:r>
      <w:proofErr w:type="spellStart"/>
      <w:r w:rsidRPr="004C5027">
        <w:rPr>
          <w:rFonts w:ascii="Times New Roman" w:eastAsia="Times New Roman" w:hAnsi="Times New Roman" w:cs="Times New Roman"/>
          <w:b/>
          <w:bCs/>
          <w:sz w:val="28"/>
          <w:szCs w:val="28"/>
          <w:u w:val="single"/>
          <w:lang w:eastAsia="ru-RU"/>
        </w:rPr>
        <w:t>Визначення</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заходів</w:t>
      </w:r>
      <w:proofErr w:type="spellEnd"/>
      <w:r w:rsidRPr="004C5027">
        <w:rPr>
          <w:rFonts w:ascii="Times New Roman" w:eastAsia="Times New Roman" w:hAnsi="Times New Roman" w:cs="Times New Roman"/>
          <w:b/>
          <w:bCs/>
          <w:sz w:val="28"/>
          <w:szCs w:val="28"/>
          <w:u w:val="single"/>
          <w:lang w:eastAsia="ru-RU"/>
        </w:rPr>
        <w:t xml:space="preserve">, за </w:t>
      </w:r>
      <w:proofErr w:type="spellStart"/>
      <w:r w:rsidRPr="004C5027">
        <w:rPr>
          <w:rFonts w:ascii="Times New Roman" w:eastAsia="Times New Roman" w:hAnsi="Times New Roman" w:cs="Times New Roman"/>
          <w:b/>
          <w:bCs/>
          <w:sz w:val="28"/>
          <w:szCs w:val="28"/>
          <w:u w:val="single"/>
          <w:lang w:eastAsia="ru-RU"/>
        </w:rPr>
        <w:t>допомогою</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яких</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здійснюватиметься</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відстеження</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результативності</w:t>
      </w:r>
      <w:proofErr w:type="spellEnd"/>
      <w:r w:rsidRPr="004C5027">
        <w:rPr>
          <w:rFonts w:ascii="Times New Roman" w:eastAsia="Times New Roman" w:hAnsi="Times New Roman" w:cs="Times New Roman"/>
          <w:b/>
          <w:bCs/>
          <w:sz w:val="28"/>
          <w:szCs w:val="28"/>
          <w:u w:val="single"/>
          <w:lang w:eastAsia="ru-RU"/>
        </w:rPr>
        <w:t xml:space="preserve"> </w:t>
      </w:r>
      <w:proofErr w:type="spellStart"/>
      <w:r w:rsidRPr="004C5027">
        <w:rPr>
          <w:rFonts w:ascii="Times New Roman" w:eastAsia="Times New Roman" w:hAnsi="Times New Roman" w:cs="Times New Roman"/>
          <w:b/>
          <w:bCs/>
          <w:sz w:val="28"/>
          <w:szCs w:val="28"/>
          <w:u w:val="single"/>
          <w:lang w:eastAsia="ru-RU"/>
        </w:rPr>
        <w:t>дії</w:t>
      </w:r>
      <w:proofErr w:type="spellEnd"/>
      <w:r w:rsidRPr="004C5027">
        <w:rPr>
          <w:rFonts w:ascii="Times New Roman" w:eastAsia="Times New Roman" w:hAnsi="Times New Roman" w:cs="Times New Roman"/>
          <w:b/>
          <w:bCs/>
          <w:sz w:val="28"/>
          <w:szCs w:val="28"/>
          <w:u w:val="single"/>
          <w:lang w:eastAsia="ru-RU"/>
        </w:rPr>
        <w:t xml:space="preserve"> регуляторного акта</w:t>
      </w:r>
    </w:p>
    <w:p w14:paraId="0BBB2679" w14:textId="77777777" w:rsidR="002055F5" w:rsidRPr="004C5027" w:rsidRDefault="002055F5" w:rsidP="00274382">
      <w:pPr>
        <w:spacing w:after="0" w:line="240" w:lineRule="auto"/>
        <w:ind w:firstLine="708"/>
        <w:jc w:val="both"/>
        <w:rPr>
          <w:rFonts w:ascii="Times New Roman" w:eastAsia="Times New Roman" w:hAnsi="Times New Roman" w:cs="Times New Roman"/>
          <w:sz w:val="28"/>
          <w:szCs w:val="28"/>
          <w:lang w:eastAsia="ru-RU"/>
        </w:rPr>
      </w:pPr>
    </w:p>
    <w:p w14:paraId="25BFAE73" w14:textId="332E1A89" w:rsidR="00D168A3" w:rsidRPr="004C5027" w:rsidRDefault="00CF1385" w:rsidP="00D43883">
      <w:pPr>
        <w:suppressAutoHyphens/>
        <w:spacing w:after="0" w:line="240" w:lineRule="auto"/>
        <w:ind w:firstLine="709"/>
        <w:contextualSpacing/>
        <w:jc w:val="both"/>
        <w:rPr>
          <w:rFonts w:ascii="Times New Roman" w:eastAsia="Times New Roman" w:hAnsi="Times New Roman" w:cs="Times New Roman"/>
          <w:sz w:val="28"/>
          <w:szCs w:val="28"/>
          <w:lang w:val="uk-UA" w:eastAsia="zh-CN"/>
        </w:rPr>
      </w:pPr>
      <w:proofErr w:type="spellStart"/>
      <w:r w:rsidRPr="004C5027">
        <w:rPr>
          <w:rFonts w:ascii="Times New Roman" w:eastAsia="Times New Roman" w:hAnsi="Times New Roman" w:cs="Times New Roman"/>
          <w:sz w:val="28"/>
          <w:szCs w:val="28"/>
          <w:lang w:eastAsia="uk-UA"/>
        </w:rPr>
        <w:t>Відстеження</w:t>
      </w:r>
      <w:proofErr w:type="spellEnd"/>
      <w:r w:rsidRPr="004C5027">
        <w:rPr>
          <w:rFonts w:ascii="Times New Roman" w:eastAsia="Times New Roman" w:hAnsi="Times New Roman" w:cs="Times New Roman"/>
          <w:sz w:val="28"/>
          <w:szCs w:val="28"/>
          <w:lang w:eastAsia="uk-UA"/>
        </w:rPr>
        <w:t xml:space="preserve"> </w:t>
      </w:r>
      <w:proofErr w:type="spellStart"/>
      <w:r w:rsidRPr="004C5027">
        <w:rPr>
          <w:rFonts w:ascii="Times New Roman" w:eastAsia="Times New Roman" w:hAnsi="Times New Roman" w:cs="Times New Roman"/>
          <w:sz w:val="28"/>
          <w:szCs w:val="28"/>
          <w:lang w:eastAsia="uk-UA"/>
        </w:rPr>
        <w:t>результативності</w:t>
      </w:r>
      <w:proofErr w:type="spellEnd"/>
      <w:r w:rsidRPr="004C5027">
        <w:rPr>
          <w:rFonts w:ascii="Times New Roman" w:eastAsia="Times New Roman" w:hAnsi="Times New Roman" w:cs="Times New Roman"/>
          <w:sz w:val="28"/>
          <w:szCs w:val="28"/>
          <w:lang w:eastAsia="uk-UA"/>
        </w:rPr>
        <w:t xml:space="preserve"> регуляторного акта </w:t>
      </w:r>
      <w:proofErr w:type="spellStart"/>
      <w:r w:rsidRPr="004C5027">
        <w:rPr>
          <w:rFonts w:ascii="Times New Roman" w:eastAsia="Times New Roman" w:hAnsi="Times New Roman" w:cs="Times New Roman"/>
          <w:sz w:val="28"/>
          <w:szCs w:val="28"/>
          <w:lang w:eastAsia="uk-UA"/>
        </w:rPr>
        <w:t>здійснюватиметься</w:t>
      </w:r>
      <w:proofErr w:type="spellEnd"/>
      <w:r w:rsidRPr="004C5027">
        <w:rPr>
          <w:rFonts w:ascii="Times New Roman" w:eastAsia="Times New Roman" w:hAnsi="Times New Roman" w:cs="Times New Roman"/>
          <w:sz w:val="28"/>
          <w:szCs w:val="28"/>
          <w:lang w:eastAsia="uk-UA"/>
        </w:rPr>
        <w:t xml:space="preserve"> </w:t>
      </w:r>
      <w:r w:rsidR="004C5027" w:rsidRPr="004C5027">
        <w:rPr>
          <w:rFonts w:ascii="Times New Roman" w:eastAsia="Times New Roman" w:hAnsi="Times New Roman" w:cs="Times New Roman"/>
          <w:sz w:val="28"/>
          <w:szCs w:val="28"/>
          <w:lang w:val="uk-UA" w:eastAsia="uk-UA"/>
        </w:rPr>
        <w:t xml:space="preserve">Департаментом охорони культурної спадщини виконавчого органу Київської міської ради (Київської міської державної адміністрації) </w:t>
      </w:r>
      <w:r w:rsidR="00D168A3" w:rsidRPr="004C5027">
        <w:rPr>
          <w:rFonts w:ascii="Times New Roman" w:eastAsia="Times New Roman" w:hAnsi="Times New Roman" w:cs="Times New Roman"/>
          <w:sz w:val="28"/>
          <w:szCs w:val="28"/>
          <w:lang w:val="uk-UA" w:eastAsia="zh-CN"/>
        </w:rPr>
        <w:t>у встановленому законодавством порядку за кількісними показниками з використанням статистичного методу одержання результатів відстеження.</w:t>
      </w:r>
    </w:p>
    <w:p w14:paraId="47A4D2B0" w14:textId="77777777" w:rsidR="00D43883" w:rsidRDefault="00916E01" w:rsidP="00D43883">
      <w:pPr>
        <w:spacing w:after="0" w:line="240" w:lineRule="auto"/>
        <w:ind w:firstLine="709"/>
        <w:jc w:val="both"/>
        <w:rPr>
          <w:rFonts w:ascii="Times New Roman" w:hAnsi="Times New Roman" w:cs="Times New Roman"/>
          <w:sz w:val="28"/>
          <w:szCs w:val="28"/>
          <w:lang w:bidi="uk-UA"/>
        </w:rPr>
      </w:pPr>
      <w:r w:rsidRPr="004C5027">
        <w:rPr>
          <w:rFonts w:ascii="Times New Roman" w:eastAsia="Times New Roman" w:hAnsi="Times New Roman" w:cs="Times New Roman"/>
          <w:b/>
          <w:i/>
          <w:sz w:val="28"/>
          <w:szCs w:val="28"/>
          <w:lang w:val="uk-UA" w:eastAsia="zh-CN"/>
        </w:rPr>
        <w:t>Базове</w:t>
      </w:r>
      <w:r w:rsidRPr="004C5027">
        <w:rPr>
          <w:rFonts w:ascii="Times New Roman" w:eastAsia="Times New Roman" w:hAnsi="Times New Roman" w:cs="Times New Roman"/>
          <w:sz w:val="28"/>
          <w:szCs w:val="28"/>
          <w:lang w:val="uk-UA" w:eastAsia="zh-CN"/>
        </w:rPr>
        <w:t xml:space="preserve"> відстеження результативності буде здійснено через</w:t>
      </w:r>
      <w:r w:rsidR="00A42A6B" w:rsidRPr="004C5027">
        <w:rPr>
          <w:rFonts w:ascii="Times New Roman" w:hAnsi="Times New Roman" w:cs="Times New Roman"/>
          <w:sz w:val="28"/>
          <w:szCs w:val="28"/>
          <w:lang w:bidi="uk-UA"/>
        </w:rPr>
        <w:t xml:space="preserve"> </w:t>
      </w:r>
      <w:proofErr w:type="spellStart"/>
      <w:r w:rsidR="00A42A6B" w:rsidRPr="004C5027">
        <w:rPr>
          <w:rFonts w:ascii="Times New Roman" w:hAnsi="Times New Roman" w:cs="Times New Roman"/>
          <w:sz w:val="28"/>
          <w:szCs w:val="28"/>
          <w:lang w:bidi="uk-UA"/>
        </w:rPr>
        <w:t>пів</w:t>
      </w:r>
      <w:proofErr w:type="spellEnd"/>
      <w:r w:rsidR="00A42A6B" w:rsidRPr="004C5027">
        <w:rPr>
          <w:rFonts w:ascii="Times New Roman" w:hAnsi="Times New Roman" w:cs="Times New Roman"/>
          <w:sz w:val="28"/>
          <w:szCs w:val="28"/>
          <w:lang w:bidi="uk-UA"/>
        </w:rPr>
        <w:t xml:space="preserve"> року </w:t>
      </w:r>
      <w:proofErr w:type="spellStart"/>
      <w:r w:rsidR="00A42A6B" w:rsidRPr="004C5027">
        <w:rPr>
          <w:rFonts w:ascii="Times New Roman" w:hAnsi="Times New Roman" w:cs="Times New Roman"/>
          <w:sz w:val="28"/>
          <w:szCs w:val="28"/>
          <w:lang w:bidi="uk-UA"/>
        </w:rPr>
        <w:t>після</w:t>
      </w:r>
      <w:proofErr w:type="spellEnd"/>
      <w:r w:rsidR="00A42A6B" w:rsidRPr="004C5027">
        <w:rPr>
          <w:rFonts w:ascii="Times New Roman" w:hAnsi="Times New Roman" w:cs="Times New Roman"/>
          <w:sz w:val="28"/>
          <w:szCs w:val="28"/>
          <w:lang w:bidi="uk-UA"/>
        </w:rPr>
        <w:t xml:space="preserve"> </w:t>
      </w:r>
      <w:proofErr w:type="spellStart"/>
      <w:r w:rsidR="00A42A6B" w:rsidRPr="004C5027">
        <w:rPr>
          <w:rFonts w:ascii="Times New Roman" w:hAnsi="Times New Roman" w:cs="Times New Roman"/>
          <w:sz w:val="28"/>
          <w:szCs w:val="28"/>
          <w:lang w:bidi="uk-UA"/>
        </w:rPr>
        <w:t>набрання</w:t>
      </w:r>
      <w:proofErr w:type="spellEnd"/>
      <w:r w:rsidR="00A42A6B" w:rsidRPr="004C5027">
        <w:rPr>
          <w:rFonts w:ascii="Times New Roman" w:hAnsi="Times New Roman" w:cs="Times New Roman"/>
          <w:sz w:val="28"/>
          <w:szCs w:val="28"/>
          <w:lang w:bidi="uk-UA"/>
        </w:rPr>
        <w:t xml:space="preserve"> </w:t>
      </w:r>
      <w:proofErr w:type="spellStart"/>
      <w:r w:rsidR="00A42A6B" w:rsidRPr="004C5027">
        <w:rPr>
          <w:rFonts w:ascii="Times New Roman" w:hAnsi="Times New Roman" w:cs="Times New Roman"/>
          <w:sz w:val="28"/>
          <w:szCs w:val="28"/>
          <w:lang w:bidi="uk-UA"/>
        </w:rPr>
        <w:t>чинності</w:t>
      </w:r>
      <w:proofErr w:type="spellEnd"/>
      <w:r w:rsidR="00A42A6B" w:rsidRPr="004C5027">
        <w:rPr>
          <w:rFonts w:ascii="Times New Roman" w:hAnsi="Times New Roman" w:cs="Times New Roman"/>
          <w:sz w:val="28"/>
          <w:szCs w:val="28"/>
          <w:lang w:bidi="uk-UA"/>
        </w:rPr>
        <w:t xml:space="preserve"> </w:t>
      </w:r>
      <w:proofErr w:type="spellStart"/>
      <w:r w:rsidR="00A42A6B" w:rsidRPr="004C5027">
        <w:rPr>
          <w:rFonts w:ascii="Times New Roman" w:hAnsi="Times New Roman" w:cs="Times New Roman"/>
          <w:sz w:val="28"/>
          <w:szCs w:val="28"/>
          <w:lang w:bidi="uk-UA"/>
        </w:rPr>
        <w:t>цим</w:t>
      </w:r>
      <w:proofErr w:type="spellEnd"/>
      <w:r w:rsidR="00A42A6B" w:rsidRPr="004C5027">
        <w:rPr>
          <w:rFonts w:ascii="Times New Roman" w:hAnsi="Times New Roman" w:cs="Times New Roman"/>
          <w:sz w:val="28"/>
          <w:szCs w:val="28"/>
          <w:lang w:bidi="uk-UA"/>
        </w:rPr>
        <w:t xml:space="preserve"> </w:t>
      </w:r>
      <w:proofErr w:type="spellStart"/>
      <w:r w:rsidR="00A42A6B" w:rsidRPr="004C5027">
        <w:rPr>
          <w:rFonts w:ascii="Times New Roman" w:hAnsi="Times New Roman" w:cs="Times New Roman"/>
          <w:sz w:val="28"/>
          <w:szCs w:val="28"/>
          <w:lang w:bidi="uk-UA"/>
        </w:rPr>
        <w:t>регуляторним</w:t>
      </w:r>
      <w:proofErr w:type="spellEnd"/>
      <w:r w:rsidR="00A42A6B" w:rsidRPr="004C5027">
        <w:rPr>
          <w:rFonts w:ascii="Times New Roman" w:hAnsi="Times New Roman" w:cs="Times New Roman"/>
          <w:sz w:val="28"/>
          <w:szCs w:val="28"/>
          <w:lang w:bidi="uk-UA"/>
        </w:rPr>
        <w:t xml:space="preserve"> актом.</w:t>
      </w:r>
    </w:p>
    <w:p w14:paraId="62349FF4" w14:textId="27D5C519" w:rsidR="00916E01" w:rsidRPr="004C5027" w:rsidRDefault="00916E01" w:rsidP="00D43883">
      <w:pPr>
        <w:spacing w:after="0" w:line="240" w:lineRule="auto"/>
        <w:ind w:firstLine="709"/>
        <w:jc w:val="both"/>
        <w:rPr>
          <w:rFonts w:ascii="Times New Roman" w:eastAsia="Times New Roman" w:hAnsi="Times New Roman" w:cs="Times New Roman"/>
          <w:sz w:val="28"/>
          <w:szCs w:val="28"/>
          <w:lang w:eastAsia="zh-CN"/>
        </w:rPr>
      </w:pPr>
      <w:r w:rsidRPr="004C5027">
        <w:rPr>
          <w:rFonts w:ascii="Times New Roman" w:eastAsia="Times New Roman" w:hAnsi="Times New Roman" w:cs="Times New Roman"/>
          <w:b/>
          <w:bCs/>
          <w:i/>
          <w:iCs/>
          <w:sz w:val="28"/>
          <w:szCs w:val="28"/>
          <w:lang w:val="uk-UA" w:eastAsia="zh-CN"/>
        </w:rPr>
        <w:t>Повторне</w:t>
      </w:r>
      <w:r w:rsidRPr="004C5027">
        <w:rPr>
          <w:rFonts w:ascii="Times New Roman" w:eastAsia="Times New Roman" w:hAnsi="Times New Roman" w:cs="Times New Roman"/>
          <w:sz w:val="28"/>
          <w:szCs w:val="28"/>
          <w:lang w:val="uk-UA" w:eastAsia="zh-CN"/>
        </w:rPr>
        <w:t xml:space="preserve"> відстеження рез</w:t>
      </w:r>
      <w:r w:rsidR="00136821">
        <w:rPr>
          <w:rFonts w:ascii="Times New Roman" w:eastAsia="Times New Roman" w:hAnsi="Times New Roman" w:cs="Times New Roman"/>
          <w:sz w:val="28"/>
          <w:szCs w:val="28"/>
          <w:lang w:val="uk-UA" w:eastAsia="zh-CN"/>
        </w:rPr>
        <w:t xml:space="preserve">ультативності регуляторного </w:t>
      </w:r>
      <w:proofErr w:type="spellStart"/>
      <w:r w:rsidR="00136821">
        <w:rPr>
          <w:rFonts w:ascii="Times New Roman" w:eastAsia="Times New Roman" w:hAnsi="Times New Roman" w:cs="Times New Roman"/>
          <w:sz w:val="28"/>
          <w:szCs w:val="28"/>
          <w:lang w:val="uk-UA" w:eastAsia="zh-CN"/>
        </w:rPr>
        <w:t>акта</w:t>
      </w:r>
      <w:proofErr w:type="spellEnd"/>
      <w:r w:rsidRPr="004C5027">
        <w:rPr>
          <w:rFonts w:ascii="Times New Roman" w:eastAsia="Times New Roman" w:hAnsi="Times New Roman" w:cs="Times New Roman"/>
          <w:sz w:val="28"/>
          <w:szCs w:val="28"/>
          <w:lang w:val="uk-UA" w:eastAsia="zh-CN"/>
        </w:rPr>
        <w:t xml:space="preserve"> буде здійснено через рік з дня набрання ним чинності, але не пізніше двох років з дня набрання чинності цим актом. </w:t>
      </w:r>
    </w:p>
    <w:p w14:paraId="17E93294" w14:textId="14B00FAA" w:rsidR="00D168A3" w:rsidRPr="004C5027" w:rsidRDefault="00D168A3" w:rsidP="00D43883">
      <w:pPr>
        <w:suppressAutoHyphens/>
        <w:spacing w:after="0" w:line="240" w:lineRule="auto"/>
        <w:ind w:firstLine="708"/>
        <w:jc w:val="both"/>
        <w:rPr>
          <w:rFonts w:ascii="Times New Roman" w:eastAsia="Times New Roman" w:hAnsi="Times New Roman" w:cs="Times New Roman"/>
          <w:sz w:val="28"/>
          <w:szCs w:val="28"/>
          <w:lang w:eastAsia="zh-CN"/>
        </w:rPr>
      </w:pPr>
      <w:r w:rsidRPr="004C5027">
        <w:rPr>
          <w:rFonts w:ascii="Times New Roman" w:eastAsia="Times New Roman" w:hAnsi="Times New Roman" w:cs="Times New Roman"/>
          <w:b/>
          <w:bCs/>
          <w:i/>
          <w:iCs/>
          <w:sz w:val="28"/>
          <w:szCs w:val="28"/>
          <w:lang w:val="uk-UA" w:eastAsia="zh-CN"/>
        </w:rPr>
        <w:t>Періодичне</w:t>
      </w:r>
      <w:r w:rsidRPr="004C5027">
        <w:rPr>
          <w:rFonts w:ascii="Times New Roman" w:eastAsia="Times New Roman" w:hAnsi="Times New Roman" w:cs="Times New Roman"/>
          <w:sz w:val="28"/>
          <w:szCs w:val="28"/>
          <w:lang w:val="uk-UA" w:eastAsia="zh-CN"/>
        </w:rPr>
        <w:t xml:space="preserve"> відстеження результативності</w:t>
      </w:r>
      <w:r w:rsidR="00462C66">
        <w:rPr>
          <w:rFonts w:ascii="Times New Roman" w:eastAsia="Times New Roman" w:hAnsi="Times New Roman" w:cs="Times New Roman"/>
          <w:sz w:val="28"/>
          <w:szCs w:val="28"/>
          <w:lang w:val="uk-UA" w:eastAsia="zh-CN"/>
        </w:rPr>
        <w:t xml:space="preserve"> </w:t>
      </w:r>
      <w:r w:rsidR="0097314B">
        <w:rPr>
          <w:rFonts w:ascii="Times New Roman" w:eastAsia="Times New Roman" w:hAnsi="Times New Roman" w:cs="Times New Roman"/>
          <w:sz w:val="28"/>
          <w:szCs w:val="28"/>
          <w:lang w:val="uk-UA" w:eastAsia="zh-CN"/>
        </w:rPr>
        <w:t>–</w:t>
      </w:r>
      <w:r w:rsidR="00462C66">
        <w:rPr>
          <w:rFonts w:ascii="Times New Roman" w:eastAsia="Times New Roman" w:hAnsi="Times New Roman" w:cs="Times New Roman"/>
          <w:sz w:val="28"/>
          <w:szCs w:val="28"/>
          <w:lang w:val="uk-UA" w:eastAsia="zh-CN"/>
        </w:rPr>
        <w:t xml:space="preserve"> </w:t>
      </w:r>
      <w:r w:rsidRPr="004C5027">
        <w:rPr>
          <w:rFonts w:ascii="Times New Roman" w:eastAsia="Times New Roman" w:hAnsi="Times New Roman" w:cs="Times New Roman"/>
          <w:sz w:val="28"/>
          <w:szCs w:val="28"/>
          <w:lang w:val="uk-UA" w:eastAsia="zh-CN"/>
        </w:rPr>
        <w:t>один раз на кожні три роки починаючи з дня закінчення заходів з повторного відстеж</w:t>
      </w:r>
      <w:r w:rsidR="002B60EF">
        <w:rPr>
          <w:rFonts w:ascii="Times New Roman" w:eastAsia="Times New Roman" w:hAnsi="Times New Roman" w:cs="Times New Roman"/>
          <w:sz w:val="28"/>
          <w:szCs w:val="28"/>
          <w:lang w:val="uk-UA" w:eastAsia="zh-CN"/>
        </w:rPr>
        <w:t xml:space="preserve">ення результативності цього </w:t>
      </w:r>
      <w:proofErr w:type="spellStart"/>
      <w:r w:rsidR="002B60EF">
        <w:rPr>
          <w:rFonts w:ascii="Times New Roman" w:eastAsia="Times New Roman" w:hAnsi="Times New Roman" w:cs="Times New Roman"/>
          <w:sz w:val="28"/>
          <w:szCs w:val="28"/>
          <w:lang w:val="uk-UA" w:eastAsia="zh-CN"/>
        </w:rPr>
        <w:t>акта</w:t>
      </w:r>
      <w:proofErr w:type="spellEnd"/>
      <w:r w:rsidRPr="004C5027">
        <w:rPr>
          <w:rFonts w:ascii="Times New Roman" w:eastAsia="Times New Roman" w:hAnsi="Times New Roman" w:cs="Times New Roman"/>
          <w:sz w:val="28"/>
          <w:szCs w:val="28"/>
          <w:lang w:val="uk-UA" w:eastAsia="zh-CN"/>
        </w:rPr>
        <w:t xml:space="preserve">. </w:t>
      </w:r>
    </w:p>
    <w:p w14:paraId="6846108F" w14:textId="77777777" w:rsidR="00916E01" w:rsidRPr="004C5027" w:rsidRDefault="00916E01" w:rsidP="00274382">
      <w:pPr>
        <w:spacing w:after="0" w:line="240" w:lineRule="auto"/>
        <w:jc w:val="both"/>
        <w:rPr>
          <w:rFonts w:ascii="Times New Roman" w:eastAsia="Calibri" w:hAnsi="Times New Roman" w:cs="Times New Roman"/>
          <w:sz w:val="28"/>
          <w:szCs w:val="28"/>
          <w:lang w:val="uk-UA"/>
        </w:rPr>
      </w:pPr>
    </w:p>
    <w:p w14:paraId="62F63203" w14:textId="77777777" w:rsidR="00916E01" w:rsidRPr="004C5027" w:rsidRDefault="00916E01" w:rsidP="00274382">
      <w:pPr>
        <w:spacing w:after="0" w:line="240" w:lineRule="auto"/>
        <w:jc w:val="both"/>
        <w:rPr>
          <w:rFonts w:ascii="Times New Roman" w:eastAsia="Calibri" w:hAnsi="Times New Roman" w:cs="Times New Roman"/>
          <w:sz w:val="28"/>
          <w:szCs w:val="28"/>
          <w:lang w:val="uk-UA"/>
        </w:rPr>
      </w:pPr>
    </w:p>
    <w:p w14:paraId="07D9B33A" w14:textId="77777777" w:rsidR="004C5027" w:rsidRDefault="004C5027" w:rsidP="00274382">
      <w:pPr>
        <w:spacing w:after="0" w:line="240" w:lineRule="auto"/>
        <w:jc w:val="both"/>
        <w:rPr>
          <w:rFonts w:ascii="Times New Roman" w:eastAsia="Calibri" w:hAnsi="Times New Roman" w:cs="Times New Roman"/>
          <w:sz w:val="28"/>
          <w:szCs w:val="28"/>
          <w:lang w:val="uk-UA"/>
        </w:rPr>
      </w:pPr>
      <w:r w:rsidRPr="004C5027">
        <w:rPr>
          <w:rFonts w:ascii="Times New Roman" w:eastAsia="Calibri" w:hAnsi="Times New Roman" w:cs="Times New Roman"/>
          <w:sz w:val="28"/>
          <w:szCs w:val="28"/>
          <w:lang w:val="uk-UA"/>
        </w:rPr>
        <w:t xml:space="preserve">Директор Департаменту охорони </w:t>
      </w:r>
    </w:p>
    <w:p w14:paraId="1438DC0F" w14:textId="77777777" w:rsidR="004C5027" w:rsidRDefault="004C5027" w:rsidP="00274382">
      <w:pPr>
        <w:spacing w:after="0" w:line="240" w:lineRule="auto"/>
        <w:jc w:val="both"/>
        <w:rPr>
          <w:rFonts w:ascii="Times New Roman" w:eastAsia="Calibri" w:hAnsi="Times New Roman" w:cs="Times New Roman"/>
          <w:sz w:val="28"/>
          <w:szCs w:val="28"/>
          <w:lang w:val="uk-UA"/>
        </w:rPr>
      </w:pPr>
      <w:r w:rsidRPr="004C5027">
        <w:rPr>
          <w:rFonts w:ascii="Times New Roman" w:eastAsia="Calibri" w:hAnsi="Times New Roman" w:cs="Times New Roman"/>
          <w:sz w:val="28"/>
          <w:szCs w:val="28"/>
          <w:lang w:val="uk-UA"/>
        </w:rPr>
        <w:t xml:space="preserve">культурної спадщини виконавчого </w:t>
      </w:r>
    </w:p>
    <w:p w14:paraId="1A826C2B" w14:textId="77777777" w:rsidR="004C5027" w:rsidRDefault="004C5027" w:rsidP="00274382">
      <w:pPr>
        <w:spacing w:after="0" w:line="240" w:lineRule="auto"/>
        <w:jc w:val="both"/>
        <w:rPr>
          <w:rFonts w:ascii="Times New Roman" w:eastAsia="Calibri" w:hAnsi="Times New Roman" w:cs="Times New Roman"/>
          <w:sz w:val="28"/>
          <w:szCs w:val="28"/>
          <w:lang w:val="uk-UA"/>
        </w:rPr>
      </w:pPr>
      <w:r w:rsidRPr="004C5027">
        <w:rPr>
          <w:rFonts w:ascii="Times New Roman" w:eastAsia="Calibri" w:hAnsi="Times New Roman" w:cs="Times New Roman"/>
          <w:sz w:val="28"/>
          <w:szCs w:val="28"/>
          <w:lang w:val="uk-UA"/>
        </w:rPr>
        <w:t xml:space="preserve">органу Київської міської ради </w:t>
      </w:r>
    </w:p>
    <w:p w14:paraId="4CF673C3" w14:textId="5869FB11" w:rsidR="00F538F9" w:rsidRPr="004C5027" w:rsidRDefault="004C5027" w:rsidP="00274382">
      <w:pPr>
        <w:spacing w:after="0" w:line="240" w:lineRule="auto"/>
        <w:jc w:val="both"/>
        <w:rPr>
          <w:rFonts w:ascii="Times New Roman" w:eastAsia="Calibri" w:hAnsi="Times New Roman" w:cs="Times New Roman"/>
          <w:b/>
          <w:bCs/>
          <w:sz w:val="28"/>
          <w:szCs w:val="28"/>
          <w:lang w:val="uk-UA"/>
        </w:rPr>
      </w:pPr>
      <w:r w:rsidRPr="004C5027">
        <w:rPr>
          <w:rFonts w:ascii="Times New Roman" w:eastAsia="Calibri" w:hAnsi="Times New Roman" w:cs="Times New Roman"/>
          <w:sz w:val="28"/>
          <w:szCs w:val="28"/>
          <w:lang w:val="uk-UA"/>
        </w:rPr>
        <w:t>(Київської міської державної адміністрації)</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1B7525">
        <w:rPr>
          <w:rFonts w:ascii="Times New Roman" w:eastAsia="Calibri" w:hAnsi="Times New Roman" w:cs="Times New Roman"/>
          <w:sz w:val="28"/>
          <w:szCs w:val="28"/>
          <w:lang w:val="uk-UA"/>
        </w:rPr>
        <w:t xml:space="preserve">  </w:t>
      </w:r>
      <w:r w:rsidRPr="004C5027">
        <w:rPr>
          <w:rFonts w:ascii="Times New Roman" w:eastAsia="Calibri" w:hAnsi="Times New Roman" w:cs="Times New Roman"/>
          <w:sz w:val="28"/>
          <w:szCs w:val="28"/>
          <w:lang w:val="uk-UA"/>
        </w:rPr>
        <w:t>Марина СОЛОВЙОВА</w:t>
      </w:r>
    </w:p>
    <w:p w14:paraId="25C3CC45" w14:textId="77777777" w:rsidR="00F538F9" w:rsidRPr="004C5027" w:rsidRDefault="00F538F9" w:rsidP="00274382">
      <w:pPr>
        <w:spacing w:line="240" w:lineRule="auto"/>
        <w:jc w:val="both"/>
        <w:rPr>
          <w:rFonts w:ascii="Times New Roman" w:hAnsi="Times New Roman" w:cs="Times New Roman"/>
          <w:sz w:val="28"/>
          <w:szCs w:val="28"/>
          <w:lang w:val="uk-UA"/>
        </w:rPr>
      </w:pPr>
    </w:p>
    <w:p w14:paraId="63803108" w14:textId="77777777" w:rsidR="00095A26" w:rsidRPr="004C5027" w:rsidRDefault="00095A26" w:rsidP="00274382">
      <w:pPr>
        <w:spacing w:line="240" w:lineRule="auto"/>
        <w:jc w:val="both"/>
        <w:rPr>
          <w:rFonts w:ascii="Times New Roman" w:hAnsi="Times New Roman" w:cs="Times New Roman"/>
          <w:sz w:val="28"/>
          <w:szCs w:val="28"/>
          <w:lang w:val="uk-UA"/>
        </w:rPr>
      </w:pPr>
    </w:p>
    <w:sectPr w:rsidR="00095A26" w:rsidRPr="004C5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900"/>
        </w:tabs>
        <w:ind w:left="900" w:hanging="360"/>
      </w:pPr>
    </w:lvl>
  </w:abstractNum>
  <w:abstractNum w:abstractNumId="1" w15:restartNumberingAfterBreak="0">
    <w:nsid w:val="4E7E1027"/>
    <w:multiLevelType w:val="multilevel"/>
    <w:tmpl w:val="D5768F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F9"/>
    <w:rsid w:val="00015467"/>
    <w:rsid w:val="00027031"/>
    <w:rsid w:val="00073628"/>
    <w:rsid w:val="00083539"/>
    <w:rsid w:val="00095A26"/>
    <w:rsid w:val="000B18AF"/>
    <w:rsid w:val="000B7C16"/>
    <w:rsid w:val="000D27B1"/>
    <w:rsid w:val="00136821"/>
    <w:rsid w:val="0013740E"/>
    <w:rsid w:val="001B7525"/>
    <w:rsid w:val="001D6189"/>
    <w:rsid w:val="001E6188"/>
    <w:rsid w:val="002055F5"/>
    <w:rsid w:val="00244185"/>
    <w:rsid w:val="00256DB0"/>
    <w:rsid w:val="00265973"/>
    <w:rsid w:val="00274382"/>
    <w:rsid w:val="002B60EF"/>
    <w:rsid w:val="002E1754"/>
    <w:rsid w:val="002F3221"/>
    <w:rsid w:val="0033347D"/>
    <w:rsid w:val="00344F66"/>
    <w:rsid w:val="003A7BFB"/>
    <w:rsid w:val="003B7824"/>
    <w:rsid w:val="003E3543"/>
    <w:rsid w:val="00402A16"/>
    <w:rsid w:val="00404D03"/>
    <w:rsid w:val="00405659"/>
    <w:rsid w:val="00412103"/>
    <w:rsid w:val="00412FA6"/>
    <w:rsid w:val="004232B6"/>
    <w:rsid w:val="00423947"/>
    <w:rsid w:val="0044350F"/>
    <w:rsid w:val="00462C66"/>
    <w:rsid w:val="004A553A"/>
    <w:rsid w:val="004C5027"/>
    <w:rsid w:val="004E79F6"/>
    <w:rsid w:val="00502677"/>
    <w:rsid w:val="005074E4"/>
    <w:rsid w:val="00516605"/>
    <w:rsid w:val="00517F1A"/>
    <w:rsid w:val="00553D09"/>
    <w:rsid w:val="005579AF"/>
    <w:rsid w:val="00562671"/>
    <w:rsid w:val="005929D1"/>
    <w:rsid w:val="005F509B"/>
    <w:rsid w:val="00600D84"/>
    <w:rsid w:val="00667878"/>
    <w:rsid w:val="00671A53"/>
    <w:rsid w:val="00685A57"/>
    <w:rsid w:val="006A553B"/>
    <w:rsid w:val="006B5A44"/>
    <w:rsid w:val="006C5CF3"/>
    <w:rsid w:val="006C6AE0"/>
    <w:rsid w:val="006D0A07"/>
    <w:rsid w:val="006F173E"/>
    <w:rsid w:val="007802BD"/>
    <w:rsid w:val="007967CE"/>
    <w:rsid w:val="007A07FC"/>
    <w:rsid w:val="00825A9C"/>
    <w:rsid w:val="00855822"/>
    <w:rsid w:val="0086776C"/>
    <w:rsid w:val="008742CC"/>
    <w:rsid w:val="008C1993"/>
    <w:rsid w:val="00916E01"/>
    <w:rsid w:val="00923368"/>
    <w:rsid w:val="009677EC"/>
    <w:rsid w:val="0097314B"/>
    <w:rsid w:val="00985FB8"/>
    <w:rsid w:val="00A12F76"/>
    <w:rsid w:val="00A3001E"/>
    <w:rsid w:val="00A42A6B"/>
    <w:rsid w:val="00A85E78"/>
    <w:rsid w:val="00A8614B"/>
    <w:rsid w:val="00AA6226"/>
    <w:rsid w:val="00AB05A1"/>
    <w:rsid w:val="00AE0550"/>
    <w:rsid w:val="00AF2FB1"/>
    <w:rsid w:val="00B2339F"/>
    <w:rsid w:val="00B401A7"/>
    <w:rsid w:val="00B46CD9"/>
    <w:rsid w:val="00B7433E"/>
    <w:rsid w:val="00B80A4F"/>
    <w:rsid w:val="00B83214"/>
    <w:rsid w:val="00B92DBB"/>
    <w:rsid w:val="00BB6F6C"/>
    <w:rsid w:val="00BD765C"/>
    <w:rsid w:val="00BE1298"/>
    <w:rsid w:val="00CA6D94"/>
    <w:rsid w:val="00CE311E"/>
    <w:rsid w:val="00CE3806"/>
    <w:rsid w:val="00CF0A3F"/>
    <w:rsid w:val="00CF1385"/>
    <w:rsid w:val="00CF2BA1"/>
    <w:rsid w:val="00D168A3"/>
    <w:rsid w:val="00D37877"/>
    <w:rsid w:val="00D43883"/>
    <w:rsid w:val="00D502C2"/>
    <w:rsid w:val="00DA223C"/>
    <w:rsid w:val="00DC31CD"/>
    <w:rsid w:val="00DE30D7"/>
    <w:rsid w:val="00E17AB7"/>
    <w:rsid w:val="00E3434F"/>
    <w:rsid w:val="00E50481"/>
    <w:rsid w:val="00EF6C1C"/>
    <w:rsid w:val="00F26CA6"/>
    <w:rsid w:val="00F538F9"/>
    <w:rsid w:val="00FA49D6"/>
    <w:rsid w:val="00FB1CBB"/>
    <w:rsid w:val="00FB2FEA"/>
    <w:rsid w:val="00FB5B34"/>
    <w:rsid w:val="00FC30F4"/>
    <w:rsid w:val="00FE6492"/>
    <w:rsid w:val="00FF5D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587A"/>
  <w15:chartTrackingRefBased/>
  <w15:docId w15:val="{69CF534C-B7F5-4905-9AD1-ACBF36F2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8F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2C2"/>
    <w:pPr>
      <w:ind w:left="720"/>
      <w:contextualSpacing/>
    </w:pPr>
  </w:style>
  <w:style w:type="paragraph" w:styleId="a4">
    <w:name w:val="Body Text"/>
    <w:basedOn w:val="a"/>
    <w:link w:val="a5"/>
    <w:uiPriority w:val="1"/>
    <w:qFormat/>
    <w:rsid w:val="00274382"/>
    <w:pPr>
      <w:widowControl w:val="0"/>
      <w:autoSpaceDE w:val="0"/>
      <w:autoSpaceDN w:val="0"/>
      <w:spacing w:after="0" w:line="240" w:lineRule="auto"/>
      <w:ind w:left="117"/>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rsid w:val="00274382"/>
    <w:rPr>
      <w:rFonts w:ascii="Times New Roman" w:eastAsia="Times New Roman" w:hAnsi="Times New Roman" w:cs="Times New Roman"/>
      <w:sz w:val="28"/>
      <w:szCs w:val="28"/>
    </w:rPr>
  </w:style>
  <w:style w:type="paragraph" w:customStyle="1" w:styleId="Default">
    <w:name w:val="Default"/>
    <w:rsid w:val="003E3543"/>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Balloon Text"/>
    <w:basedOn w:val="a"/>
    <w:link w:val="a7"/>
    <w:uiPriority w:val="99"/>
    <w:semiHidden/>
    <w:unhideWhenUsed/>
    <w:rsid w:val="001B752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7525"/>
    <w:rPr>
      <w:rFonts w:ascii="Segoe UI" w:hAnsi="Segoe UI" w:cs="Segoe UI"/>
      <w:sz w:val="18"/>
      <w:szCs w:val="18"/>
      <w:lang w:val="ru-RU"/>
    </w:rPr>
  </w:style>
  <w:style w:type="table" w:customStyle="1" w:styleId="TableNormal">
    <w:name w:val="Table Normal"/>
    <w:uiPriority w:val="2"/>
    <w:semiHidden/>
    <w:unhideWhenUsed/>
    <w:qFormat/>
    <w:rsid w:val="00FC30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31846">
      <w:bodyDiv w:val="1"/>
      <w:marLeft w:val="0"/>
      <w:marRight w:val="0"/>
      <w:marTop w:val="0"/>
      <w:marBottom w:val="0"/>
      <w:divBdr>
        <w:top w:val="none" w:sz="0" w:space="0" w:color="auto"/>
        <w:left w:val="none" w:sz="0" w:space="0" w:color="auto"/>
        <w:bottom w:val="none" w:sz="0" w:space="0" w:color="auto"/>
        <w:right w:val="none" w:sz="0" w:space="0" w:color="auto"/>
      </w:divBdr>
    </w:div>
    <w:div w:id="380983713">
      <w:bodyDiv w:val="1"/>
      <w:marLeft w:val="0"/>
      <w:marRight w:val="0"/>
      <w:marTop w:val="0"/>
      <w:marBottom w:val="0"/>
      <w:divBdr>
        <w:top w:val="none" w:sz="0" w:space="0" w:color="auto"/>
        <w:left w:val="none" w:sz="0" w:space="0" w:color="auto"/>
        <w:bottom w:val="none" w:sz="0" w:space="0" w:color="auto"/>
        <w:right w:val="none" w:sz="0" w:space="0" w:color="auto"/>
      </w:divBdr>
    </w:div>
    <w:div w:id="619841786">
      <w:bodyDiv w:val="1"/>
      <w:marLeft w:val="0"/>
      <w:marRight w:val="0"/>
      <w:marTop w:val="0"/>
      <w:marBottom w:val="0"/>
      <w:divBdr>
        <w:top w:val="none" w:sz="0" w:space="0" w:color="auto"/>
        <w:left w:val="none" w:sz="0" w:space="0" w:color="auto"/>
        <w:bottom w:val="none" w:sz="0" w:space="0" w:color="auto"/>
        <w:right w:val="none" w:sz="0" w:space="0" w:color="auto"/>
      </w:divBdr>
    </w:div>
    <w:div w:id="940648409">
      <w:bodyDiv w:val="1"/>
      <w:marLeft w:val="0"/>
      <w:marRight w:val="0"/>
      <w:marTop w:val="0"/>
      <w:marBottom w:val="0"/>
      <w:divBdr>
        <w:top w:val="none" w:sz="0" w:space="0" w:color="auto"/>
        <w:left w:val="none" w:sz="0" w:space="0" w:color="auto"/>
        <w:bottom w:val="none" w:sz="0" w:space="0" w:color="auto"/>
        <w:right w:val="none" w:sz="0" w:space="0" w:color="auto"/>
      </w:divBdr>
    </w:div>
    <w:div w:id="119144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view/kp240484?ed=2024_04_30&amp;an=206"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21</Pages>
  <Words>4687</Words>
  <Characters>26719</Characters>
  <Application>Microsoft Office Word</Application>
  <DocSecurity>0</DocSecurity>
  <Lines>222</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Пользователь Windows</cp:lastModifiedBy>
  <cp:revision>25</cp:revision>
  <cp:lastPrinted>2024-07-31T07:38:00Z</cp:lastPrinted>
  <dcterms:created xsi:type="dcterms:W3CDTF">2024-07-29T13:44:00Z</dcterms:created>
  <dcterms:modified xsi:type="dcterms:W3CDTF">2024-07-31T10:03:00Z</dcterms:modified>
</cp:coreProperties>
</file>