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22" w:rsidRDefault="00CD3F22" w:rsidP="00CD3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74970E9" wp14:editId="177D6666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22" w:rsidRDefault="00CD3F22" w:rsidP="00CD3F22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CD3F22" w:rsidRDefault="00CD3F22" w:rsidP="00CD3F22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8266ED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 w:rsidRPr="008266ED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CD3F22" w:rsidRDefault="00CD3F22" w:rsidP="00CD3F22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CD3F22" w:rsidRDefault="00CD3F22" w:rsidP="00CD3F22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02.03.2023 </w:t>
      </w:r>
    </w:p>
    <w:p w:rsidR="00CD3F22" w:rsidRPr="004E3EB3" w:rsidRDefault="00CD3F22" w:rsidP="00CD3F22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6028/6069 «Про затвердження списку присяжних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4E3EB3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районного  суду міста Києва»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D3F22" w:rsidRDefault="00CD3F22" w:rsidP="00CD3F22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від 29.02.2024 №  7917/7958,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враховуючи подання Територіального управління Державної судової адміністрації України в місті Києві від 19.09.2022 № 1-1511/22, Київська міська рада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CD3F22" w:rsidRPr="006D523D" w:rsidRDefault="00CD3F22" w:rsidP="00CD3F22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02.03.2023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6028/6069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CD3F22" w:rsidRPr="00D41A3A" w:rsidRDefault="00CD3F22" w:rsidP="00CD3F22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«19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Бірюзова Альона Сергіївна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CD3F22" w:rsidRPr="00672AE7" w:rsidRDefault="00CD3F22" w:rsidP="00CD3F22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D3F22" w:rsidRPr="00960ECC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     Ігор ОПАДЧИЙ</w:t>
      </w:r>
    </w:p>
    <w:p w:rsidR="00CD3F22" w:rsidRDefault="00CD3F22" w:rsidP="00CD3F2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CD3F22" w:rsidRDefault="00CD3F22" w:rsidP="00CD3F22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CD3F22" w:rsidRDefault="00CD3F22" w:rsidP="00CD3F22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spacing w:line="276" w:lineRule="auto"/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D3F22" w:rsidRPr="00B521E7" w:rsidRDefault="00CD3F22" w:rsidP="00CD3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CD3F22" w:rsidRPr="00B521E7" w:rsidRDefault="00CD3F22" w:rsidP="00CD3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D3F22" w:rsidRPr="00B521E7" w:rsidRDefault="00CD3F22" w:rsidP="00CD3F22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D3F22" w:rsidRPr="004E3EB3" w:rsidRDefault="00CD3F22" w:rsidP="00CD3F22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02.03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.2023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6028/6069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Солом</w:t>
      </w:r>
      <w:r w:rsidRPr="004E3EB3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D3F22" w:rsidTr="00BD5FF8">
        <w:trPr>
          <w:trHeight w:val="795"/>
        </w:trPr>
        <w:tc>
          <w:tcPr>
            <w:tcW w:w="4962" w:type="dxa"/>
          </w:tcPr>
          <w:p w:rsidR="00CD3F22" w:rsidRPr="00343BFB" w:rsidRDefault="00CD3F22" w:rsidP="00BD5FF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CD3F22" w:rsidRPr="00343BFB" w:rsidRDefault="00CD3F22" w:rsidP="00BD5FF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4961" w:type="dxa"/>
          </w:tcPr>
          <w:p w:rsidR="00CD3F22" w:rsidRPr="00343BFB" w:rsidRDefault="00CD3F22" w:rsidP="00BD5FF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CD3F22" w:rsidRPr="00343BFB" w:rsidRDefault="00CD3F22" w:rsidP="00BD5FF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343BFB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CD3F22" w:rsidTr="00BD5FF8">
        <w:tc>
          <w:tcPr>
            <w:tcW w:w="4962" w:type="dxa"/>
          </w:tcPr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Білецька Олена Вікторівна.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  Задорожний Олександр Георгійович.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  Коваленко Світлана Юріївна.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Лопушанська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  Мельник Олександр Іванович.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Москаленко Олександр. 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Якобчук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Валерія Миколаївна.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Мелащенко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Антоніна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Григорівна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>Тетеріна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Надія Євгенівна.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Бабій Олена Олександрівна.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Калинюк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Зоя Михайлівна.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14. Кузнєцов Яків Володимирович.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Лінькова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D3F22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Тарко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Юрій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Олександрович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D3F22" w:rsidRPr="00E21A13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21A13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17. Кузнєцова Марина Євгенівна.</w:t>
            </w:r>
          </w:p>
          <w:p w:rsidR="00CD3F22" w:rsidRPr="00CD3F22" w:rsidRDefault="00CD3F22" w:rsidP="00CD3F22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D3F2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Моторний Володимир </w:t>
            </w:r>
          </w:p>
          <w:p w:rsidR="00CD3F22" w:rsidRPr="00343BFB" w:rsidRDefault="00CD3F22" w:rsidP="00CD3F22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D3F2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</w:tc>
        <w:tc>
          <w:tcPr>
            <w:tcW w:w="4961" w:type="dxa"/>
          </w:tcPr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Білецька Олена Вікторівна.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  Задорожний Олександр Георгійович.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  Коваленко Світлана Юріївна.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Лопушанська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  Мельник Олександр Іванович.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Москаленко Олександр 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Якобчук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Валерія Миколаївна.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Мелащенко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Антоніна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BFB">
              <w:rPr>
                <w:rFonts w:cs="Times New Roman"/>
                <w:sz w:val="28"/>
                <w:szCs w:val="28"/>
                <w:lang w:val="ru-RU"/>
              </w:rPr>
              <w:t>Григорівна</w:t>
            </w:r>
            <w:proofErr w:type="spellEnd"/>
            <w:r w:rsidRPr="00343BF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>Тетеріна</w:t>
            </w:r>
            <w:proofErr w:type="spellEnd"/>
            <w:r w:rsidRPr="00343BFB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Надія Євгенівна.</w:t>
            </w:r>
          </w:p>
          <w:p w:rsidR="00CD3F22" w:rsidRPr="00343BF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3BF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Бабій Олена Олександрівна.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Калинюк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Зоя Михайлівна.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14. Кузнєцов Яків Володимирович.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Лінькова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Наталія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Миколаївна</w:t>
            </w:r>
            <w:proofErr w:type="spellEnd"/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D3F22" w:rsidRPr="005D3C9B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D3C9B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Тарко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Юрій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Олександрович</w:t>
            </w:r>
            <w:proofErr w:type="spellEnd"/>
            <w:r w:rsidRPr="005D3C9B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D3F22" w:rsidRPr="00E21A13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21A13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17. Кузнєцова Марина Євгенівна.</w:t>
            </w:r>
          </w:p>
          <w:p w:rsidR="00CD3F22" w:rsidRPr="00CD3F22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D3F2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Моторний Володимир </w:t>
            </w:r>
          </w:p>
          <w:p w:rsidR="00CD3F22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D3F22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CD3F22" w:rsidRPr="00CD3F22" w:rsidRDefault="00CD3F22" w:rsidP="00BD5FF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D3F22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19. Бірюзова Альона Сергіївна.</w:t>
            </w:r>
          </w:p>
        </w:tc>
      </w:tr>
    </w:tbl>
    <w:p w:rsidR="00CD3F22" w:rsidRDefault="00CD3F22" w:rsidP="00CD3F22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3F22" w:rsidRDefault="00CD3F22" w:rsidP="00CD3F22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3F22" w:rsidRDefault="00CD3F22" w:rsidP="00CD3F22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CD3F22" w:rsidRDefault="00CD3F22" w:rsidP="00CD3F2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D41A3A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    Ігор ОПАДЧИЙ</w:t>
      </w: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</w:pPr>
    </w:p>
    <w:p w:rsidR="00CD3F22" w:rsidRDefault="00CD3F22" w:rsidP="00CD3F2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CD3F22" w:rsidRPr="00B521E7" w:rsidRDefault="00CD3F22" w:rsidP="00CD3F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D3F22" w:rsidRPr="00B521E7" w:rsidRDefault="00CD3F22" w:rsidP="00CD3F22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02.03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lang w:val="ru-RU"/>
        </w:rPr>
        <w:t>6028/6069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Солом</w:t>
      </w:r>
      <w:r w:rsidRPr="0058424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p w:rsidR="00CD3F22" w:rsidRPr="00E6151D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E6151D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E6151D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CD3F22" w:rsidRDefault="00CD3F22" w:rsidP="00CD3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CD3F22" w:rsidRDefault="00CD3F22" w:rsidP="00CD3F22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частини першої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CD3F22" w:rsidRDefault="00CD3F22" w:rsidP="00CD3F22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>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CD3F22" w:rsidRDefault="00CD3F22" w:rsidP="00CD3F22">
      <w:pPr>
        <w:pStyle w:val="Standarduser"/>
        <w:ind w:firstLine="567"/>
        <w:jc w:val="both"/>
        <w:rPr>
          <w:sz w:val="28"/>
          <w:szCs w:val="28"/>
          <w:lang w:val="ru-RU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</w:t>
      </w:r>
      <w:r>
        <w:rPr>
          <w:sz w:val="28"/>
          <w:szCs w:val="28"/>
          <w:lang w:val="uk-UA"/>
        </w:rPr>
        <w:t>із поданням від 19.09.2022 №  1- 1511/22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26.09.2022 №  08/15405) про затвердження списків присяжних Солом</w:t>
      </w:r>
      <w:r w:rsidRPr="00D91D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янського районного суду міста Києва в кількості 60 осіб. </w:t>
      </w: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Солом</w:t>
      </w:r>
      <w:r w:rsidRPr="0058424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янс</w:t>
      </w:r>
      <w:r w:rsidRPr="00DC0FE1">
        <w:rPr>
          <w:sz w:val="28"/>
          <w:szCs w:val="28"/>
          <w:lang w:val="ru-RU"/>
        </w:rPr>
        <w:t>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18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CD3F22" w:rsidRPr="005D3C9B" w:rsidRDefault="00CD3F22" w:rsidP="00CD3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исяжні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proofErr w:type="spellEnd"/>
      <w:r w:rsidRPr="005D3C9B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янс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районного суду міста Києва.</w:t>
      </w:r>
    </w:p>
    <w:p w:rsidR="00CD3F22" w:rsidRDefault="00CD3F22" w:rsidP="00CD3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 – 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(далі – п</w:t>
      </w:r>
      <w:r>
        <w:rPr>
          <w:rFonts w:ascii="Times New Roman" w:hAnsi="Times New Roman"/>
          <w:sz w:val="28"/>
          <w:szCs w:val="28"/>
        </w:rPr>
        <w:t>остійна комісія) надійшла заява Бірюзової Альони Сергіївни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(від  13</w:t>
      </w:r>
      <w:r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5.2024 №  08/Б-1249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Солом</w:t>
      </w:r>
      <w:r w:rsidRPr="00584245">
        <w:rPr>
          <w:rFonts w:ascii="Times New Roman" w:eastAsia="Andale Sans UI" w:hAnsi="Times New Roman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sz w:val="28"/>
          <w:szCs w:val="28"/>
          <w:lang w:bidi="en-US"/>
        </w:rPr>
        <w:t>янс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CD3F22" w:rsidRDefault="00CD3F22" w:rsidP="00CD3F2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 вище заяви та доданих до неї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02.03.2023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>6028/6069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A53A0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CD3F22" w:rsidRPr="00D41A3A" w:rsidRDefault="00CD3F22" w:rsidP="00CD3F2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«19. Бірюзова Альона Сергіївна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  <w:r w:rsidRPr="00D41A3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D3F22" w:rsidRPr="00D06F33" w:rsidRDefault="00CD3F22" w:rsidP="00CD3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2. Мета та завдання прийняття рішення</w:t>
      </w:r>
    </w:p>
    <w:p w:rsidR="00CD3F22" w:rsidRPr="0000569F" w:rsidRDefault="00CD3F22" w:rsidP="00CD3F2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Солом</w:t>
      </w:r>
      <w:r w:rsidRPr="003D5B7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янськ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ого районного суду міста Києва Бірюзову Альону Сергіївну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3. Стан нормативно-правової бази у дані</w:t>
      </w:r>
      <w:bookmarkStart w:id="0" w:name="_GoBack"/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й</w:t>
      </w:r>
      <w:bookmarkEnd w:id="0"/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сфері правового регулювання</w:t>
      </w:r>
    </w:p>
    <w:p w:rsidR="00CD3F22" w:rsidRPr="003D5B77" w:rsidRDefault="00CD3F22" w:rsidP="00CD3F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 № 7917/7958.</w:t>
      </w:r>
    </w:p>
    <w:p w:rsidR="00CD3F22" w:rsidRDefault="00CD3F22" w:rsidP="00CD3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F22" w:rsidRPr="00B072EF" w:rsidRDefault="00CD3F22" w:rsidP="00CD3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Інформація про дотримання прав і соціальної захищеності осіб з 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 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інвалідністю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 інвалідністю.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D3F22" w:rsidRPr="00893F4F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CD3F22" w:rsidRPr="00893F4F" w:rsidRDefault="00CD3F22" w:rsidP="00CD3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>
        <w:rPr>
          <w:rFonts w:ascii="Times New Roman" w:hAnsi="Times New Roman"/>
          <w:sz w:val="28"/>
          <w:szCs w:val="28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6. Фінансово-економічне обґрунтування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Виконання цього рішення не потребує фінансування.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7. Прогноз соціально-економічних та інших наслідків прийняття рішення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02.03.2023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6028/6069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A53A0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янського районного суду 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Солом</w:t>
      </w:r>
      <w:r w:rsidRPr="00A53A05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8. Доповідач на пленарному засіданні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– Ігор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Опадчий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D3F22" w:rsidRDefault="00CD3F22" w:rsidP="00CD3F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CD3F22" w:rsidRPr="006F1EDF" w:rsidRDefault="00CD3F22" w:rsidP="00CD3F2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Ігор ОПАДЧИЙ</w:t>
      </w:r>
    </w:p>
    <w:p w:rsidR="0076125E" w:rsidRDefault="0076125E"/>
    <w:sectPr w:rsidR="0076125E" w:rsidSect="004E3E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22"/>
    <w:rsid w:val="0076125E"/>
    <w:rsid w:val="00C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1A12-C5BA-401A-8301-89069D94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F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D3F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D3F2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CD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5294</Words>
  <Characters>3018</Characters>
  <Application>Microsoft Office Word</Application>
  <DocSecurity>0</DocSecurity>
  <Lines>25</Lines>
  <Paragraphs>16</Paragraphs>
  <ScaleCrop>false</ScaleCrop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</cp:revision>
  <dcterms:created xsi:type="dcterms:W3CDTF">2024-05-27T07:18:00Z</dcterms:created>
  <dcterms:modified xsi:type="dcterms:W3CDTF">2024-05-27T07:27:00Z</dcterms:modified>
</cp:coreProperties>
</file>