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799218018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799218018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4DF19095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0113F2">
        <w:rPr>
          <w:b/>
          <w:bCs/>
          <w:i w:val="0"/>
          <w:iCs w:val="0"/>
          <w:sz w:val="24"/>
          <w:szCs w:val="24"/>
          <w:lang w:val="ru-RU"/>
        </w:rPr>
        <w:t>ПЗН-74900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0113F2">
        <w:rPr>
          <w:b/>
          <w:bCs/>
          <w:i w:val="0"/>
          <w:sz w:val="24"/>
          <w:szCs w:val="24"/>
          <w:lang w:val="ru-RU"/>
        </w:rPr>
        <w:t>13.01.2025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2578CEA2" w:rsidR="00AC22F0" w:rsidRDefault="000113F2" w:rsidP="00AC22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0113F2">
        <w:rPr>
          <w:rFonts w:eastAsia="Georgia"/>
          <w:b/>
          <w:i/>
          <w:iCs/>
          <w:sz w:val="24"/>
          <w:szCs w:val="24"/>
        </w:rPr>
        <w:t>Про надання ПРИВАТН</w:t>
      </w:r>
      <w:r w:rsidR="00A81B94">
        <w:rPr>
          <w:rFonts w:eastAsia="Georgia"/>
          <w:b/>
          <w:i/>
          <w:iCs/>
          <w:sz w:val="24"/>
          <w:szCs w:val="24"/>
        </w:rPr>
        <w:t>ОМУ</w:t>
      </w:r>
      <w:r w:rsidRPr="000113F2">
        <w:rPr>
          <w:rFonts w:eastAsia="Georgia"/>
          <w:b/>
          <w:i/>
          <w:iCs/>
          <w:sz w:val="24"/>
          <w:szCs w:val="24"/>
        </w:rPr>
        <w:t xml:space="preserve"> АКЦІОНЕРН</w:t>
      </w:r>
      <w:r w:rsidR="00A81B94">
        <w:rPr>
          <w:rFonts w:eastAsia="Georgia"/>
          <w:b/>
          <w:i/>
          <w:iCs/>
          <w:sz w:val="24"/>
          <w:szCs w:val="24"/>
        </w:rPr>
        <w:t xml:space="preserve">ОМУ </w:t>
      </w:r>
      <w:r w:rsidRPr="000113F2">
        <w:rPr>
          <w:rFonts w:eastAsia="Georgia"/>
          <w:b/>
          <w:i/>
          <w:iCs/>
          <w:sz w:val="24"/>
          <w:szCs w:val="24"/>
        </w:rPr>
        <w:t>ТОВАРИСТВ</w:t>
      </w:r>
      <w:r w:rsidR="00A81B94">
        <w:rPr>
          <w:rFonts w:eastAsia="Georgia"/>
          <w:b/>
          <w:i/>
          <w:iCs/>
          <w:sz w:val="24"/>
          <w:szCs w:val="24"/>
        </w:rPr>
        <w:t>У</w:t>
      </w:r>
      <w:r w:rsidRPr="000113F2">
        <w:rPr>
          <w:rFonts w:eastAsia="Georgia"/>
          <w:b/>
          <w:i/>
          <w:iCs/>
          <w:sz w:val="24"/>
          <w:szCs w:val="24"/>
        </w:rPr>
        <w:t xml:space="preserve"> «ДТЕК КИЇВСЬКІ ЕЛЕКТРОМЕРЕЖІ» дозволу на розроблення проєкту землеустрою щодо відведення земельної ділянки в оренду для розміщення, експлуатації та обслуговування комплектної трансформаторної підстанції на вул. Ірини Жиленко в Оболонському районі міста Києва</w:t>
      </w:r>
    </w:p>
    <w:p w14:paraId="4967C934" w14:textId="77777777" w:rsidR="000113F2" w:rsidRPr="00CF2418" w:rsidRDefault="000113F2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608A155A" w:rsidR="00E94376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p w14:paraId="2C6204E0" w14:textId="77777777" w:rsidR="00104E5A" w:rsidRPr="00670F38" w:rsidRDefault="00104E5A" w:rsidP="00104E5A">
      <w:pPr>
        <w:pStyle w:val="a7"/>
        <w:shd w:val="clear" w:color="auto" w:fill="auto"/>
        <w:ind w:left="704"/>
        <w:rPr>
          <w:sz w:val="24"/>
          <w:szCs w:val="24"/>
        </w:rPr>
      </w:pP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E94376" w:rsidRPr="0057685E" w14:paraId="771EC876" w14:textId="77777777" w:rsidTr="000113F2">
        <w:trPr>
          <w:cantSplit/>
          <w:trHeight w:val="738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3E09AAF1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  <w:bookmarkStart w:id="0" w:name="_GoBack"/>
            <w:bookmarkEnd w:id="0"/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8C13519" w14:textId="279921BA" w:rsidR="00E94376" w:rsidRPr="0057685E" w:rsidRDefault="000113F2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113F2">
              <w:rPr>
                <w:b w:val="0"/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2272DC4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68DE4B58" w14:textId="77777777" w:rsidR="000113F2" w:rsidRPr="000113F2" w:rsidRDefault="000113F2" w:rsidP="000113F2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0113F2">
              <w:rPr>
                <w:b w:val="0"/>
                <w:i/>
                <w:sz w:val="24"/>
                <w:szCs w:val="24"/>
              </w:rPr>
              <w:t>АХМЕТОВ РІНАТ ЛЕОНІДОВИЧ</w:t>
            </w:r>
          </w:p>
          <w:p w14:paraId="7119BDE8" w14:textId="32FD6030" w:rsidR="00E94376" w:rsidRPr="0057685E" w:rsidRDefault="000113F2" w:rsidP="000113F2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0113F2">
              <w:rPr>
                <w:b w:val="0"/>
                <w:i/>
                <w:sz w:val="24"/>
                <w:szCs w:val="24"/>
              </w:rPr>
              <w:t>01001, м. Київ, вул. Паторжинського</w:t>
            </w: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12.12.2024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799218018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0113F2" w:rsidRDefault="0050402A">
      <w:pPr>
        <w:pStyle w:val="a7"/>
        <w:shd w:val="clear" w:color="auto" w:fill="auto"/>
        <w:ind w:left="353"/>
        <w:rPr>
          <w:sz w:val="24"/>
          <w:szCs w:val="24"/>
        </w:rPr>
      </w:pPr>
    </w:p>
    <w:p w14:paraId="680B9352" w14:textId="5580FC76" w:rsidR="00080D65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113F2">
        <w:rPr>
          <w:sz w:val="24"/>
          <w:szCs w:val="24"/>
        </w:rPr>
        <w:t>Відомості про земельну ділянку (</w:t>
      </w:r>
      <w:r w:rsidR="00D2185A" w:rsidRPr="000113F2">
        <w:rPr>
          <w:sz w:val="24"/>
          <w:szCs w:val="24"/>
        </w:rPr>
        <w:t>обліковий код</w:t>
      </w:r>
      <w:r w:rsidRPr="000113F2">
        <w:rPr>
          <w:sz w:val="24"/>
          <w:szCs w:val="24"/>
        </w:rPr>
        <w:t xml:space="preserve"> </w:t>
      </w:r>
      <w:r w:rsidR="0027157C" w:rsidRPr="000113F2">
        <w:rPr>
          <w:sz w:val="24"/>
          <w:szCs w:val="24"/>
        </w:rPr>
        <w:t>85:077:0076</w:t>
      </w:r>
      <w:r w:rsidRPr="000113F2">
        <w:rPr>
          <w:sz w:val="24"/>
          <w:szCs w:val="24"/>
        </w:rPr>
        <w:t>)</w:t>
      </w:r>
      <w:r w:rsidR="00726D11" w:rsidRPr="000113F2">
        <w:rPr>
          <w:sz w:val="24"/>
          <w:szCs w:val="24"/>
        </w:rPr>
        <w:t>.</w:t>
      </w:r>
    </w:p>
    <w:p w14:paraId="5062274A" w14:textId="77777777" w:rsidR="00104E5A" w:rsidRPr="000113F2" w:rsidRDefault="00104E5A" w:rsidP="00104E5A">
      <w:pPr>
        <w:pStyle w:val="a7"/>
        <w:shd w:val="clear" w:color="auto" w:fill="auto"/>
        <w:ind w:left="704"/>
        <w:rPr>
          <w:sz w:val="24"/>
          <w:szCs w:val="24"/>
        </w:rPr>
      </w:pP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AAC58E" w:rsidR="008A338E" w:rsidRPr="0057685E" w:rsidRDefault="007B72F8" w:rsidP="000113F2">
            <w:pPr>
              <w:pStyle w:val="a4"/>
              <w:shd w:val="clear" w:color="auto" w:fill="auto"/>
              <w:spacing w:line="233" w:lineRule="auto"/>
              <w:ind w:left="103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Оболонський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 xml:space="preserve">вул. Ірини Жиленко 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2B589F6E" w:rsidR="008A338E" w:rsidRPr="0057685E" w:rsidRDefault="003B3924" w:rsidP="00104E5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4E5A">
              <w:rPr>
                <w:sz w:val="24"/>
                <w:szCs w:val="24"/>
              </w:rPr>
              <w:t>Орієнтовна п</w:t>
            </w:r>
            <w:r w:rsidR="007B72F8" w:rsidRPr="0057685E">
              <w:rPr>
                <w:sz w:val="24"/>
                <w:szCs w:val="24"/>
              </w:rPr>
              <w:t>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64C396A6" w:rsidR="008A338E" w:rsidRPr="0057685E" w:rsidRDefault="00726D11" w:rsidP="000113F2">
            <w:pPr>
              <w:pStyle w:val="a4"/>
              <w:shd w:val="clear" w:color="auto" w:fill="auto"/>
              <w:ind w:left="103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</w:t>
            </w:r>
            <w:r w:rsidR="000113F2">
              <w:rPr>
                <w:i/>
                <w:iCs/>
                <w:sz w:val="24"/>
                <w:szCs w:val="24"/>
              </w:rPr>
              <w:t>05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0113F2">
            <w:pPr>
              <w:pStyle w:val="a4"/>
              <w:shd w:val="clear" w:color="auto" w:fill="auto"/>
              <w:ind w:left="103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0113F2">
        <w:trPr>
          <w:trHeight w:hRule="exact" w:val="645"/>
        </w:trPr>
        <w:tc>
          <w:tcPr>
            <w:tcW w:w="3293" w:type="dxa"/>
            <w:shd w:val="clear" w:color="auto" w:fill="FFFFFF"/>
          </w:tcPr>
          <w:p w14:paraId="2C9BDBEE" w14:textId="3A23C332" w:rsidR="00CF2418" w:rsidRPr="0057685E" w:rsidRDefault="003B3924" w:rsidP="000113F2">
            <w:pPr>
              <w:pStyle w:val="a4"/>
              <w:shd w:val="clear" w:color="auto" w:fill="auto"/>
              <w:ind w:right="-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13F2" w:rsidRPr="000113F2">
              <w:rPr>
                <w:sz w:val="24"/>
                <w:szCs w:val="24"/>
              </w:rPr>
              <w:t>Заявлене цільове призначення:</w:t>
            </w:r>
            <w:r w:rsidR="000113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6" w:type="dxa"/>
            <w:shd w:val="clear" w:color="auto" w:fill="FFFFFF"/>
          </w:tcPr>
          <w:p w14:paraId="7250F913" w14:textId="485F4CFA" w:rsidR="00CF2418" w:rsidRPr="0057685E" w:rsidRDefault="00F924EE" w:rsidP="000113F2">
            <w:pPr>
              <w:pStyle w:val="a4"/>
              <w:shd w:val="clear" w:color="auto" w:fill="auto"/>
              <w:ind w:left="103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>для розміщення, експлуатації та обслуговування комплектної трансформаторної підстанції</w:t>
            </w:r>
          </w:p>
        </w:tc>
      </w:tr>
    </w:tbl>
    <w:p w14:paraId="2669DBF2" w14:textId="77777777" w:rsidR="000113F2" w:rsidRDefault="000113F2">
      <w:pPr>
        <w:pStyle w:val="1"/>
        <w:shd w:val="clear" w:color="auto" w:fill="auto"/>
        <w:ind w:firstLine="400"/>
        <w:jc w:val="both"/>
        <w:rPr>
          <w:b/>
          <w:bCs/>
          <w:i w:val="0"/>
          <w:iCs w:val="0"/>
          <w:sz w:val="24"/>
          <w:szCs w:val="24"/>
        </w:rPr>
      </w:pPr>
    </w:p>
    <w:p w14:paraId="269A7C6A" w14:textId="19FD531A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0BDA17AF" w14:textId="17890969" w:rsidR="00000C4D" w:rsidRDefault="000113F2" w:rsidP="000113F2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0113F2">
        <w:rPr>
          <w:i w:val="0"/>
          <w:sz w:val="24"/>
          <w:szCs w:val="24"/>
        </w:rPr>
        <w:t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7F3AAE66" w14:textId="77777777" w:rsidR="000113F2" w:rsidRPr="00C7476E" w:rsidRDefault="000113F2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44ADBA3F" w:rsidR="00823CCF" w:rsidRDefault="00823CCF" w:rsidP="00104E5A">
      <w:pPr>
        <w:pStyle w:val="1"/>
        <w:numPr>
          <w:ilvl w:val="0"/>
          <w:numId w:val="3"/>
        </w:numPr>
        <w:shd w:val="clear" w:color="auto" w:fill="auto"/>
        <w:jc w:val="both"/>
        <w:rPr>
          <w:b/>
          <w:bCs/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Мета прийняття рішення.</w:t>
      </w:r>
    </w:p>
    <w:p w14:paraId="52C2A52D" w14:textId="77777777" w:rsidR="00104E5A" w:rsidRPr="00C7476E" w:rsidRDefault="00104E5A" w:rsidP="00104E5A">
      <w:pPr>
        <w:pStyle w:val="1"/>
        <w:shd w:val="clear" w:color="auto" w:fill="auto"/>
        <w:ind w:left="704"/>
        <w:jc w:val="both"/>
        <w:rPr>
          <w:i w:val="0"/>
          <w:sz w:val="24"/>
          <w:szCs w:val="24"/>
        </w:rPr>
      </w:pP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77777777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22C8AF39" w:rsidR="00823CCF" w:rsidRDefault="00823CCF" w:rsidP="00622A5B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t>5. Особливі характеристики ділянки.</w:t>
      </w:r>
    </w:p>
    <w:p w14:paraId="07F6F394" w14:textId="77777777" w:rsidR="00104E5A" w:rsidRPr="00C7476E" w:rsidRDefault="00104E5A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70402C" w14:paraId="223764FE" w14:textId="77777777" w:rsidTr="000113F2">
        <w:trPr>
          <w:cantSplit/>
          <w:trHeight w:val="501"/>
        </w:trPr>
        <w:tc>
          <w:tcPr>
            <w:tcW w:w="3285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2FCE8E57" w14:textId="02D33AE5" w:rsidR="00622A5B" w:rsidRPr="00F336A8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 w:rsidR="0002261C"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22A5B" w:rsidRPr="0070402C" w14:paraId="1055C217" w14:textId="77777777" w:rsidTr="00104E5A">
        <w:trPr>
          <w:cantSplit/>
          <w:trHeight w:val="982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735A708" w14:textId="31F17970" w:rsidR="00622A5B" w:rsidRPr="00F336A8" w:rsidRDefault="00104E5A" w:rsidP="00104E5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</w:t>
            </w:r>
            <w:r w:rsidR="000113F2" w:rsidRPr="000113F2">
              <w:rPr>
                <w:rFonts w:ascii="Times New Roman" w:eastAsia="Times New Roman" w:hAnsi="Times New Roman" w:cs="Times New Roman"/>
                <w:i/>
                <w:color w:val="auto"/>
              </w:rPr>
              <w:t>етальн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ий</w:t>
            </w:r>
            <w:r w:rsidR="000113F2" w:rsidRPr="000113F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план території району Пуща-Водиця</w:t>
            </w:r>
            <w:r w:rsidR="00A81B94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="000113F2" w:rsidRPr="000113F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затверджен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ий</w:t>
            </w:r>
            <w:r w:rsidR="000113F2" w:rsidRPr="000113F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      </w:t>
            </w:r>
            <w:r w:rsidR="000113F2" w:rsidRPr="000113F2">
              <w:rPr>
                <w:rFonts w:ascii="Times New Roman" w:eastAsia="Times New Roman" w:hAnsi="Times New Roman" w:cs="Times New Roman"/>
                <w:i/>
                <w:color w:val="auto"/>
              </w:rPr>
              <w:t>від 09.07.2009 № 787/1843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622A5B" w:rsidRPr="0070402C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50784B00" w14:textId="77777777" w:rsidR="00A81B94" w:rsidRPr="00A81B94" w:rsidRDefault="003B3924" w:rsidP="00A81B94">
            <w:pPr>
              <w:ind w:left="-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81B94" w:rsidRPr="00A81B9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Функціональне  </w:t>
            </w:r>
          </w:p>
          <w:p w14:paraId="31E21060" w14:textId="77777777" w:rsidR="00A81B94" w:rsidRPr="00A81B94" w:rsidRDefault="00A81B94" w:rsidP="00A81B94">
            <w:pPr>
              <w:shd w:val="clear" w:color="auto" w:fill="FFFFFF"/>
              <w:ind w:left="-12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81B9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призначення згідно з </w:t>
            </w:r>
          </w:p>
          <w:p w14:paraId="45039A36" w14:textId="489AF064" w:rsidR="00622A5B" w:rsidRPr="0057685E" w:rsidRDefault="00A81B94" w:rsidP="00A81B94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 w:rsidRPr="00A81B94">
              <w:rPr>
                <w:rFonts w:ascii="Times New Roman" w:hAnsi="Times New Roman" w:cs="Times New Roman"/>
              </w:rPr>
              <w:t xml:space="preserve"> ДПТ:</w:t>
            </w:r>
          </w:p>
        </w:tc>
        <w:tc>
          <w:tcPr>
            <w:tcW w:w="6368" w:type="dxa"/>
          </w:tcPr>
          <w:p w14:paraId="363FE9C0" w14:textId="269BDF8A" w:rsidR="00622A5B" w:rsidRPr="00F336A8" w:rsidRDefault="00A81B94" w:rsidP="000113F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81B94">
              <w:rPr>
                <w:rFonts w:ascii="Times New Roman" w:eastAsia="Times New Roman" w:hAnsi="Times New Roman" w:cs="Times New Roman"/>
                <w:i/>
              </w:rPr>
              <w:t>Відповідно до детального плану території району Пуща-Водиця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A81B94">
              <w:rPr>
                <w:rFonts w:ascii="Times New Roman" w:eastAsia="Times New Roman" w:hAnsi="Times New Roman" w:cs="Times New Roman"/>
                <w:i/>
              </w:rPr>
              <w:t xml:space="preserve"> затвердженого рішенням Київської міської ради від 09.07.2009 № 787/1843</w:t>
            </w:r>
            <w:r w:rsidR="000113F2" w:rsidRPr="000113F2">
              <w:rPr>
                <w:rFonts w:ascii="Times New Roman" w:eastAsia="Times New Roman" w:hAnsi="Times New Roman" w:cs="Times New Roman"/>
                <w:i/>
              </w:rPr>
              <w:t xml:space="preserve">, земельна ділянка за функціональним призначенням належить до території вулиць і доріг (існуючі) (довідка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0113F2">
              <w:rPr>
                <w:rFonts w:ascii="Times New Roman" w:eastAsia="Times New Roman" w:hAnsi="Times New Roman" w:cs="Times New Roman"/>
                <w:i/>
              </w:rPr>
              <w:t>16.12</w:t>
            </w:r>
            <w:r w:rsidR="000113F2" w:rsidRPr="000113F2">
              <w:rPr>
                <w:rFonts w:ascii="Times New Roman" w:eastAsia="Times New Roman" w:hAnsi="Times New Roman" w:cs="Times New Roman"/>
                <w:i/>
              </w:rPr>
              <w:t>.2024                             № 055-</w:t>
            </w:r>
            <w:r w:rsidR="000113F2">
              <w:rPr>
                <w:rFonts w:ascii="Times New Roman" w:eastAsia="Times New Roman" w:hAnsi="Times New Roman" w:cs="Times New Roman"/>
                <w:i/>
              </w:rPr>
              <w:t>14149</w:t>
            </w:r>
            <w:r w:rsidR="000113F2" w:rsidRPr="000113F2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622A5B" w:rsidRPr="0070402C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0113F2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295DFC93" w:rsidR="00622A5B" w:rsidRPr="0070402C" w:rsidRDefault="0045666D" w:rsidP="003001C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22A5B"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02261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57685E">
        <w:trPr>
          <w:cantSplit/>
          <w:trHeight w:val="282"/>
        </w:trPr>
        <w:tc>
          <w:tcPr>
            <w:tcW w:w="328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08AC5DC4" w14:textId="77777777" w:rsidR="00622A5B" w:rsidRPr="00AD604C" w:rsidRDefault="0045666D" w:rsidP="003001C6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  <w:p w14:paraId="2B775BCC" w14:textId="56A48D2D" w:rsidR="00AD604C" w:rsidRPr="00AD604C" w:rsidRDefault="00AD604C" w:rsidP="0057685E">
            <w:pPr>
              <w:pStyle w:val="af"/>
              <w:jc w:val="both"/>
              <w:rPr>
                <w:rFonts w:ascii="Arial" w:hAnsi="Arial" w:cs="Arial"/>
                <w:i/>
              </w:rPr>
            </w:pPr>
          </w:p>
        </w:tc>
      </w:tr>
      <w:tr w:rsidR="00622A5B" w:rsidRPr="0070402C" w14:paraId="5C528814" w14:textId="77777777" w:rsidTr="0057685E">
        <w:trPr>
          <w:cantSplit/>
          <w:trHeight w:val="853"/>
        </w:trPr>
        <w:tc>
          <w:tcPr>
            <w:tcW w:w="3285" w:type="dxa"/>
          </w:tcPr>
          <w:p w14:paraId="0DD8C3CF" w14:textId="5743A6D7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4314B50C" w14:textId="77777777" w:rsidR="000113F2" w:rsidRPr="000113F2" w:rsidRDefault="000113F2" w:rsidP="000113F2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113F2">
              <w:rPr>
                <w:rFonts w:ascii="Times New Roman" w:hAnsi="Times New Roman" w:cs="Times New Roman"/>
                <w:bCs/>
                <w:i/>
                <w:iCs/>
              </w:rPr>
              <w:t>Земельна ділянка розташована в межах червоних ліній.</w:t>
            </w:r>
          </w:p>
          <w:p w14:paraId="0C72640E" w14:textId="77777777" w:rsidR="000113F2" w:rsidRPr="000113F2" w:rsidRDefault="000113F2" w:rsidP="000113F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113F2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  статей 9, 122 Земельного кодексу України такі питання вирішуються виключно на пленарних засіданнях сільської, селищної, міської ради.  </w:t>
            </w:r>
          </w:p>
          <w:p w14:paraId="1B7526A2" w14:textId="77777777" w:rsidR="000113F2" w:rsidRPr="000113F2" w:rsidRDefault="000113F2" w:rsidP="000113F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113F2">
              <w:rPr>
                <w:rFonts w:ascii="Times New Roman" w:hAnsi="Times New Roman" w:cs="Times New Roman"/>
                <w:i/>
              </w:rPr>
              <w:t xml:space="preserve"> Зазначене підтверджується, зокрема, рішеннями Верховного Суду від 28.04.2021 у справі № 826/8857/16,                       від 17.04.2018 у справі № 826/8107/16, від 16.09.2021 у справі № 826/8847/16.  </w:t>
            </w:r>
          </w:p>
          <w:p w14:paraId="4FDC9525" w14:textId="7857DB81" w:rsidR="004F35D0" w:rsidRPr="0070402C" w:rsidRDefault="000113F2" w:rsidP="000113F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113F2">
              <w:rPr>
                <w:rFonts w:ascii="Times New Roman" w:hAnsi="Times New Roman" w:cs="Times New Roman"/>
                <w:i/>
              </w:rPr>
              <w:t xml:space="preserve">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0321A72" w14:textId="77777777" w:rsidR="00823CCF" w:rsidRPr="008146F4" w:rsidRDefault="00823CCF" w:rsidP="00823CCF">
      <w:pPr>
        <w:pStyle w:val="a7"/>
        <w:shd w:val="clear" w:color="auto" w:fill="auto"/>
      </w:pPr>
    </w:p>
    <w:p w14:paraId="6B6FAC0B" w14:textId="77777777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461FF72C" w14:textId="77777777" w:rsidR="000113F2" w:rsidRPr="00332648" w:rsidRDefault="000113F2" w:rsidP="000113F2">
      <w:pPr>
        <w:tabs>
          <w:tab w:val="left" w:pos="709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332648">
        <w:rPr>
          <w:rFonts w:ascii="Times New Roman" w:eastAsia="Times New Roman" w:hAnsi="Times New Roman" w:cs="Times New Roman"/>
          <w:iCs/>
          <w:color w:val="auto"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535A3969" w14:textId="77777777" w:rsidR="000113F2" w:rsidRPr="00332648" w:rsidRDefault="000113F2" w:rsidP="000113F2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3326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7595699" w14:textId="77777777" w:rsidR="000113F2" w:rsidRPr="00332648" w:rsidRDefault="000113F2" w:rsidP="000113F2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3326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495C032C" w14:textId="77777777" w:rsidR="000113F2" w:rsidRPr="00332648" w:rsidRDefault="000113F2" w:rsidP="000113F2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3326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B46083C" w14:textId="77777777" w:rsidR="00823CCF" w:rsidRPr="00CF2418" w:rsidRDefault="00823CCF" w:rsidP="00535FA2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0113F2" w:rsidRDefault="00E5173D" w:rsidP="00334E6B">
      <w:pPr>
        <w:pStyle w:val="1"/>
        <w:shd w:val="clear" w:color="auto" w:fill="auto"/>
        <w:spacing w:line="230" w:lineRule="auto"/>
        <w:jc w:val="both"/>
        <w:rPr>
          <w:b/>
          <w:sz w:val="16"/>
          <w:szCs w:val="16"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7AD622D1" w14:textId="77777777" w:rsidR="000113F2" w:rsidRPr="000113F2" w:rsidRDefault="000113F2" w:rsidP="000113F2">
      <w:pPr>
        <w:ind w:firstLine="42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113F2">
        <w:rPr>
          <w:rFonts w:ascii="Times New Roman" w:eastAsia="Times New Roman" w:hAnsi="Times New Roman" w:cs="Times New Roman"/>
          <w:iCs/>
          <w:color w:val="auto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1154B4CB" w14:textId="77777777" w:rsidR="00D43C78" w:rsidRPr="000113F2" w:rsidRDefault="00D43C78" w:rsidP="006B1368">
      <w:pPr>
        <w:pStyle w:val="1"/>
        <w:shd w:val="clear" w:color="auto" w:fill="auto"/>
        <w:ind w:firstLine="426"/>
        <w:jc w:val="both"/>
        <w:rPr>
          <w:i w:val="0"/>
          <w:sz w:val="10"/>
          <w:szCs w:val="10"/>
        </w:rPr>
      </w:pP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0113F2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1876" w14:textId="77777777" w:rsidR="00BF14CC" w:rsidRDefault="00BF14CC">
      <w:r>
        <w:separator/>
      </w:r>
    </w:p>
  </w:endnote>
  <w:endnote w:type="continuationSeparator" w:id="0">
    <w:p w14:paraId="2B6AE292" w14:textId="77777777" w:rsidR="00BF14CC" w:rsidRDefault="00BF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80071" w14:textId="77777777" w:rsidR="00BF14CC" w:rsidRDefault="00BF14CC"/>
  </w:footnote>
  <w:footnote w:type="continuationSeparator" w:id="0">
    <w:p w14:paraId="3E64ECFB" w14:textId="77777777" w:rsidR="00BF14CC" w:rsidRDefault="00BF14C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0ECEDA6F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0113F2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0113F2">
          <w:rPr>
            <w:i w:val="0"/>
            <w:sz w:val="12"/>
            <w:szCs w:val="12"/>
            <w:lang w:val="ru-RU"/>
          </w:rPr>
          <w:t>ПЗН-74900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0113F2">
          <w:rPr>
            <w:i w:val="0"/>
            <w:sz w:val="12"/>
            <w:szCs w:val="12"/>
            <w:lang w:val="ru-RU"/>
          </w:rPr>
          <w:t>13.01.2025</w:t>
        </w:r>
        <w:r w:rsidR="0070323B" w:rsidRPr="000113F2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799218018</w:t>
        </w:r>
      </w:p>
      <w:p w14:paraId="3796BF5B" w14:textId="26BD7161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04E5A" w:rsidRPr="00104E5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57CE3601"/>
    <w:multiLevelType w:val="hybridMultilevel"/>
    <w:tmpl w:val="46A46E86"/>
    <w:lvl w:ilvl="0" w:tplc="1390E7F6">
      <w:start w:val="4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13F2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04E5A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81B94"/>
    <w:rsid w:val="00AB0322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14CC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4692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Філіпенко Наталія Анатоліївна</cp:lastModifiedBy>
  <cp:revision>4</cp:revision>
  <cp:lastPrinted>2025-01-15T11:25:00Z</cp:lastPrinted>
  <dcterms:created xsi:type="dcterms:W3CDTF">2025-01-13T09:44:00Z</dcterms:created>
  <dcterms:modified xsi:type="dcterms:W3CDTF">2025-01-15T11:26:00Z</dcterms:modified>
</cp:coreProperties>
</file>