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F797B" w14:textId="77777777" w:rsidR="004F0681" w:rsidRPr="00A82A20" w:rsidRDefault="0070402C">
      <w:pPr>
        <w:spacing w:line="1" w:lineRule="exact"/>
        <w:rPr>
          <w:color w:val="auto"/>
        </w:rPr>
      </w:pPr>
      <w:r w:rsidRPr="00A82A20">
        <w:rPr>
          <w:noProof/>
          <w:color w:val="auto"/>
          <w:lang w:val="ru-RU" w:eastAsia="ru-RU" w:bidi="ar-SA"/>
        </w:rPr>
        <mc:AlternateContent>
          <mc:Choice Requires="wps">
            <w:drawing>
              <wp:anchor distT="0" distB="0" distL="0" distR="0" simplePos="0" relativeHeight="251658240" behindDoc="0" locked="0" layoutInCell="1" allowOverlap="1" wp14:anchorId="2B52C3D5" wp14:editId="212F9301">
                <wp:simplePos x="0" y="0"/>
                <wp:positionH relativeFrom="page">
                  <wp:posOffset>5419090</wp:posOffset>
                </wp:positionH>
                <wp:positionV relativeFrom="paragraph">
                  <wp:posOffset>-86360</wp:posOffset>
                </wp:positionV>
                <wp:extent cx="1353820" cy="331470"/>
                <wp:effectExtent l="0" t="0" r="0" b="0"/>
                <wp:wrapNone/>
                <wp:docPr id="3" name="Shape 3"/>
                <wp:cNvGraphicFramePr/>
                <a:graphic xmlns:a="http://schemas.openxmlformats.org/drawingml/2006/main">
                  <a:graphicData uri="http://schemas.microsoft.com/office/word/2010/wordprocessingShape">
                    <wps:wsp>
                      <wps:cNvSpPr txBox="1"/>
                      <wps:spPr>
                        <a:xfrm>
                          <a:off x="0" y="0"/>
                          <a:ext cx="1353820" cy="331470"/>
                        </a:xfrm>
                        <a:prstGeom prst="rect">
                          <a:avLst/>
                        </a:prstGeom>
                        <a:noFill/>
                      </wps:spPr>
                      <wps:txbx>
                        <w:txbxContent>
                          <w:p w14:paraId="08F8D065" w14:textId="1B47ADDC" w:rsidR="004F0681" w:rsidRDefault="00604821" w:rsidP="008A7300">
                            <w:pPr>
                              <w:pStyle w:val="a4"/>
                              <w:shd w:val="clear" w:color="auto" w:fill="auto"/>
                              <w:spacing w:line="240" w:lineRule="auto"/>
                              <w:jc w:val="center"/>
                            </w:pPr>
                            <w:r>
                              <w:t>До справи</w:t>
                            </w:r>
                          </w:p>
                          <w:p w14:paraId="4C5F5CCD" w14:textId="77777777" w:rsidR="004F0681" w:rsidRPr="008A7300" w:rsidRDefault="00604821" w:rsidP="008A7300">
                            <w:pPr>
                              <w:pStyle w:val="a4"/>
                              <w:shd w:val="clear" w:color="auto" w:fill="auto"/>
                              <w:spacing w:line="216" w:lineRule="auto"/>
                              <w:jc w:val="center"/>
                              <w:rPr>
                                <w:sz w:val="24"/>
                                <w:szCs w:val="24"/>
                              </w:rPr>
                            </w:pPr>
                            <w:r w:rsidRPr="008A7300">
                              <w:rPr>
                                <w:b/>
                                <w:bCs/>
                                <w:sz w:val="24"/>
                                <w:szCs w:val="24"/>
                              </w:rPr>
                              <w:t xml:space="preserve">№ </w:t>
                            </w:r>
                            <w:r w:rsidR="00C97F46" w:rsidRPr="008A7300">
                              <w:rPr>
                                <w:b/>
                                <w:bCs/>
                                <w:sz w:val="24"/>
                                <w:szCs w:val="24"/>
                              </w:rPr>
                              <w:t>789302278</w:t>
                            </w:r>
                          </w:p>
                        </w:txbxContent>
                      </wps:txbx>
                      <wps:bodyPr wrap="square" lIns="0" tIns="0" rIns="0" bIns="0"/>
                    </wps:wsp>
                  </a:graphicData>
                </a:graphic>
                <wp14:sizeRelH relativeFrom="margin">
                  <wp14:pctWidth>0</wp14:pctWidth>
                </wp14:sizeRelH>
              </wp:anchor>
            </w:drawing>
          </mc:Choice>
          <mc:Fallback>
            <w:pict>
              <v:shapetype w14:anchorId="2B52C3D5" id="_x0000_t202" coordsize="21600,21600" o:spt="202" path="m,l,21600r21600,l21600,xe">
                <v:stroke joinstyle="miter"/>
                <v:path gradientshapeok="t" o:connecttype="rect"/>
              </v:shapetype>
              <v:shape id="Shape 3" o:spid="_x0000_s1026" type="#_x0000_t202" style="position:absolute;margin-left:426.7pt;margin-top:-6.8pt;width:106.6pt;height:26.1pt;z-index:2516582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" filled="f" stroked="f">
                <v:textbox inset="0,0,0,0">
                  <w:txbxContent>
                    <w:p w14:paraId="08F8D065" w14:textId="1B47ADDC" w:rsidR="004F0681" w:rsidRDefault="00604821" w:rsidP="008A7300">
                      <w:pPr>
                        <w:pStyle w:val="a4"/>
                        <w:shd w:val="clear" w:color="auto" w:fill="auto"/>
                        <w:spacing w:line="240" w:lineRule="auto"/>
                        <w:jc w:val="center"/>
                      </w:pPr>
                      <w:r>
                        <w:t>До справи</w:t>
                      </w:r>
                    </w:p>
                    <w:p w14:paraId="4C5F5CCD" w14:textId="77777777" w:rsidR="004F0681" w:rsidRPr="008A7300" w:rsidRDefault="00604821" w:rsidP="008A7300">
                      <w:pPr>
                        <w:pStyle w:val="a4"/>
                        <w:shd w:val="clear" w:color="auto" w:fill="auto"/>
                        <w:spacing w:line="216" w:lineRule="auto"/>
                        <w:jc w:val="center"/>
                        <w:rPr>
                          <w:sz w:val="24"/>
                          <w:szCs w:val="24"/>
                        </w:rPr>
                      </w:pPr>
                      <w:r w:rsidRPr="008A7300">
                        <w:rPr>
                          <w:b/>
                          <w:bCs/>
                          <w:sz w:val="24"/>
                          <w:szCs w:val="24"/>
                        </w:rPr>
                        <w:t xml:space="preserve">№ </w:t>
                      </w:r>
                      <w:r w:rsidR="00C97F46" w:rsidRPr="008A7300">
                        <w:rPr>
                          <w:b/>
                          <w:bCs/>
                          <w:sz w:val="24"/>
                          <w:szCs w:val="24"/>
                        </w:rPr>
                        <w:t>789302278</w:t>
                      </w:r>
                    </w:p>
                  </w:txbxContent>
                </v:textbox>
                <w10:wrap anchorx="page"/>
              </v:shape>
            </w:pict>
          </mc:Fallback>
        </mc:AlternateContent>
      </w:r>
    </w:p>
    <w:p w14:paraId="1E542061" w14:textId="7BF96894" w:rsidR="004F0681" w:rsidRPr="00A82A20" w:rsidRDefault="007E3A44" w:rsidP="0070402C">
      <w:pPr>
        <w:pStyle w:val="30"/>
        <w:shd w:val="clear" w:color="auto" w:fill="auto"/>
        <w:ind w:left="993" w:firstLine="0"/>
        <w:rPr>
          <w:color w:val="auto"/>
          <w:sz w:val="36"/>
          <w:szCs w:val="36"/>
        </w:rPr>
      </w:pPr>
      <w:r w:rsidRPr="00A82A20">
        <w:rPr>
          <w:noProof/>
          <w:color w:val="auto"/>
          <w:lang w:val="ru-RU" w:eastAsia="ru-RU" w:bidi="ar-SA"/>
        </w:rPr>
        <w:drawing>
          <wp:anchor distT="0" distB="0" distL="114300" distR="114300" simplePos="0" relativeHeight="251660288" behindDoc="0" locked="0" layoutInCell="1" allowOverlap="1" wp14:anchorId="6BB8681A" wp14:editId="1A9C246F">
            <wp:simplePos x="0" y="0"/>
            <wp:positionH relativeFrom="column">
              <wp:posOffset>4527550</wp:posOffset>
            </wp:positionH>
            <wp:positionV relativeFrom="paragraph">
              <wp:posOffset>252095</wp:posOffset>
            </wp:positionV>
            <wp:extent cx="1060450" cy="979805"/>
            <wp:effectExtent l="0" t="0" r="6350" b="0"/>
            <wp:wrapSquare wrapText="bothSides"/>
            <wp:docPr id="2" name="Picture 2">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2" name="Picture 2">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0450" cy="979805"/>
                    </a:xfrm>
                    <a:prstGeom prst="rect">
                      <a:avLst/>
                    </a:prstGeom>
                  </pic:spPr>
                </pic:pic>
              </a:graphicData>
            </a:graphic>
            <wp14:sizeRelH relativeFrom="margin">
              <wp14:pctWidth>0</wp14:pctWidth>
            </wp14:sizeRelH>
            <wp14:sizeRelV relativeFrom="margin">
              <wp14:pctHeight>0</wp14:pctHeight>
            </wp14:sizeRelV>
          </wp:anchor>
        </w:drawing>
      </w:r>
      <w:r w:rsidR="00604821" w:rsidRPr="00A82A20">
        <w:rPr>
          <w:color w:val="auto"/>
          <w:sz w:val="36"/>
          <w:szCs w:val="36"/>
        </w:rPr>
        <w:t>ПОЯСНЮВАЛЬНА ЗАПИСКА</w:t>
      </w:r>
    </w:p>
    <w:p w14:paraId="1C6AE1A9" w14:textId="6276A088" w:rsidR="004F0681" w:rsidRPr="00A82A20" w:rsidRDefault="00604821" w:rsidP="0070402C">
      <w:pPr>
        <w:pStyle w:val="1"/>
        <w:shd w:val="clear" w:color="auto" w:fill="auto"/>
        <w:spacing w:after="0"/>
        <w:ind w:left="1985" w:right="3339" w:firstLine="0"/>
        <w:rPr>
          <w:color w:val="auto"/>
          <w:sz w:val="24"/>
          <w:szCs w:val="24"/>
        </w:rPr>
      </w:pPr>
      <w:r w:rsidRPr="00A82A20">
        <w:rPr>
          <w:b/>
          <w:bCs/>
          <w:color w:val="auto"/>
          <w:sz w:val="24"/>
          <w:szCs w:val="24"/>
        </w:rPr>
        <w:t xml:space="preserve">№ </w:t>
      </w:r>
      <w:r w:rsidR="00171641" w:rsidRPr="008F7219">
        <w:rPr>
          <w:b/>
          <w:bCs/>
          <w:color w:val="auto"/>
          <w:sz w:val="24"/>
          <w:szCs w:val="24"/>
          <w:lang w:val="ru-RU"/>
        </w:rPr>
        <w:t>ПЗН-18488</w:t>
      </w:r>
      <w:r w:rsidRPr="00A82A20">
        <w:rPr>
          <w:b/>
          <w:bCs/>
          <w:color w:val="auto"/>
          <w:sz w:val="24"/>
          <w:szCs w:val="24"/>
        </w:rPr>
        <w:t xml:space="preserve"> від </w:t>
      </w:r>
      <w:r w:rsidR="006B5EC0" w:rsidRPr="008F7219">
        <w:rPr>
          <w:b/>
          <w:bCs/>
          <w:color w:val="auto"/>
          <w:sz w:val="24"/>
          <w:szCs w:val="24"/>
          <w:lang w:val="ru-RU"/>
        </w:rPr>
        <w:t>12.08.2024</w:t>
      </w:r>
    </w:p>
    <w:p w14:paraId="4B5FE19E" w14:textId="411CD091" w:rsidR="004F0681" w:rsidRPr="00A82A20" w:rsidRDefault="00604821" w:rsidP="0070402C">
      <w:pPr>
        <w:pStyle w:val="1"/>
        <w:shd w:val="clear" w:color="auto" w:fill="auto"/>
        <w:spacing w:after="0"/>
        <w:ind w:left="1134" w:right="3339" w:firstLine="0"/>
        <w:rPr>
          <w:color w:val="auto"/>
          <w:sz w:val="24"/>
          <w:szCs w:val="24"/>
        </w:rPr>
      </w:pPr>
      <w:r w:rsidRPr="00A82A20">
        <w:rPr>
          <w:color w:val="auto"/>
          <w:sz w:val="24"/>
          <w:szCs w:val="24"/>
        </w:rPr>
        <w:t xml:space="preserve">до </w:t>
      </w:r>
      <w:proofErr w:type="spellStart"/>
      <w:r w:rsidR="004155DC" w:rsidRPr="00A82A20">
        <w:rPr>
          <w:color w:val="auto"/>
          <w:sz w:val="24"/>
          <w:szCs w:val="24"/>
        </w:rPr>
        <w:t>проєкт</w:t>
      </w:r>
      <w:r w:rsidRPr="00A82A20">
        <w:rPr>
          <w:color w:val="auto"/>
          <w:sz w:val="24"/>
          <w:szCs w:val="24"/>
        </w:rPr>
        <w:t>у</w:t>
      </w:r>
      <w:proofErr w:type="spellEnd"/>
      <w:r w:rsidRPr="00A82A20">
        <w:rPr>
          <w:color w:val="auto"/>
          <w:sz w:val="24"/>
          <w:szCs w:val="24"/>
        </w:rPr>
        <w:t xml:space="preserve"> рішення Київської міської ради:</w:t>
      </w:r>
      <w:r w:rsidR="00C5407A" w:rsidRPr="00A82A20">
        <w:rPr>
          <w:noProof/>
          <w:color w:val="auto"/>
          <w:sz w:val="24"/>
          <w:szCs w:val="24"/>
        </w:rPr>
        <w:t xml:space="preserve"> </w:t>
      </w:r>
    </w:p>
    <w:p w14:paraId="3934308F" w14:textId="310594C3" w:rsidR="00816AD3" w:rsidRDefault="008F7219" w:rsidP="00D35106">
      <w:pPr>
        <w:pStyle w:val="1"/>
        <w:shd w:val="clear" w:color="auto" w:fill="auto"/>
        <w:spacing w:after="0" w:line="226" w:lineRule="auto"/>
        <w:ind w:left="-426" w:right="2271" w:firstLine="142"/>
        <w:jc w:val="center"/>
        <w:rPr>
          <w:b/>
          <w:i/>
          <w:iCs/>
          <w:color w:val="auto"/>
          <w:sz w:val="24"/>
          <w:szCs w:val="24"/>
        </w:rPr>
      </w:pPr>
      <w:r w:rsidRPr="008F7219">
        <w:rPr>
          <w:b/>
          <w:i/>
          <w:iCs/>
          <w:color w:val="auto"/>
          <w:sz w:val="24"/>
          <w:szCs w:val="24"/>
        </w:rPr>
        <w:t>Про відмову громадянину Степаненку Сергію Миколайовичу в передачі у приватну власніс</w:t>
      </w:r>
      <w:r w:rsidR="004336AC">
        <w:rPr>
          <w:b/>
          <w:i/>
          <w:iCs/>
          <w:color w:val="auto"/>
          <w:sz w:val="24"/>
          <w:szCs w:val="24"/>
        </w:rPr>
        <w:t>ть земельної ділянки для колективного</w:t>
      </w:r>
      <w:r w:rsidRPr="008F7219">
        <w:rPr>
          <w:b/>
          <w:i/>
          <w:iCs/>
          <w:color w:val="auto"/>
          <w:sz w:val="24"/>
          <w:szCs w:val="24"/>
        </w:rPr>
        <w:t xml:space="preserve"> садівництва на вул. Садовій, 66, діл. 1-в (СТ «Трикотажник») у Дарницькому районі міста Києва</w:t>
      </w:r>
    </w:p>
    <w:p w14:paraId="55DA2FD9" w14:textId="77777777" w:rsidR="008F7219" w:rsidRPr="00A82A20" w:rsidRDefault="008F7219" w:rsidP="00D35106">
      <w:pPr>
        <w:pStyle w:val="1"/>
        <w:shd w:val="clear" w:color="auto" w:fill="auto"/>
        <w:spacing w:after="0" w:line="226" w:lineRule="auto"/>
        <w:ind w:left="-426" w:right="2271" w:firstLine="142"/>
        <w:jc w:val="center"/>
        <w:rPr>
          <w:color w:val="auto"/>
          <w:sz w:val="20"/>
          <w:szCs w:val="20"/>
        </w:rPr>
      </w:pPr>
    </w:p>
    <w:p w14:paraId="2237A775" w14:textId="203B453B" w:rsidR="004F0681" w:rsidRPr="00A82A20" w:rsidRDefault="00604821" w:rsidP="00907F95">
      <w:pPr>
        <w:pStyle w:val="1"/>
        <w:numPr>
          <w:ilvl w:val="0"/>
          <w:numId w:val="3"/>
        </w:numPr>
        <w:shd w:val="clear" w:color="auto" w:fill="auto"/>
        <w:spacing w:after="0"/>
        <w:rPr>
          <w:b/>
          <w:bCs/>
          <w:color w:val="auto"/>
          <w:sz w:val="24"/>
          <w:szCs w:val="24"/>
        </w:rPr>
      </w:pPr>
      <w:r w:rsidRPr="00A82A20">
        <w:rPr>
          <w:b/>
          <w:bCs/>
          <w:color w:val="auto"/>
          <w:sz w:val="24"/>
          <w:szCs w:val="24"/>
        </w:rPr>
        <w:t>Фізична особа:</w:t>
      </w:r>
    </w:p>
    <w:p w14:paraId="0010D154" w14:textId="375FB108" w:rsidR="00907F95" w:rsidRPr="00A82A20" w:rsidRDefault="00907F95" w:rsidP="00907F95">
      <w:pPr>
        <w:pStyle w:val="1"/>
        <w:shd w:val="clear" w:color="auto" w:fill="auto"/>
        <w:spacing w:after="0"/>
        <w:rPr>
          <w:b/>
          <w:bCs/>
          <w:color w:val="auto"/>
          <w:sz w:val="24"/>
          <w:szCs w:val="24"/>
        </w:rPr>
      </w:pPr>
    </w:p>
    <w:tbl>
      <w:tblPr>
        <w:tblStyle w:val="aa"/>
        <w:tblW w:w="10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6809"/>
      </w:tblGrid>
      <w:tr w:rsidR="00A82A20" w:rsidRPr="00A82A20" w14:paraId="38F63C45" w14:textId="77777777" w:rsidTr="004324B0">
        <w:trPr>
          <w:cantSplit/>
          <w:trHeight w:val="296"/>
        </w:trPr>
        <w:tc>
          <w:tcPr>
            <w:tcW w:w="3509" w:type="dxa"/>
          </w:tcPr>
          <w:p w14:paraId="34FFF8DE" w14:textId="7FEC4964" w:rsidR="00907F95" w:rsidRPr="00A82A20" w:rsidRDefault="008F7219" w:rsidP="00172848">
            <w:pPr>
              <w:pStyle w:val="1"/>
              <w:shd w:val="clear" w:color="auto" w:fill="auto"/>
              <w:spacing w:after="0"/>
              <w:ind w:left="30" w:firstLine="0"/>
              <w:rPr>
                <w:i/>
                <w:color w:val="auto"/>
                <w:sz w:val="24"/>
                <w:szCs w:val="24"/>
                <w:lang w:val="ru-RU"/>
              </w:rPr>
            </w:pPr>
            <w:r>
              <w:rPr>
                <w:i/>
                <w:color w:val="auto"/>
                <w:sz w:val="24"/>
                <w:szCs w:val="24"/>
              </w:rPr>
              <w:t>ПІБ</w:t>
            </w:r>
            <w:r w:rsidR="00907F95" w:rsidRPr="00A82A20">
              <w:rPr>
                <w:i/>
                <w:color w:val="auto"/>
                <w:sz w:val="24"/>
                <w:szCs w:val="24"/>
              </w:rPr>
              <w:t xml:space="preserve">: </w:t>
            </w:r>
          </w:p>
        </w:tc>
        <w:tc>
          <w:tcPr>
            <w:tcW w:w="6809" w:type="dxa"/>
          </w:tcPr>
          <w:p w14:paraId="72942903" w14:textId="67E40E58" w:rsidR="00907F95" w:rsidRPr="00A82A20" w:rsidRDefault="00907F95" w:rsidP="004041B4">
            <w:pPr>
              <w:pStyle w:val="a7"/>
              <w:rPr>
                <w:b w:val="0"/>
                <w:i/>
                <w:color w:val="auto"/>
                <w:sz w:val="24"/>
                <w:szCs w:val="24"/>
                <w:lang w:val="en-US"/>
              </w:rPr>
            </w:pPr>
            <w:proofErr w:type="spellStart"/>
            <w:r w:rsidRPr="00A82A20">
              <w:rPr>
                <w:i/>
                <w:color w:val="auto"/>
                <w:sz w:val="24"/>
                <w:szCs w:val="24"/>
                <w:lang w:val="en-US"/>
              </w:rPr>
              <w:t>Степаненко</w:t>
            </w:r>
            <w:proofErr w:type="spellEnd"/>
            <w:r w:rsidRPr="00A82A20">
              <w:rPr>
                <w:i/>
                <w:color w:val="auto"/>
                <w:sz w:val="24"/>
                <w:szCs w:val="24"/>
                <w:lang w:val="en-US"/>
              </w:rPr>
              <w:t xml:space="preserve"> </w:t>
            </w:r>
            <w:proofErr w:type="spellStart"/>
            <w:r w:rsidRPr="00A82A20">
              <w:rPr>
                <w:i/>
                <w:color w:val="auto"/>
                <w:sz w:val="24"/>
                <w:szCs w:val="24"/>
                <w:lang w:val="en-US"/>
              </w:rPr>
              <w:t>Сергій</w:t>
            </w:r>
            <w:proofErr w:type="spellEnd"/>
            <w:r w:rsidRPr="00A82A20">
              <w:rPr>
                <w:i/>
                <w:color w:val="auto"/>
                <w:sz w:val="24"/>
                <w:szCs w:val="24"/>
                <w:lang w:val="en-US"/>
              </w:rPr>
              <w:t xml:space="preserve"> </w:t>
            </w:r>
            <w:proofErr w:type="spellStart"/>
            <w:r w:rsidRPr="00A82A20">
              <w:rPr>
                <w:i/>
                <w:color w:val="auto"/>
                <w:sz w:val="24"/>
                <w:szCs w:val="24"/>
                <w:lang w:val="en-US"/>
              </w:rPr>
              <w:t>Миколайович</w:t>
            </w:r>
            <w:proofErr w:type="spellEnd"/>
          </w:p>
        </w:tc>
      </w:tr>
      <w:tr w:rsidR="00A82A20" w:rsidRPr="00A82A20" w14:paraId="4E91CB1F" w14:textId="77777777" w:rsidTr="004324B0">
        <w:trPr>
          <w:cantSplit/>
          <w:trHeight w:val="280"/>
        </w:trPr>
        <w:tc>
          <w:tcPr>
            <w:tcW w:w="3509" w:type="dxa"/>
          </w:tcPr>
          <w:p w14:paraId="5972F75C" w14:textId="50A26939" w:rsidR="00907F95" w:rsidRPr="00A82A20" w:rsidRDefault="004336AC" w:rsidP="00172848">
            <w:pPr>
              <w:pStyle w:val="1"/>
              <w:shd w:val="clear" w:color="auto" w:fill="auto"/>
              <w:tabs>
                <w:tab w:val="left" w:pos="1861"/>
              </w:tabs>
              <w:spacing w:after="0"/>
              <w:ind w:left="30" w:firstLine="0"/>
              <w:rPr>
                <w:i/>
                <w:color w:val="auto"/>
                <w:sz w:val="24"/>
                <w:szCs w:val="24"/>
                <w:lang w:val="en-US"/>
              </w:rPr>
            </w:pPr>
            <w:r>
              <w:rPr>
                <w:i/>
                <w:color w:val="auto"/>
                <w:sz w:val="24"/>
                <w:szCs w:val="24"/>
              </w:rPr>
              <w:t>Заява</w:t>
            </w:r>
            <w:r w:rsidR="00907F95" w:rsidRPr="00A82A20">
              <w:rPr>
                <w:i/>
                <w:color w:val="auto"/>
                <w:sz w:val="24"/>
                <w:szCs w:val="24"/>
              </w:rPr>
              <w:t>:</w:t>
            </w:r>
          </w:p>
        </w:tc>
        <w:tc>
          <w:tcPr>
            <w:tcW w:w="6809" w:type="dxa"/>
          </w:tcPr>
          <w:p w14:paraId="2A886B86" w14:textId="26B46C45" w:rsidR="00907F95" w:rsidRPr="004336AC" w:rsidRDefault="00907F95" w:rsidP="00172848">
            <w:pPr>
              <w:rPr>
                <w:rFonts w:ascii="Times New Roman" w:hAnsi="Times New Roman" w:cs="Times New Roman"/>
                <w:b/>
                <w:bCs/>
                <w:i/>
                <w:color w:val="auto"/>
              </w:rPr>
            </w:pPr>
            <w:r w:rsidRPr="00A82A20">
              <w:rPr>
                <w:rFonts w:ascii="Times New Roman" w:hAnsi="Times New Roman" w:cs="Times New Roman"/>
                <w:b/>
                <w:bCs/>
                <w:i/>
                <w:color w:val="auto"/>
              </w:rPr>
              <w:t xml:space="preserve">від </w:t>
            </w:r>
            <w:r w:rsidR="004336AC">
              <w:rPr>
                <w:rFonts w:ascii="Times New Roman" w:hAnsi="Times New Roman" w:cs="Times New Roman"/>
                <w:b/>
                <w:bCs/>
                <w:i/>
                <w:color w:val="auto"/>
                <w:lang w:val="en-US"/>
              </w:rPr>
              <w:t>19.</w:t>
            </w:r>
            <w:r w:rsidR="004336AC">
              <w:rPr>
                <w:rFonts w:ascii="Times New Roman" w:hAnsi="Times New Roman" w:cs="Times New Roman"/>
                <w:b/>
                <w:bCs/>
                <w:i/>
                <w:color w:val="auto"/>
              </w:rPr>
              <w:t>10</w:t>
            </w:r>
            <w:r w:rsidR="004336AC">
              <w:rPr>
                <w:rFonts w:ascii="Times New Roman" w:hAnsi="Times New Roman" w:cs="Times New Roman"/>
                <w:b/>
                <w:bCs/>
                <w:i/>
                <w:color w:val="auto"/>
                <w:lang w:val="en-US"/>
              </w:rPr>
              <w:t>.2016</w:t>
            </w:r>
            <w:r w:rsidRPr="00A82A20">
              <w:rPr>
                <w:rFonts w:ascii="Times New Roman" w:hAnsi="Times New Roman" w:cs="Times New Roman"/>
                <w:b/>
                <w:bCs/>
                <w:i/>
                <w:color w:val="auto"/>
              </w:rPr>
              <w:t xml:space="preserve"> №</w:t>
            </w:r>
            <w:r w:rsidR="004336AC">
              <w:rPr>
                <w:rFonts w:ascii="Times New Roman" w:hAnsi="Times New Roman" w:cs="Times New Roman"/>
                <w:b/>
                <w:bCs/>
                <w:i/>
                <w:color w:val="auto"/>
                <w:lang w:val="en-US"/>
              </w:rPr>
              <w:t xml:space="preserve"> 08/</w:t>
            </w:r>
            <w:r w:rsidR="004336AC">
              <w:rPr>
                <w:rFonts w:ascii="Times New Roman" w:hAnsi="Times New Roman" w:cs="Times New Roman"/>
                <w:b/>
                <w:bCs/>
                <w:i/>
                <w:color w:val="auto"/>
              </w:rPr>
              <w:t>С-11044</w:t>
            </w:r>
          </w:p>
        </w:tc>
      </w:tr>
      <w:tr w:rsidR="00907F95" w:rsidRPr="00A82A20" w14:paraId="7EAB20B5" w14:textId="77777777" w:rsidTr="004324B0">
        <w:trPr>
          <w:cantSplit/>
          <w:trHeight w:val="280"/>
        </w:trPr>
        <w:tc>
          <w:tcPr>
            <w:tcW w:w="3509" w:type="dxa"/>
          </w:tcPr>
          <w:p w14:paraId="4A2A3D20" w14:textId="313C1C29" w:rsidR="00907F95" w:rsidRPr="00A82A20" w:rsidRDefault="00907F95" w:rsidP="00172848">
            <w:pPr>
              <w:ind w:left="30"/>
              <w:rPr>
                <w:rFonts w:ascii="Times New Roman" w:hAnsi="Times New Roman" w:cs="Times New Roman"/>
                <w:i/>
                <w:color w:val="auto"/>
                <w:lang w:val="en-US"/>
              </w:rPr>
            </w:pPr>
          </w:p>
        </w:tc>
        <w:tc>
          <w:tcPr>
            <w:tcW w:w="6809" w:type="dxa"/>
          </w:tcPr>
          <w:p w14:paraId="5177DECC" w14:textId="646228C0" w:rsidR="00907F95" w:rsidRPr="00A82A20" w:rsidRDefault="00907F95" w:rsidP="00172848">
            <w:pPr>
              <w:rPr>
                <w:rFonts w:ascii="Times New Roman" w:hAnsi="Times New Roman" w:cs="Times New Roman"/>
                <w:b/>
                <w:bCs/>
                <w:i/>
                <w:color w:val="auto"/>
                <w:lang w:val="en-US"/>
              </w:rPr>
            </w:pPr>
          </w:p>
        </w:tc>
      </w:tr>
    </w:tbl>
    <w:p w14:paraId="726A9D3F" w14:textId="37B4DB1A" w:rsidR="003A6EB2" w:rsidRPr="00A82A20" w:rsidRDefault="00604821" w:rsidP="004C0093">
      <w:pPr>
        <w:pStyle w:val="a7"/>
        <w:shd w:val="clear" w:color="auto" w:fill="auto"/>
        <w:spacing w:line="240" w:lineRule="auto"/>
        <w:ind w:left="378"/>
        <w:rPr>
          <w:color w:val="auto"/>
          <w:sz w:val="24"/>
          <w:szCs w:val="24"/>
        </w:rPr>
      </w:pPr>
      <w:r w:rsidRPr="00A82A20">
        <w:rPr>
          <w:color w:val="auto"/>
          <w:sz w:val="24"/>
          <w:szCs w:val="24"/>
        </w:rPr>
        <w:t>2. Відомості про земельну ділянку (</w:t>
      </w:r>
      <w:r w:rsidR="008F7219">
        <w:rPr>
          <w:color w:val="auto"/>
          <w:sz w:val="24"/>
          <w:szCs w:val="24"/>
        </w:rPr>
        <w:t xml:space="preserve">кадастровий </w:t>
      </w:r>
      <w:r w:rsidRPr="00A82A20">
        <w:rPr>
          <w:color w:val="auto"/>
          <w:sz w:val="24"/>
          <w:szCs w:val="24"/>
        </w:rPr>
        <w:t xml:space="preserve">№ </w:t>
      </w:r>
      <w:r w:rsidR="00765699" w:rsidRPr="00A82A20">
        <w:rPr>
          <w:color w:val="auto"/>
          <w:sz w:val="24"/>
          <w:szCs w:val="24"/>
        </w:rPr>
        <w:t>8000000000:90:943:0025</w:t>
      </w:r>
      <w:r w:rsidRPr="00A82A20">
        <w:rPr>
          <w:color w:val="auto"/>
          <w:sz w:val="24"/>
          <w:szCs w:val="24"/>
        </w:rPr>
        <w:t>)</w:t>
      </w:r>
    </w:p>
    <w:tbl>
      <w:tblPr>
        <w:tblStyle w:val="aa"/>
        <w:tblW w:w="9918" w:type="dxa"/>
        <w:tblInd w:w="-176" w:type="dxa"/>
        <w:tblLook w:val="04A0" w:firstRow="1" w:lastRow="0" w:firstColumn="1" w:lastColumn="0" w:noHBand="0" w:noVBand="1"/>
      </w:tblPr>
      <w:tblGrid>
        <w:gridCol w:w="3491"/>
        <w:gridCol w:w="6427"/>
      </w:tblGrid>
      <w:tr w:rsidR="00A82A20" w:rsidRPr="00A82A20" w14:paraId="3C0DBDC3" w14:textId="77777777" w:rsidTr="00B269E1">
        <w:trPr>
          <w:cantSplit/>
          <w:trHeight w:val="309"/>
        </w:trPr>
        <w:tc>
          <w:tcPr>
            <w:tcW w:w="3491" w:type="dxa"/>
          </w:tcPr>
          <w:p w14:paraId="5F987785" w14:textId="2E46A7AF" w:rsidR="003A6EB2" w:rsidRPr="004336AC" w:rsidRDefault="007D6664" w:rsidP="00B269E1">
            <w:pPr>
              <w:pStyle w:val="1"/>
              <w:shd w:val="clear" w:color="auto" w:fill="auto"/>
              <w:spacing w:after="0"/>
              <w:ind w:left="30" w:hanging="134"/>
              <w:rPr>
                <w:i/>
                <w:color w:val="auto"/>
                <w:sz w:val="24"/>
                <w:szCs w:val="24"/>
                <w:lang w:val="en-US"/>
              </w:rPr>
            </w:pPr>
            <w:r>
              <w:rPr>
                <w:i/>
                <w:color w:val="auto"/>
                <w:sz w:val="24"/>
                <w:szCs w:val="24"/>
              </w:rPr>
              <w:t xml:space="preserve"> </w:t>
            </w:r>
            <w:r w:rsidR="003A6EB2" w:rsidRPr="00A82A20">
              <w:rPr>
                <w:i/>
                <w:color w:val="auto"/>
                <w:sz w:val="24"/>
                <w:szCs w:val="24"/>
              </w:rPr>
              <w:t xml:space="preserve">Місце розташування (адреса): </w:t>
            </w:r>
          </w:p>
        </w:tc>
        <w:tc>
          <w:tcPr>
            <w:tcW w:w="6427" w:type="dxa"/>
          </w:tcPr>
          <w:p w14:paraId="772E089F" w14:textId="255D60E3" w:rsidR="003A6EB2" w:rsidRPr="00B269E1" w:rsidRDefault="00576744" w:rsidP="00172848">
            <w:pPr>
              <w:rPr>
                <w:rFonts w:ascii="Times New Roman" w:hAnsi="Times New Roman" w:cs="Times New Roman"/>
                <w:i/>
                <w:color w:val="auto"/>
              </w:rPr>
            </w:pPr>
            <w:proofErr w:type="spellStart"/>
            <w:r w:rsidRPr="00B269E1">
              <w:rPr>
                <w:rFonts w:ascii="Times New Roman" w:eastAsia="Times New Roman" w:hAnsi="Times New Roman" w:cs="Times New Roman"/>
                <w:bCs/>
                <w:i/>
                <w:color w:val="auto"/>
              </w:rPr>
              <w:t>вул.Садова</w:t>
            </w:r>
            <w:proofErr w:type="spellEnd"/>
            <w:r w:rsidRPr="00B269E1">
              <w:rPr>
                <w:rFonts w:ascii="Times New Roman" w:eastAsia="Times New Roman" w:hAnsi="Times New Roman" w:cs="Times New Roman"/>
                <w:bCs/>
                <w:i/>
                <w:color w:val="auto"/>
              </w:rPr>
              <w:t xml:space="preserve">, 66, діл.1-в у Дарницькому районі міста Києва </w:t>
            </w:r>
          </w:p>
        </w:tc>
      </w:tr>
      <w:tr w:rsidR="00A82A20" w:rsidRPr="00A82A20" w14:paraId="7B4DCE54" w14:textId="77777777" w:rsidTr="00B269E1">
        <w:trPr>
          <w:cantSplit/>
          <w:trHeight w:val="309"/>
        </w:trPr>
        <w:tc>
          <w:tcPr>
            <w:tcW w:w="3491" w:type="dxa"/>
          </w:tcPr>
          <w:p w14:paraId="7635C15F" w14:textId="3A30E622" w:rsidR="003A6EB2" w:rsidRPr="00A82A20" w:rsidRDefault="007D6664" w:rsidP="00B269E1">
            <w:pPr>
              <w:pStyle w:val="1"/>
              <w:shd w:val="clear" w:color="auto" w:fill="auto"/>
              <w:tabs>
                <w:tab w:val="left" w:pos="1861"/>
              </w:tabs>
              <w:spacing w:after="0"/>
              <w:ind w:left="30" w:hanging="134"/>
              <w:rPr>
                <w:i/>
                <w:color w:val="auto"/>
                <w:sz w:val="24"/>
                <w:szCs w:val="24"/>
                <w:lang w:val="en-US"/>
              </w:rPr>
            </w:pPr>
            <w:r>
              <w:rPr>
                <w:i/>
                <w:color w:val="auto"/>
                <w:sz w:val="24"/>
                <w:szCs w:val="24"/>
              </w:rPr>
              <w:t xml:space="preserve"> </w:t>
            </w:r>
            <w:r w:rsidR="003A6EB2" w:rsidRPr="00A82A20">
              <w:rPr>
                <w:i/>
                <w:color w:val="auto"/>
                <w:sz w:val="24"/>
                <w:szCs w:val="24"/>
              </w:rPr>
              <w:t>Площа:</w:t>
            </w:r>
          </w:p>
        </w:tc>
        <w:tc>
          <w:tcPr>
            <w:tcW w:w="6427" w:type="dxa"/>
          </w:tcPr>
          <w:p w14:paraId="07484A0F" w14:textId="2CEF6B16" w:rsidR="003A6EB2" w:rsidRPr="00B269E1" w:rsidRDefault="003A6EB2" w:rsidP="00172848">
            <w:pPr>
              <w:rPr>
                <w:rFonts w:ascii="Times New Roman" w:hAnsi="Times New Roman" w:cs="Times New Roman"/>
                <w:bCs/>
                <w:i/>
                <w:color w:val="auto"/>
              </w:rPr>
            </w:pPr>
            <w:r w:rsidRPr="00B269E1">
              <w:rPr>
                <w:rFonts w:ascii="Times New Roman" w:hAnsi="Times New Roman" w:cs="Times New Roman"/>
                <w:bCs/>
                <w:i/>
                <w:color w:val="auto"/>
                <w:lang w:val="en-US"/>
              </w:rPr>
              <w:t>0,0354</w:t>
            </w:r>
            <w:r w:rsidR="00962103" w:rsidRPr="00B269E1">
              <w:rPr>
                <w:rFonts w:ascii="Times New Roman" w:hAnsi="Times New Roman" w:cs="Times New Roman"/>
                <w:bCs/>
                <w:i/>
                <w:color w:val="auto"/>
              </w:rPr>
              <w:t xml:space="preserve"> га</w:t>
            </w:r>
          </w:p>
        </w:tc>
      </w:tr>
      <w:tr w:rsidR="00A82A20" w:rsidRPr="00A82A20" w14:paraId="062CBA35" w14:textId="77777777" w:rsidTr="00B269E1">
        <w:trPr>
          <w:cantSplit/>
          <w:trHeight w:val="309"/>
        </w:trPr>
        <w:tc>
          <w:tcPr>
            <w:tcW w:w="3491" w:type="dxa"/>
          </w:tcPr>
          <w:p w14:paraId="72F16526" w14:textId="76C11041" w:rsidR="003A6EB2" w:rsidRPr="00A82A20" w:rsidRDefault="007D6664" w:rsidP="00B269E1">
            <w:pPr>
              <w:ind w:left="30" w:hanging="134"/>
              <w:rPr>
                <w:rFonts w:ascii="Times New Roman" w:hAnsi="Times New Roman" w:cs="Times New Roman"/>
                <w:i/>
                <w:color w:val="auto"/>
                <w:lang w:val="en-US"/>
              </w:rPr>
            </w:pPr>
            <w:r>
              <w:rPr>
                <w:rFonts w:ascii="Times New Roman" w:hAnsi="Times New Roman" w:cs="Times New Roman"/>
                <w:i/>
                <w:color w:val="auto"/>
              </w:rPr>
              <w:t xml:space="preserve"> </w:t>
            </w:r>
            <w:r w:rsidR="003A6EB2" w:rsidRPr="00A82A20">
              <w:rPr>
                <w:rFonts w:ascii="Times New Roman" w:hAnsi="Times New Roman" w:cs="Times New Roman"/>
                <w:i/>
                <w:color w:val="auto"/>
              </w:rPr>
              <w:t>Вид та термін користування:</w:t>
            </w:r>
          </w:p>
        </w:tc>
        <w:tc>
          <w:tcPr>
            <w:tcW w:w="6427" w:type="dxa"/>
          </w:tcPr>
          <w:p w14:paraId="31C24DBB" w14:textId="78C6D804" w:rsidR="003A6EB2" w:rsidRPr="00B269E1" w:rsidRDefault="003A6EB2" w:rsidP="00172848">
            <w:pPr>
              <w:rPr>
                <w:rFonts w:ascii="Times New Roman" w:hAnsi="Times New Roman" w:cs="Times New Roman"/>
                <w:bCs/>
                <w:i/>
                <w:color w:val="auto"/>
                <w:lang w:val="en-US"/>
              </w:rPr>
            </w:pPr>
            <w:proofErr w:type="spellStart"/>
            <w:r w:rsidRPr="00B269E1">
              <w:rPr>
                <w:rFonts w:ascii="Times New Roman" w:hAnsi="Times New Roman" w:cs="Times New Roman"/>
                <w:bCs/>
                <w:i/>
                <w:color w:val="auto"/>
                <w:lang w:val="en-US"/>
              </w:rPr>
              <w:t>власність</w:t>
            </w:r>
            <w:proofErr w:type="spellEnd"/>
          </w:p>
        </w:tc>
      </w:tr>
      <w:tr w:rsidR="008F7219" w:rsidRPr="00A82A20" w14:paraId="0E9C7791" w14:textId="77777777" w:rsidTr="00B269E1">
        <w:trPr>
          <w:cantSplit/>
          <w:trHeight w:val="309"/>
        </w:trPr>
        <w:tc>
          <w:tcPr>
            <w:tcW w:w="3491" w:type="dxa"/>
          </w:tcPr>
          <w:p w14:paraId="1A9ABD73" w14:textId="6613A7D4" w:rsidR="008F7219" w:rsidRDefault="008F7219" w:rsidP="00B269E1">
            <w:pPr>
              <w:ind w:left="30" w:hanging="134"/>
              <w:rPr>
                <w:rFonts w:ascii="Times New Roman" w:hAnsi="Times New Roman" w:cs="Times New Roman"/>
                <w:i/>
                <w:color w:val="auto"/>
              </w:rPr>
            </w:pPr>
            <w:r>
              <w:rPr>
                <w:rFonts w:ascii="Times New Roman" w:hAnsi="Times New Roman" w:cs="Times New Roman"/>
                <w:i/>
                <w:color w:val="auto"/>
              </w:rPr>
              <w:t xml:space="preserve"> Категорія земель:</w:t>
            </w:r>
          </w:p>
        </w:tc>
        <w:tc>
          <w:tcPr>
            <w:tcW w:w="6427" w:type="dxa"/>
          </w:tcPr>
          <w:p w14:paraId="3D62B3E7" w14:textId="1DDF94DF" w:rsidR="008F7219" w:rsidRPr="008F7219" w:rsidRDefault="008F7219" w:rsidP="00172848">
            <w:pPr>
              <w:rPr>
                <w:rFonts w:ascii="Times New Roman" w:hAnsi="Times New Roman" w:cs="Times New Roman"/>
                <w:bCs/>
                <w:i/>
                <w:color w:val="auto"/>
              </w:rPr>
            </w:pPr>
            <w:r>
              <w:rPr>
                <w:rFonts w:ascii="Times New Roman" w:hAnsi="Times New Roman" w:cs="Times New Roman"/>
                <w:bCs/>
                <w:i/>
                <w:color w:val="auto"/>
              </w:rPr>
              <w:t>землі сільськогосподарського призначення</w:t>
            </w:r>
          </w:p>
        </w:tc>
      </w:tr>
      <w:tr w:rsidR="003A6EB2" w:rsidRPr="00A82A20" w14:paraId="2FFA54D1" w14:textId="77777777" w:rsidTr="00B269E1">
        <w:trPr>
          <w:cantSplit/>
          <w:trHeight w:val="309"/>
        </w:trPr>
        <w:tc>
          <w:tcPr>
            <w:tcW w:w="3491" w:type="dxa"/>
          </w:tcPr>
          <w:p w14:paraId="7CF02A5D" w14:textId="3EAEA140" w:rsidR="003A6EB2" w:rsidRPr="00A82A20" w:rsidRDefault="007D6664" w:rsidP="00B269E1">
            <w:pPr>
              <w:ind w:left="30" w:hanging="134"/>
              <w:rPr>
                <w:rFonts w:ascii="Times New Roman" w:hAnsi="Times New Roman" w:cs="Times New Roman"/>
                <w:i/>
                <w:color w:val="auto"/>
                <w:lang w:val="en-US"/>
              </w:rPr>
            </w:pPr>
            <w:r>
              <w:rPr>
                <w:rFonts w:ascii="Times New Roman" w:hAnsi="Times New Roman" w:cs="Times New Roman"/>
                <w:i/>
                <w:color w:val="auto"/>
              </w:rPr>
              <w:t xml:space="preserve"> </w:t>
            </w:r>
            <w:r w:rsidR="008F7219" w:rsidRPr="008F7219">
              <w:rPr>
                <w:rFonts w:ascii="Times New Roman" w:hAnsi="Times New Roman" w:cs="Times New Roman"/>
                <w:i/>
                <w:color w:val="auto"/>
              </w:rPr>
              <w:t>Заявлене цільове  призначення:</w:t>
            </w:r>
          </w:p>
        </w:tc>
        <w:tc>
          <w:tcPr>
            <w:tcW w:w="6427" w:type="dxa"/>
          </w:tcPr>
          <w:p w14:paraId="24962AF2" w14:textId="3F4FB2E5" w:rsidR="003A6EB2" w:rsidRPr="00B269E1" w:rsidRDefault="008F7219" w:rsidP="00172848">
            <w:pPr>
              <w:rPr>
                <w:rFonts w:ascii="Times New Roman" w:hAnsi="Times New Roman" w:cs="Times New Roman"/>
                <w:bCs/>
                <w:i/>
                <w:color w:val="auto"/>
              </w:rPr>
            </w:pPr>
            <w:r>
              <w:rPr>
                <w:rFonts w:ascii="Times New Roman" w:hAnsi="Times New Roman" w:cs="Times New Roman"/>
                <w:bCs/>
                <w:i/>
                <w:color w:val="auto"/>
              </w:rPr>
              <w:t xml:space="preserve">01.06 </w:t>
            </w:r>
            <w:proofErr w:type="spellStart"/>
            <w:r>
              <w:rPr>
                <w:rFonts w:ascii="Times New Roman" w:hAnsi="Times New Roman" w:cs="Times New Roman"/>
                <w:bCs/>
                <w:i/>
                <w:color w:val="auto"/>
                <w:lang w:val="en-US"/>
              </w:rPr>
              <w:t>для</w:t>
            </w:r>
            <w:proofErr w:type="spellEnd"/>
            <w:r>
              <w:rPr>
                <w:rFonts w:ascii="Times New Roman" w:hAnsi="Times New Roman" w:cs="Times New Roman"/>
                <w:bCs/>
                <w:i/>
                <w:color w:val="auto"/>
                <w:lang w:val="en-US"/>
              </w:rPr>
              <w:t xml:space="preserve"> </w:t>
            </w:r>
            <w:proofErr w:type="spellStart"/>
            <w:r>
              <w:rPr>
                <w:rFonts w:ascii="Times New Roman" w:hAnsi="Times New Roman" w:cs="Times New Roman"/>
                <w:bCs/>
                <w:i/>
                <w:color w:val="auto"/>
                <w:lang w:val="en-US"/>
              </w:rPr>
              <w:t>колективного</w:t>
            </w:r>
            <w:proofErr w:type="spellEnd"/>
            <w:r w:rsidR="003A6EB2" w:rsidRPr="00B269E1">
              <w:rPr>
                <w:rFonts w:ascii="Times New Roman" w:hAnsi="Times New Roman" w:cs="Times New Roman"/>
                <w:bCs/>
                <w:i/>
                <w:color w:val="auto"/>
                <w:lang w:val="en-US"/>
              </w:rPr>
              <w:t xml:space="preserve"> </w:t>
            </w:r>
            <w:proofErr w:type="spellStart"/>
            <w:r w:rsidR="003A6EB2" w:rsidRPr="00B269E1">
              <w:rPr>
                <w:rFonts w:ascii="Times New Roman" w:hAnsi="Times New Roman" w:cs="Times New Roman"/>
                <w:bCs/>
                <w:i/>
                <w:color w:val="auto"/>
                <w:lang w:val="en-US"/>
              </w:rPr>
              <w:t>садівництва</w:t>
            </w:r>
            <w:proofErr w:type="spellEnd"/>
          </w:p>
        </w:tc>
      </w:tr>
    </w:tbl>
    <w:p w14:paraId="5F1142C4" w14:textId="77777777" w:rsidR="004F0681" w:rsidRPr="00A82A20" w:rsidRDefault="004F0681">
      <w:pPr>
        <w:spacing w:after="39" w:line="1" w:lineRule="exact"/>
        <w:rPr>
          <w:rFonts w:ascii="Times New Roman" w:hAnsi="Times New Roman" w:cs="Times New Roman"/>
          <w:color w:val="auto"/>
        </w:rPr>
      </w:pPr>
    </w:p>
    <w:p w14:paraId="343B51EA" w14:textId="56343D79" w:rsidR="004F0681" w:rsidRPr="00A82A20" w:rsidRDefault="00604821" w:rsidP="00A7535A">
      <w:pPr>
        <w:pStyle w:val="1"/>
        <w:numPr>
          <w:ilvl w:val="0"/>
          <w:numId w:val="1"/>
        </w:numPr>
        <w:shd w:val="clear" w:color="auto" w:fill="auto"/>
        <w:tabs>
          <w:tab w:val="left" w:pos="671"/>
        </w:tabs>
        <w:spacing w:before="240" w:after="40"/>
        <w:ind w:firstLine="380"/>
        <w:rPr>
          <w:color w:val="auto"/>
          <w:sz w:val="24"/>
          <w:szCs w:val="24"/>
        </w:rPr>
      </w:pPr>
      <w:r w:rsidRPr="00A82A20">
        <w:rPr>
          <w:b/>
          <w:bCs/>
          <w:color w:val="auto"/>
          <w:sz w:val="24"/>
          <w:szCs w:val="24"/>
        </w:rPr>
        <w:t>Обґрунтування прийняття рішення</w:t>
      </w:r>
      <w:r w:rsidR="00962103">
        <w:rPr>
          <w:b/>
          <w:bCs/>
          <w:color w:val="auto"/>
          <w:sz w:val="24"/>
          <w:szCs w:val="24"/>
          <w:lang w:val="ru-RU"/>
        </w:rPr>
        <w:t>.</w:t>
      </w:r>
    </w:p>
    <w:p w14:paraId="06CEE9B0" w14:textId="2F157873" w:rsidR="00C62A68" w:rsidRPr="005040F0" w:rsidRDefault="004336AC" w:rsidP="008F7219">
      <w:pPr>
        <w:pStyle w:val="1"/>
        <w:shd w:val="clear" w:color="auto" w:fill="auto"/>
        <w:spacing w:after="40" w:line="233" w:lineRule="auto"/>
        <w:jc w:val="both"/>
        <w:rPr>
          <w:color w:val="000000" w:themeColor="text1"/>
          <w:sz w:val="24"/>
          <w:szCs w:val="24"/>
        </w:rPr>
      </w:pPr>
      <w:r>
        <w:rPr>
          <w:color w:val="000000" w:themeColor="text1"/>
          <w:sz w:val="24"/>
          <w:szCs w:val="24"/>
        </w:rPr>
        <w:t>Відповідно до</w:t>
      </w:r>
      <w:r w:rsidR="008F7219" w:rsidRPr="005040F0">
        <w:rPr>
          <w:color w:val="000000" w:themeColor="text1"/>
          <w:sz w:val="24"/>
          <w:szCs w:val="24"/>
        </w:rPr>
        <w:t xml:space="preserve"> Земельного кодексу України та Порядку набуття прав на землю із земель комунальної власності у місті Києві, затвердженого рішенням Київської міської ради </w:t>
      </w:r>
      <w:r>
        <w:rPr>
          <w:color w:val="000000" w:themeColor="text1"/>
          <w:sz w:val="24"/>
          <w:szCs w:val="24"/>
        </w:rPr>
        <w:t xml:space="preserve">                       </w:t>
      </w:r>
      <w:r w:rsidR="008F7219" w:rsidRPr="005040F0">
        <w:rPr>
          <w:color w:val="000000" w:themeColor="text1"/>
          <w:sz w:val="24"/>
          <w:szCs w:val="24"/>
        </w:rPr>
        <w:t xml:space="preserve">від 20.04.2017 № 241/2463 та на виконання постанови Київського апеляційного адміністративного суду від 23.08.2018 у справі № 826/17304/16, залишеної без змін постановою Касаційного адміністративного суду у складі Верховного Суду від 19.12.2019, Департаментом земельних ресурсів виконавчого органу Київської міської ради (Київської міської державної адміністрації) розроблено </w:t>
      </w:r>
      <w:proofErr w:type="spellStart"/>
      <w:r w:rsidR="008F7219" w:rsidRPr="005040F0">
        <w:rPr>
          <w:color w:val="000000" w:themeColor="text1"/>
          <w:sz w:val="24"/>
          <w:szCs w:val="24"/>
        </w:rPr>
        <w:t>проєкт</w:t>
      </w:r>
      <w:proofErr w:type="spellEnd"/>
      <w:r w:rsidR="008F7219" w:rsidRPr="005040F0">
        <w:rPr>
          <w:color w:val="000000" w:themeColor="text1"/>
          <w:sz w:val="24"/>
          <w:szCs w:val="24"/>
        </w:rPr>
        <w:t xml:space="preserve"> рішення Київської міської ради </w:t>
      </w:r>
    </w:p>
    <w:p w14:paraId="52862A77" w14:textId="77777777" w:rsidR="004F0681" w:rsidRPr="00A82A20" w:rsidRDefault="00604821" w:rsidP="00A7535A">
      <w:pPr>
        <w:pStyle w:val="1"/>
        <w:numPr>
          <w:ilvl w:val="0"/>
          <w:numId w:val="1"/>
        </w:numPr>
        <w:shd w:val="clear" w:color="auto" w:fill="auto"/>
        <w:tabs>
          <w:tab w:val="left" w:pos="691"/>
        </w:tabs>
        <w:spacing w:before="240" w:after="120" w:line="233" w:lineRule="auto"/>
        <w:jc w:val="both"/>
        <w:rPr>
          <w:color w:val="auto"/>
          <w:sz w:val="24"/>
          <w:szCs w:val="24"/>
        </w:rPr>
      </w:pPr>
      <w:r w:rsidRPr="00A82A20">
        <w:rPr>
          <w:b/>
          <w:bCs/>
          <w:color w:val="auto"/>
          <w:sz w:val="24"/>
          <w:szCs w:val="24"/>
        </w:rPr>
        <w:t>Мета прийняття рішення.</w:t>
      </w:r>
    </w:p>
    <w:p w14:paraId="6D18106F" w14:textId="4F6301D7" w:rsidR="00E23AE6" w:rsidRDefault="00FB6192" w:rsidP="00E23AE6">
      <w:pPr>
        <w:pStyle w:val="1"/>
        <w:shd w:val="clear" w:color="auto" w:fill="auto"/>
        <w:spacing w:after="120" w:line="233" w:lineRule="auto"/>
        <w:jc w:val="both"/>
        <w:rPr>
          <w:color w:val="auto"/>
          <w:sz w:val="24"/>
          <w:szCs w:val="24"/>
        </w:rPr>
      </w:pPr>
      <w:r w:rsidRPr="00A82A20">
        <w:rPr>
          <w:color w:val="auto"/>
          <w:sz w:val="24"/>
          <w:szCs w:val="24"/>
        </w:rPr>
        <w:t>Метою прийняття рішення є забезпечення дотримання в</w:t>
      </w:r>
      <w:r w:rsidR="00E23AE6">
        <w:rPr>
          <w:color w:val="auto"/>
          <w:sz w:val="24"/>
          <w:szCs w:val="24"/>
        </w:rPr>
        <w:t>имог Земельного кодексу України</w:t>
      </w:r>
      <w:r w:rsidR="00E23AE6" w:rsidRPr="00E23AE6">
        <w:rPr>
          <w:color w:val="auto"/>
          <w:sz w:val="24"/>
          <w:szCs w:val="24"/>
        </w:rPr>
        <w:t xml:space="preserve"> </w:t>
      </w:r>
      <w:r w:rsidR="00E23AE6" w:rsidRPr="00ED018E">
        <w:rPr>
          <w:color w:val="auto"/>
          <w:sz w:val="24"/>
          <w:szCs w:val="24"/>
        </w:rPr>
        <w:t>та виконання постанови Київського апеляційного адміністративного суду від 23.08.2018 у справі № 826/17304/16, залишеної без змін постановою Касаційного адміністративного суду у складі Верховного Суду від 19.12.2019.</w:t>
      </w:r>
    </w:p>
    <w:p w14:paraId="244A83C7" w14:textId="77777777" w:rsidR="00E23AE6" w:rsidRPr="00104BBD" w:rsidRDefault="00E23AE6" w:rsidP="00E23AE6">
      <w:pPr>
        <w:pStyle w:val="1"/>
        <w:shd w:val="clear" w:color="auto" w:fill="auto"/>
        <w:spacing w:after="120" w:line="233" w:lineRule="auto"/>
        <w:jc w:val="both"/>
        <w:rPr>
          <w:color w:val="auto"/>
          <w:sz w:val="24"/>
          <w:szCs w:val="24"/>
        </w:rPr>
      </w:pPr>
      <w:bookmarkStart w:id="0" w:name="_GoBack"/>
      <w:bookmarkEnd w:id="0"/>
    </w:p>
    <w:p w14:paraId="32B3F7A5" w14:textId="61232FB7" w:rsidR="00765699" w:rsidRPr="004C0093" w:rsidRDefault="00604821" w:rsidP="00B269E1">
      <w:pPr>
        <w:pStyle w:val="1"/>
        <w:numPr>
          <w:ilvl w:val="0"/>
          <w:numId w:val="1"/>
        </w:numPr>
        <w:shd w:val="clear" w:color="auto" w:fill="auto"/>
        <w:tabs>
          <w:tab w:val="left" w:pos="668"/>
        </w:tabs>
        <w:spacing w:after="40"/>
        <w:ind w:firstLine="426"/>
        <w:rPr>
          <w:color w:val="auto"/>
          <w:sz w:val="24"/>
          <w:szCs w:val="24"/>
        </w:rPr>
      </w:pPr>
      <w:r w:rsidRPr="00A82A20">
        <w:rPr>
          <w:b/>
          <w:bCs/>
          <w:color w:val="auto"/>
          <w:sz w:val="24"/>
          <w:szCs w:val="24"/>
        </w:rPr>
        <w:t>Особливі характеристики ділянки.</w:t>
      </w:r>
    </w:p>
    <w:tbl>
      <w:tblPr>
        <w:tblStyle w:val="aa"/>
        <w:tblW w:w="9923" w:type="dxa"/>
        <w:tblInd w:w="-176" w:type="dxa"/>
        <w:tblLook w:val="04A0" w:firstRow="1" w:lastRow="0" w:firstColumn="1" w:lastColumn="0" w:noHBand="0" w:noVBand="1"/>
      </w:tblPr>
      <w:tblGrid>
        <w:gridCol w:w="3510"/>
        <w:gridCol w:w="6413"/>
      </w:tblGrid>
      <w:tr w:rsidR="00A82A20" w:rsidRPr="00A82A20" w14:paraId="500BE1E5" w14:textId="77777777" w:rsidTr="00B269E1">
        <w:trPr>
          <w:cantSplit/>
        </w:trPr>
        <w:tc>
          <w:tcPr>
            <w:tcW w:w="3510" w:type="dxa"/>
          </w:tcPr>
          <w:p w14:paraId="7F513716" w14:textId="78ED03F9" w:rsidR="003074E9" w:rsidRPr="00B269E1" w:rsidRDefault="007D6664" w:rsidP="00B269E1">
            <w:pPr>
              <w:pStyle w:val="1"/>
              <w:shd w:val="clear" w:color="auto" w:fill="auto"/>
              <w:spacing w:after="0"/>
              <w:ind w:left="30" w:hanging="134"/>
              <w:rPr>
                <w:color w:val="auto"/>
                <w:sz w:val="24"/>
                <w:szCs w:val="24"/>
                <w:lang w:val="ru-RU"/>
              </w:rPr>
            </w:pPr>
            <w:r>
              <w:rPr>
                <w:color w:val="auto"/>
                <w:sz w:val="24"/>
                <w:szCs w:val="24"/>
              </w:rPr>
              <w:t xml:space="preserve"> Наявність будівель і споруд на </w:t>
            </w:r>
            <w:r w:rsidR="003074E9" w:rsidRPr="00B269E1">
              <w:rPr>
                <w:color w:val="auto"/>
                <w:sz w:val="24"/>
                <w:szCs w:val="24"/>
              </w:rPr>
              <w:t>ділянці:</w:t>
            </w:r>
          </w:p>
        </w:tc>
        <w:tc>
          <w:tcPr>
            <w:tcW w:w="6413" w:type="dxa"/>
          </w:tcPr>
          <w:p w14:paraId="69BB4325" w14:textId="0021CB1A" w:rsidR="003074E9" w:rsidRPr="00962103" w:rsidRDefault="00424150" w:rsidP="00F22977">
            <w:pPr>
              <w:pStyle w:val="1"/>
              <w:shd w:val="clear" w:color="auto" w:fill="auto"/>
              <w:spacing w:after="0"/>
              <w:ind w:left="30" w:firstLine="0"/>
              <w:jc w:val="both"/>
              <w:rPr>
                <w:i/>
                <w:color w:val="auto"/>
                <w:sz w:val="24"/>
                <w:szCs w:val="24"/>
                <w:lang w:val="ru-RU"/>
              </w:rPr>
            </w:pPr>
            <w:r w:rsidRPr="00104BBD">
              <w:rPr>
                <w:i/>
                <w:color w:val="auto"/>
                <w:sz w:val="24"/>
                <w:szCs w:val="24"/>
              </w:rPr>
              <w:t>Земельна ділянка</w:t>
            </w:r>
            <w:r>
              <w:rPr>
                <w:i/>
                <w:color w:val="auto"/>
                <w:sz w:val="24"/>
                <w:szCs w:val="24"/>
              </w:rPr>
              <w:t xml:space="preserve"> вільна від капітальної</w:t>
            </w:r>
            <w:r w:rsidRPr="00104BBD">
              <w:rPr>
                <w:i/>
                <w:color w:val="auto"/>
                <w:sz w:val="24"/>
                <w:szCs w:val="24"/>
              </w:rPr>
              <w:t xml:space="preserve"> з</w:t>
            </w:r>
            <w:r>
              <w:rPr>
                <w:i/>
                <w:color w:val="auto"/>
                <w:sz w:val="24"/>
                <w:szCs w:val="24"/>
              </w:rPr>
              <w:t>абудови</w:t>
            </w:r>
            <w:r w:rsidRPr="00CF7DEE">
              <w:rPr>
                <w:i/>
                <w:color w:val="auto"/>
                <w:sz w:val="24"/>
                <w:szCs w:val="24"/>
                <w:lang w:val="ru-RU"/>
              </w:rPr>
              <w:t>.</w:t>
            </w:r>
            <w:r w:rsidRPr="00104BBD">
              <w:rPr>
                <w:i/>
                <w:color w:val="auto"/>
                <w:sz w:val="24"/>
                <w:szCs w:val="24"/>
              </w:rPr>
              <w:t xml:space="preserve"> </w:t>
            </w:r>
            <w:r>
              <w:rPr>
                <w:i/>
                <w:color w:val="auto"/>
                <w:sz w:val="24"/>
                <w:szCs w:val="24"/>
              </w:rPr>
              <w:t>На ділянці знаходяться господарські споруди.</w:t>
            </w:r>
          </w:p>
        </w:tc>
      </w:tr>
      <w:tr w:rsidR="00A82A20" w:rsidRPr="00A82A20" w14:paraId="187D6EDF" w14:textId="77777777" w:rsidTr="002D0A7E">
        <w:trPr>
          <w:cantSplit/>
          <w:trHeight w:val="443"/>
        </w:trPr>
        <w:tc>
          <w:tcPr>
            <w:tcW w:w="3510" w:type="dxa"/>
          </w:tcPr>
          <w:p w14:paraId="72E5E6E7" w14:textId="3DA38B96" w:rsidR="003074E9" w:rsidRPr="00B269E1" w:rsidRDefault="007D6664" w:rsidP="00B269E1">
            <w:pPr>
              <w:pStyle w:val="1"/>
              <w:shd w:val="clear" w:color="auto" w:fill="auto"/>
              <w:tabs>
                <w:tab w:val="left" w:pos="1861"/>
              </w:tabs>
              <w:spacing w:after="0"/>
              <w:ind w:left="30" w:hanging="134"/>
              <w:rPr>
                <w:color w:val="auto"/>
                <w:sz w:val="24"/>
                <w:szCs w:val="24"/>
                <w:lang w:val="en-US"/>
              </w:rPr>
            </w:pPr>
            <w:r>
              <w:rPr>
                <w:color w:val="auto"/>
                <w:sz w:val="24"/>
                <w:szCs w:val="24"/>
              </w:rPr>
              <w:t xml:space="preserve"> </w:t>
            </w:r>
            <w:r w:rsidR="003074E9" w:rsidRPr="00B269E1">
              <w:rPr>
                <w:color w:val="auto"/>
                <w:sz w:val="24"/>
                <w:szCs w:val="24"/>
              </w:rPr>
              <w:t>Наявність ДПТ:</w:t>
            </w:r>
          </w:p>
        </w:tc>
        <w:tc>
          <w:tcPr>
            <w:tcW w:w="6413" w:type="dxa"/>
          </w:tcPr>
          <w:p w14:paraId="78D82E84" w14:textId="577523A5" w:rsidR="00210879" w:rsidRPr="00962103" w:rsidRDefault="003074E9" w:rsidP="002D0A7E">
            <w:pPr>
              <w:pStyle w:val="1"/>
              <w:shd w:val="clear" w:color="auto" w:fill="auto"/>
              <w:spacing w:after="0"/>
              <w:ind w:left="30" w:firstLine="0"/>
              <w:jc w:val="both"/>
              <w:rPr>
                <w:i/>
                <w:color w:val="auto"/>
                <w:sz w:val="24"/>
                <w:szCs w:val="24"/>
                <w:lang w:val="ru-RU"/>
              </w:rPr>
            </w:pPr>
            <w:r w:rsidRPr="00A82A20">
              <w:rPr>
                <w:i/>
                <w:color w:val="auto"/>
                <w:sz w:val="24"/>
                <w:szCs w:val="24"/>
              </w:rPr>
              <w:t>Детальний план території відсутній</w:t>
            </w:r>
            <w:r w:rsidR="00962103">
              <w:rPr>
                <w:i/>
                <w:color w:val="auto"/>
                <w:sz w:val="24"/>
                <w:szCs w:val="24"/>
                <w:lang w:val="ru-RU"/>
              </w:rPr>
              <w:t>.</w:t>
            </w:r>
          </w:p>
        </w:tc>
      </w:tr>
      <w:tr w:rsidR="00A82A20" w:rsidRPr="00A82A20" w14:paraId="039E72E9" w14:textId="77777777" w:rsidTr="00B269E1">
        <w:trPr>
          <w:cantSplit/>
        </w:trPr>
        <w:tc>
          <w:tcPr>
            <w:tcW w:w="3510" w:type="dxa"/>
          </w:tcPr>
          <w:p w14:paraId="2821DE8B" w14:textId="77777777" w:rsidR="007D6664" w:rsidRDefault="007D6664" w:rsidP="00B269E1">
            <w:pPr>
              <w:ind w:left="-104"/>
              <w:rPr>
                <w:rFonts w:ascii="Times New Roman" w:hAnsi="Times New Roman" w:cs="Times New Roman"/>
                <w:color w:val="auto"/>
              </w:rPr>
            </w:pPr>
            <w:r>
              <w:rPr>
                <w:rFonts w:ascii="Times New Roman" w:hAnsi="Times New Roman" w:cs="Times New Roman"/>
                <w:color w:val="auto"/>
              </w:rPr>
              <w:t xml:space="preserve"> </w:t>
            </w:r>
            <w:r w:rsidR="003074E9" w:rsidRPr="00B269E1">
              <w:rPr>
                <w:rFonts w:ascii="Times New Roman" w:hAnsi="Times New Roman" w:cs="Times New Roman"/>
                <w:color w:val="auto"/>
              </w:rPr>
              <w:t xml:space="preserve">Функціональне призначення </w:t>
            </w:r>
            <w:r>
              <w:rPr>
                <w:rFonts w:ascii="Times New Roman" w:hAnsi="Times New Roman" w:cs="Times New Roman"/>
                <w:color w:val="auto"/>
              </w:rPr>
              <w:t xml:space="preserve">  </w:t>
            </w:r>
          </w:p>
          <w:p w14:paraId="1F1330AA" w14:textId="793F4265" w:rsidR="003074E9" w:rsidRPr="00B269E1" w:rsidRDefault="007D6664" w:rsidP="00B269E1">
            <w:pPr>
              <w:ind w:left="-104"/>
              <w:rPr>
                <w:rFonts w:ascii="Times New Roman" w:hAnsi="Times New Roman" w:cs="Times New Roman"/>
                <w:color w:val="auto"/>
                <w:lang w:val="ru-RU"/>
              </w:rPr>
            </w:pPr>
            <w:r>
              <w:rPr>
                <w:rFonts w:ascii="Times New Roman" w:hAnsi="Times New Roman" w:cs="Times New Roman"/>
                <w:color w:val="auto"/>
              </w:rPr>
              <w:t xml:space="preserve"> </w:t>
            </w:r>
            <w:r w:rsidR="003074E9" w:rsidRPr="00B269E1">
              <w:rPr>
                <w:rFonts w:ascii="Times New Roman" w:hAnsi="Times New Roman" w:cs="Times New Roman"/>
                <w:color w:val="auto"/>
              </w:rPr>
              <w:t xml:space="preserve">згідно </w:t>
            </w:r>
            <w:r w:rsidR="00FE24BF" w:rsidRPr="00B269E1">
              <w:rPr>
                <w:rFonts w:ascii="Times New Roman" w:hAnsi="Times New Roman" w:cs="Times New Roman"/>
              </w:rPr>
              <w:t>з Генпланом:</w:t>
            </w:r>
          </w:p>
        </w:tc>
        <w:tc>
          <w:tcPr>
            <w:tcW w:w="6413" w:type="dxa"/>
          </w:tcPr>
          <w:p w14:paraId="3E3EA075" w14:textId="75FC37D0" w:rsidR="003074E9" w:rsidRPr="00A82A20" w:rsidRDefault="002D0A7E" w:rsidP="002D0A7E">
            <w:pPr>
              <w:pStyle w:val="1"/>
              <w:shd w:val="clear" w:color="auto" w:fill="auto"/>
              <w:spacing w:after="0"/>
              <w:ind w:left="30" w:firstLine="0"/>
              <w:jc w:val="both"/>
              <w:rPr>
                <w:i/>
                <w:color w:val="auto"/>
                <w:sz w:val="24"/>
                <w:szCs w:val="24"/>
              </w:rPr>
            </w:pPr>
            <w:r w:rsidRPr="002D0A7E">
              <w:rPr>
                <w:i/>
                <w:color w:val="auto"/>
                <w:sz w:val="24"/>
                <w:szCs w:val="24"/>
              </w:rPr>
              <w:t>Відповідно до Генера</w:t>
            </w:r>
            <w:r w:rsidR="00E23AE6">
              <w:rPr>
                <w:i/>
                <w:color w:val="auto"/>
                <w:sz w:val="24"/>
                <w:szCs w:val="24"/>
              </w:rPr>
              <w:t>льного плану міста Києва та прое</w:t>
            </w:r>
            <w:r w:rsidRPr="002D0A7E">
              <w:rPr>
                <w:i/>
                <w:color w:val="auto"/>
                <w:sz w:val="24"/>
                <w:szCs w:val="24"/>
              </w:rPr>
              <w:t xml:space="preserve">кту планування його приміської зони на період до 2020 року, затвердженого рішенням Київської міської ради </w:t>
            </w:r>
            <w:r w:rsidR="003E061E" w:rsidRPr="003E061E">
              <w:rPr>
                <w:i/>
                <w:color w:val="auto"/>
                <w:sz w:val="24"/>
                <w:szCs w:val="24"/>
                <w:lang w:val="ru-RU"/>
              </w:rPr>
              <w:t xml:space="preserve">                                  </w:t>
            </w:r>
            <w:r w:rsidRPr="002D0A7E">
              <w:rPr>
                <w:i/>
                <w:color w:val="auto"/>
                <w:sz w:val="24"/>
                <w:szCs w:val="24"/>
              </w:rPr>
              <w:t>від 28.03.2002 № 370/1804, земельна ділянка за функціональним призначенням належить до території перспективної житлової садибної забудови та заявлена ініціатива відповідає містобудівній документації (лист Департаменту містобудування та архітектури виконавчого органу Київської міської ради (Київської міської державної адміністрації) від 27.02.2017 № 1392/0/12-4/19-17).</w:t>
            </w:r>
          </w:p>
        </w:tc>
      </w:tr>
      <w:tr w:rsidR="00A82A20" w:rsidRPr="00A82A20" w14:paraId="2539FDA0" w14:textId="77777777" w:rsidTr="00B269E1">
        <w:trPr>
          <w:cantSplit/>
        </w:trPr>
        <w:tc>
          <w:tcPr>
            <w:tcW w:w="3510" w:type="dxa"/>
          </w:tcPr>
          <w:p w14:paraId="70AB1647" w14:textId="6D9F05C7" w:rsidR="003074E9" w:rsidRPr="00B269E1" w:rsidRDefault="007D6664" w:rsidP="00B269E1">
            <w:pPr>
              <w:ind w:left="30" w:hanging="134"/>
              <w:rPr>
                <w:rFonts w:ascii="Times New Roman" w:hAnsi="Times New Roman" w:cs="Times New Roman"/>
                <w:color w:val="auto"/>
                <w:lang w:val="en-US"/>
              </w:rPr>
            </w:pPr>
            <w:r>
              <w:rPr>
                <w:rFonts w:ascii="Times New Roman" w:hAnsi="Times New Roman" w:cs="Times New Roman"/>
                <w:color w:val="auto"/>
              </w:rPr>
              <w:t xml:space="preserve"> </w:t>
            </w:r>
            <w:r w:rsidR="003074E9" w:rsidRPr="00B269E1">
              <w:rPr>
                <w:rFonts w:ascii="Times New Roman" w:hAnsi="Times New Roman" w:cs="Times New Roman"/>
                <w:color w:val="auto"/>
              </w:rPr>
              <w:t>Правовий режим:</w:t>
            </w:r>
          </w:p>
        </w:tc>
        <w:tc>
          <w:tcPr>
            <w:tcW w:w="6413" w:type="dxa"/>
          </w:tcPr>
          <w:p w14:paraId="6E82A67D" w14:textId="6585CA62" w:rsidR="003074E9" w:rsidRPr="00A82A20" w:rsidRDefault="006C5164" w:rsidP="00F22977">
            <w:pPr>
              <w:pStyle w:val="1"/>
              <w:shd w:val="clear" w:color="auto" w:fill="auto"/>
              <w:spacing w:after="0"/>
              <w:ind w:left="30" w:firstLine="0"/>
              <w:jc w:val="both"/>
              <w:rPr>
                <w:i/>
                <w:color w:val="auto"/>
                <w:sz w:val="24"/>
                <w:szCs w:val="24"/>
              </w:rPr>
            </w:pPr>
            <w:r w:rsidRPr="00A82A20">
              <w:rPr>
                <w:i/>
                <w:color w:val="auto"/>
                <w:sz w:val="24"/>
                <w:szCs w:val="24"/>
              </w:rPr>
              <w:t xml:space="preserve">Земельна ділянка </w:t>
            </w:r>
            <w:r w:rsidR="00210879" w:rsidRPr="00A82A20">
              <w:rPr>
                <w:i/>
                <w:color w:val="auto"/>
                <w:sz w:val="24"/>
                <w:szCs w:val="24"/>
              </w:rPr>
              <w:t>належить до земель комунальної власності територіальної громади міста Києва.</w:t>
            </w:r>
          </w:p>
        </w:tc>
      </w:tr>
      <w:tr w:rsidR="00A82A20" w:rsidRPr="00A82A20" w14:paraId="0ECD5D1E" w14:textId="77777777" w:rsidTr="00B269E1">
        <w:trPr>
          <w:cantSplit/>
        </w:trPr>
        <w:tc>
          <w:tcPr>
            <w:tcW w:w="3510" w:type="dxa"/>
          </w:tcPr>
          <w:p w14:paraId="3CC3B279" w14:textId="15BF3FC9" w:rsidR="003074E9" w:rsidRPr="00B269E1" w:rsidRDefault="007D6664" w:rsidP="00B269E1">
            <w:pPr>
              <w:ind w:left="30" w:hanging="134"/>
              <w:rPr>
                <w:rFonts w:ascii="Times New Roman" w:hAnsi="Times New Roman" w:cs="Times New Roman"/>
                <w:color w:val="auto"/>
                <w:lang w:val="en-US"/>
              </w:rPr>
            </w:pPr>
            <w:r>
              <w:rPr>
                <w:rFonts w:ascii="Times New Roman" w:hAnsi="Times New Roman" w:cs="Times New Roman"/>
                <w:color w:val="auto"/>
              </w:rPr>
              <w:t xml:space="preserve"> </w:t>
            </w:r>
            <w:r w:rsidR="003074E9" w:rsidRPr="00B269E1">
              <w:rPr>
                <w:rFonts w:ascii="Times New Roman" w:hAnsi="Times New Roman" w:cs="Times New Roman"/>
                <w:color w:val="auto"/>
              </w:rPr>
              <w:t>Розташування в зеленій зоні:</w:t>
            </w:r>
          </w:p>
        </w:tc>
        <w:tc>
          <w:tcPr>
            <w:tcW w:w="6413" w:type="dxa"/>
          </w:tcPr>
          <w:p w14:paraId="3AA2B382" w14:textId="091CD452" w:rsidR="003074E9" w:rsidRPr="00A82A20" w:rsidRDefault="00806490" w:rsidP="00F22977">
            <w:pPr>
              <w:pStyle w:val="1"/>
              <w:shd w:val="clear" w:color="auto" w:fill="auto"/>
              <w:spacing w:after="0"/>
              <w:ind w:left="30" w:firstLine="0"/>
              <w:jc w:val="both"/>
              <w:rPr>
                <w:i/>
                <w:color w:val="auto"/>
                <w:sz w:val="24"/>
                <w:szCs w:val="24"/>
              </w:rPr>
            </w:pPr>
            <w:r w:rsidRPr="00A82A20">
              <w:rPr>
                <w:i/>
                <w:color w:val="auto"/>
                <w:sz w:val="24"/>
                <w:szCs w:val="24"/>
              </w:rPr>
              <w:t xml:space="preserve">Земельна ділянка </w:t>
            </w:r>
            <w:r w:rsidR="00962103">
              <w:rPr>
                <w:i/>
                <w:color w:val="auto"/>
                <w:sz w:val="24"/>
                <w:szCs w:val="24"/>
              </w:rPr>
              <w:t>не входить до зеленої зони.</w:t>
            </w:r>
          </w:p>
        </w:tc>
      </w:tr>
      <w:tr w:rsidR="00765699" w:rsidRPr="00A82A20" w14:paraId="6C4CB2D8" w14:textId="77777777" w:rsidTr="004336AC">
        <w:trPr>
          <w:cantSplit/>
          <w:trHeight w:val="8920"/>
        </w:trPr>
        <w:tc>
          <w:tcPr>
            <w:tcW w:w="3510" w:type="dxa"/>
          </w:tcPr>
          <w:p w14:paraId="777A0809" w14:textId="4C2B68A9" w:rsidR="00765699" w:rsidRPr="00B269E1" w:rsidRDefault="007D6664" w:rsidP="00B269E1">
            <w:pPr>
              <w:ind w:left="30" w:hanging="134"/>
              <w:rPr>
                <w:rFonts w:ascii="Times New Roman" w:hAnsi="Times New Roman" w:cs="Times New Roman"/>
                <w:color w:val="auto"/>
              </w:rPr>
            </w:pPr>
            <w:r>
              <w:rPr>
                <w:rFonts w:ascii="Times New Roman" w:hAnsi="Times New Roman" w:cs="Times New Roman"/>
                <w:color w:val="auto"/>
              </w:rPr>
              <w:lastRenderedPageBreak/>
              <w:t xml:space="preserve"> </w:t>
            </w:r>
            <w:r w:rsidR="00765699" w:rsidRPr="00B269E1">
              <w:rPr>
                <w:rFonts w:ascii="Times New Roman" w:hAnsi="Times New Roman" w:cs="Times New Roman"/>
                <w:color w:val="auto"/>
              </w:rPr>
              <w:t>Інші особливості:</w:t>
            </w:r>
          </w:p>
        </w:tc>
        <w:tc>
          <w:tcPr>
            <w:tcW w:w="6413" w:type="dxa"/>
          </w:tcPr>
          <w:p w14:paraId="66767E0D" w14:textId="448B578E" w:rsidR="003E061E" w:rsidRPr="003E061E" w:rsidRDefault="003E061E" w:rsidP="003E061E">
            <w:pPr>
              <w:jc w:val="both"/>
              <w:rPr>
                <w:rFonts w:ascii="Times New Roman" w:hAnsi="Times New Roman" w:cs="Times New Roman"/>
                <w:bCs/>
                <w:i/>
                <w:iCs/>
                <w:shd w:val="clear" w:color="auto" w:fill="FFFFFF"/>
              </w:rPr>
            </w:pPr>
            <w:r w:rsidRPr="003E061E">
              <w:rPr>
                <w:rFonts w:ascii="Times New Roman" w:hAnsi="Times New Roman" w:cs="Times New Roman"/>
                <w:bCs/>
                <w:i/>
                <w:iCs/>
                <w:shd w:val="clear" w:color="auto" w:fill="FFFFFF"/>
              </w:rPr>
              <w:t>Постановою Київського апеляційного адміністративного суду  від 23.08.2018 у справі  826/17304/16, залишеною без змін постановою Касаційного адміністративного суду у складі Верховного Суду від 19.12.2019, зобов'язано Київську міську раду розглянути заяву Степаненка</w:t>
            </w:r>
            <w:r w:rsidR="004336AC">
              <w:rPr>
                <w:rFonts w:ascii="Times New Roman" w:hAnsi="Times New Roman" w:cs="Times New Roman"/>
                <w:bCs/>
                <w:i/>
                <w:iCs/>
                <w:shd w:val="clear" w:color="auto" w:fill="FFFFFF"/>
              </w:rPr>
              <w:t xml:space="preserve"> </w:t>
            </w:r>
            <w:r w:rsidRPr="003E061E">
              <w:rPr>
                <w:rFonts w:ascii="Times New Roman" w:hAnsi="Times New Roman" w:cs="Times New Roman"/>
                <w:bCs/>
                <w:i/>
                <w:iCs/>
                <w:shd w:val="clear" w:color="auto" w:fill="FFFFFF"/>
              </w:rPr>
              <w:t xml:space="preserve">С.М. </w:t>
            </w:r>
            <w:r w:rsidR="004336AC">
              <w:rPr>
                <w:rFonts w:ascii="Times New Roman" w:hAnsi="Times New Roman" w:cs="Times New Roman"/>
                <w:bCs/>
                <w:i/>
                <w:iCs/>
                <w:shd w:val="clear" w:color="auto" w:fill="FFFFFF"/>
              </w:rPr>
              <w:t xml:space="preserve">                              </w:t>
            </w:r>
            <w:r w:rsidRPr="003E061E">
              <w:rPr>
                <w:rFonts w:ascii="Times New Roman" w:hAnsi="Times New Roman" w:cs="Times New Roman"/>
                <w:bCs/>
                <w:i/>
                <w:iCs/>
                <w:shd w:val="clear" w:color="auto" w:fill="FFFFFF"/>
              </w:rPr>
              <w:t>від 13.09.2016 та прийняти рішення, передбачене статте</w:t>
            </w:r>
            <w:r w:rsidR="004336AC">
              <w:rPr>
                <w:rFonts w:ascii="Times New Roman" w:hAnsi="Times New Roman" w:cs="Times New Roman"/>
                <w:bCs/>
                <w:i/>
                <w:iCs/>
                <w:shd w:val="clear" w:color="auto" w:fill="FFFFFF"/>
              </w:rPr>
              <w:t xml:space="preserve">ю 118 Земельного кодексу України. </w:t>
            </w:r>
            <w:r w:rsidRPr="003E061E">
              <w:rPr>
                <w:rFonts w:ascii="Times New Roman" w:hAnsi="Times New Roman" w:cs="Times New Roman"/>
                <w:bCs/>
                <w:i/>
                <w:iCs/>
                <w:shd w:val="clear" w:color="auto" w:fill="FFFFFF"/>
              </w:rPr>
              <w:t xml:space="preserve"> </w:t>
            </w:r>
          </w:p>
          <w:p w14:paraId="3D79B5C7" w14:textId="018500A5" w:rsidR="003E061E" w:rsidRPr="003E061E" w:rsidRDefault="003E061E" w:rsidP="003E061E">
            <w:pPr>
              <w:jc w:val="both"/>
              <w:rPr>
                <w:rFonts w:ascii="Times New Roman" w:hAnsi="Times New Roman" w:cs="Times New Roman"/>
                <w:bCs/>
                <w:i/>
                <w:iCs/>
                <w:shd w:val="clear" w:color="auto" w:fill="FFFFFF"/>
              </w:rPr>
            </w:pPr>
            <w:r w:rsidRPr="003E061E">
              <w:rPr>
                <w:rFonts w:ascii="Times New Roman" w:hAnsi="Times New Roman" w:cs="Times New Roman"/>
                <w:bCs/>
                <w:i/>
                <w:iCs/>
                <w:shd w:val="clear" w:color="auto" w:fill="FFFFFF"/>
              </w:rPr>
              <w:t>Відповідно до статті 129</w:t>
            </w:r>
            <w:r w:rsidRPr="003E061E">
              <w:rPr>
                <w:rFonts w:ascii="Times New Roman" w:hAnsi="Times New Roman" w:cs="Times New Roman"/>
                <w:bCs/>
                <w:i/>
                <w:iCs/>
                <w:shd w:val="clear" w:color="auto" w:fill="FFFFFF"/>
                <w:vertAlign w:val="superscript"/>
              </w:rPr>
              <w:t>1</w:t>
            </w:r>
            <w:r w:rsidRPr="003E061E">
              <w:rPr>
                <w:rFonts w:ascii="Times New Roman" w:hAnsi="Times New Roman" w:cs="Times New Roman"/>
                <w:bCs/>
                <w:i/>
                <w:iCs/>
                <w:shd w:val="clear" w:color="auto" w:fill="FFFFFF"/>
              </w:rPr>
              <w:t xml:space="preserve"> Конституції України судові рішення є обов’язковими до виконання. </w:t>
            </w:r>
          </w:p>
          <w:p w14:paraId="013F5E73" w14:textId="3E1FBE22" w:rsidR="003E061E" w:rsidRDefault="003E061E" w:rsidP="003E061E">
            <w:pPr>
              <w:jc w:val="both"/>
              <w:rPr>
                <w:rFonts w:ascii="Times New Roman" w:hAnsi="Times New Roman" w:cs="Times New Roman"/>
                <w:bCs/>
                <w:i/>
                <w:iCs/>
                <w:shd w:val="clear" w:color="auto" w:fill="FFFFFF"/>
              </w:rPr>
            </w:pPr>
            <w:r w:rsidRPr="003E061E">
              <w:rPr>
                <w:rFonts w:ascii="Times New Roman" w:hAnsi="Times New Roman" w:cs="Times New Roman"/>
                <w:bCs/>
                <w:i/>
                <w:iCs/>
                <w:shd w:val="clear" w:color="auto" w:fill="FFFFFF"/>
              </w:rPr>
              <w:t xml:space="preserve">Частиною третьою статті 14 Кодексу адміністративного судочинства України передбачено, що невиконання судового рішення тягне за собою відповідальність, встановлену законом. </w:t>
            </w:r>
          </w:p>
          <w:p w14:paraId="62CDE143" w14:textId="44E0E71C" w:rsidR="005040F0" w:rsidRPr="003E061E" w:rsidRDefault="005040F0" w:rsidP="003E061E">
            <w:pPr>
              <w:jc w:val="both"/>
              <w:rPr>
                <w:rFonts w:ascii="Times New Roman" w:hAnsi="Times New Roman" w:cs="Times New Roman"/>
                <w:bCs/>
                <w:i/>
                <w:iCs/>
                <w:shd w:val="clear" w:color="auto" w:fill="FFFFFF"/>
              </w:rPr>
            </w:pPr>
            <w:r w:rsidRPr="005040F0">
              <w:rPr>
                <w:rFonts w:ascii="Times New Roman" w:hAnsi="Times New Roman" w:cs="Times New Roman"/>
                <w:bCs/>
                <w:i/>
                <w:iCs/>
                <w:shd w:val="clear" w:color="auto" w:fill="FFFFFF"/>
              </w:rPr>
              <w:t xml:space="preserve">На виконання вищевказаної постанови Департаментом підготовлено </w:t>
            </w:r>
            <w:proofErr w:type="spellStart"/>
            <w:r w:rsidRPr="005040F0">
              <w:rPr>
                <w:rFonts w:ascii="Times New Roman" w:hAnsi="Times New Roman" w:cs="Times New Roman"/>
                <w:bCs/>
                <w:i/>
                <w:iCs/>
                <w:shd w:val="clear" w:color="auto" w:fill="FFFFFF"/>
              </w:rPr>
              <w:t>проєкт</w:t>
            </w:r>
            <w:proofErr w:type="spellEnd"/>
            <w:r w:rsidRPr="005040F0">
              <w:rPr>
                <w:rFonts w:ascii="Times New Roman" w:hAnsi="Times New Roman" w:cs="Times New Roman"/>
                <w:bCs/>
                <w:i/>
                <w:iCs/>
                <w:shd w:val="clear" w:color="auto" w:fill="FFFFFF"/>
              </w:rPr>
              <w:t xml:space="preserve"> рішення Київської міської ради.</w:t>
            </w:r>
          </w:p>
          <w:p w14:paraId="4CA84400" w14:textId="2EF8C209" w:rsidR="003E061E" w:rsidRPr="003E061E" w:rsidRDefault="003E061E" w:rsidP="003E061E">
            <w:pPr>
              <w:jc w:val="both"/>
              <w:rPr>
                <w:rFonts w:ascii="Times New Roman" w:hAnsi="Times New Roman" w:cs="Times New Roman"/>
                <w:bCs/>
                <w:i/>
                <w:iCs/>
                <w:shd w:val="clear" w:color="auto" w:fill="FFFFFF"/>
              </w:rPr>
            </w:pPr>
            <w:r w:rsidRPr="003E061E">
              <w:rPr>
                <w:rFonts w:ascii="Times New Roman" w:hAnsi="Times New Roman" w:cs="Times New Roman"/>
                <w:bCs/>
                <w:i/>
                <w:iCs/>
                <w:shd w:val="clear" w:color="auto" w:fill="FFFFFF"/>
              </w:rPr>
              <w:t>Зазначаємо,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 оскільки відповідно до пункту 34 частини першої статті 26 Закону України «Про місцеве самоврядування в Україні» та статей 9, 122 Земельного кодексу України</w:t>
            </w:r>
            <w:r w:rsidR="00E23AE6">
              <w:rPr>
                <w:rFonts w:ascii="Times New Roman" w:hAnsi="Times New Roman" w:cs="Times New Roman"/>
                <w:bCs/>
                <w:i/>
                <w:iCs/>
                <w:shd w:val="clear" w:color="auto" w:fill="FFFFFF"/>
              </w:rPr>
              <w:t xml:space="preserve"> </w:t>
            </w:r>
            <w:r w:rsidRPr="003E061E">
              <w:rPr>
                <w:rFonts w:ascii="Times New Roman" w:hAnsi="Times New Roman" w:cs="Times New Roman"/>
                <w:bCs/>
                <w:i/>
                <w:iCs/>
                <w:shd w:val="clear" w:color="auto" w:fill="FFFFFF"/>
              </w:rPr>
              <w:t>такі питання вирішуються виключно на пленарних засіданнях сільської, селищної, міської ради.</w:t>
            </w:r>
          </w:p>
          <w:p w14:paraId="6E459122" w14:textId="686C2338" w:rsidR="003E061E" w:rsidRPr="003E061E" w:rsidRDefault="003E061E" w:rsidP="003E061E">
            <w:pPr>
              <w:jc w:val="both"/>
              <w:rPr>
                <w:rFonts w:ascii="Times New Roman" w:hAnsi="Times New Roman" w:cs="Times New Roman"/>
                <w:bCs/>
                <w:i/>
                <w:iCs/>
                <w:shd w:val="clear" w:color="auto" w:fill="FFFFFF"/>
              </w:rPr>
            </w:pPr>
            <w:r w:rsidRPr="003E061E">
              <w:rPr>
                <w:rFonts w:ascii="Times New Roman" w:hAnsi="Times New Roman" w:cs="Times New Roman"/>
                <w:bCs/>
                <w:i/>
                <w:iCs/>
                <w:shd w:val="clear" w:color="auto" w:fill="FFFFFF"/>
              </w:rPr>
              <w:t xml:space="preserve">Зазначене підтверджується, зокрема, рішеннями Верховного Суду від 28.04.2021 у справі № 826/8857/16, від 17.04.2018 у справі № 826/8107/16, від 16.09.2021 у справі </w:t>
            </w:r>
            <w:r w:rsidR="005040F0">
              <w:rPr>
                <w:rFonts w:ascii="Times New Roman" w:hAnsi="Times New Roman" w:cs="Times New Roman"/>
                <w:bCs/>
                <w:i/>
                <w:iCs/>
                <w:shd w:val="clear" w:color="auto" w:fill="FFFFFF"/>
              </w:rPr>
              <w:t xml:space="preserve">             </w:t>
            </w:r>
            <w:r w:rsidRPr="003E061E">
              <w:rPr>
                <w:rFonts w:ascii="Times New Roman" w:hAnsi="Times New Roman" w:cs="Times New Roman"/>
                <w:bCs/>
                <w:i/>
                <w:iCs/>
                <w:shd w:val="clear" w:color="auto" w:fill="FFFFFF"/>
              </w:rPr>
              <w:t>№ 826/8847/16.</w:t>
            </w:r>
          </w:p>
          <w:p w14:paraId="1F932DB1" w14:textId="433AF296" w:rsidR="00765699" w:rsidRPr="00CB003F" w:rsidRDefault="003E061E" w:rsidP="004336AC">
            <w:pPr>
              <w:jc w:val="both"/>
              <w:rPr>
                <w:i/>
                <w:color w:val="auto"/>
              </w:rPr>
            </w:pPr>
            <w:r w:rsidRPr="003E061E">
              <w:rPr>
                <w:rFonts w:ascii="Times New Roman" w:hAnsi="Times New Roman" w:cs="Times New Roman"/>
                <w:bCs/>
                <w:i/>
                <w:iCs/>
                <w:shd w:val="clear" w:color="auto" w:fill="FFFFFF"/>
              </w:rPr>
              <w:t xml:space="preserve">Зважаючи на вказане, цей </w:t>
            </w:r>
            <w:proofErr w:type="spellStart"/>
            <w:r w:rsidRPr="003E061E">
              <w:rPr>
                <w:rFonts w:ascii="Times New Roman" w:hAnsi="Times New Roman" w:cs="Times New Roman"/>
                <w:bCs/>
                <w:i/>
                <w:iCs/>
                <w:shd w:val="clear" w:color="auto" w:fill="FFFFFF"/>
              </w:rPr>
              <w:t>проєкт</w:t>
            </w:r>
            <w:proofErr w:type="spellEnd"/>
            <w:r w:rsidRPr="003E061E">
              <w:rPr>
                <w:rFonts w:ascii="Times New Roman" w:hAnsi="Times New Roman" w:cs="Times New Roman"/>
                <w:bCs/>
                <w:i/>
                <w:iCs/>
                <w:shd w:val="clear" w:color="auto" w:fill="FFFFFF"/>
              </w:rPr>
              <w:t xml:space="preserve"> рішення направляється для подальшого розгляду Київською міською радою відповідно до її Регламенту.</w:t>
            </w:r>
          </w:p>
        </w:tc>
      </w:tr>
    </w:tbl>
    <w:p w14:paraId="5575F69D" w14:textId="53748DF7" w:rsidR="00765699" w:rsidRDefault="00765699" w:rsidP="00765699">
      <w:pPr>
        <w:rPr>
          <w:rFonts w:ascii="Times New Roman" w:hAnsi="Times New Roman" w:cs="Times New Roman"/>
          <w:i/>
          <w:color w:val="auto"/>
        </w:rPr>
      </w:pPr>
    </w:p>
    <w:p w14:paraId="39772F26" w14:textId="77777777" w:rsidR="004336AC" w:rsidRPr="00A82A20" w:rsidRDefault="004336AC" w:rsidP="00765699">
      <w:pPr>
        <w:rPr>
          <w:rFonts w:ascii="Times New Roman" w:hAnsi="Times New Roman" w:cs="Times New Roman"/>
          <w:i/>
          <w:color w:val="auto"/>
        </w:rPr>
      </w:pPr>
    </w:p>
    <w:p w14:paraId="17F86804" w14:textId="77777777" w:rsidR="00114807" w:rsidRPr="00A82A20" w:rsidRDefault="00114807" w:rsidP="00114807">
      <w:pPr>
        <w:pStyle w:val="1"/>
        <w:numPr>
          <w:ilvl w:val="0"/>
          <w:numId w:val="2"/>
        </w:numPr>
        <w:shd w:val="clear" w:color="auto" w:fill="auto"/>
        <w:tabs>
          <w:tab w:val="left" w:pos="708"/>
        </w:tabs>
        <w:spacing w:after="40"/>
        <w:rPr>
          <w:color w:val="auto"/>
          <w:sz w:val="24"/>
          <w:szCs w:val="24"/>
        </w:rPr>
      </w:pPr>
      <w:r w:rsidRPr="00A82A20">
        <w:rPr>
          <w:b/>
          <w:bCs/>
          <w:color w:val="auto"/>
          <w:sz w:val="24"/>
          <w:szCs w:val="24"/>
        </w:rPr>
        <w:t>Стан нормативно-правової бази у даній сфері правового регулювання.</w:t>
      </w:r>
    </w:p>
    <w:p w14:paraId="7ED16C82" w14:textId="77777777" w:rsidR="003E061E" w:rsidRDefault="003E061E" w:rsidP="009F299C">
      <w:pPr>
        <w:pStyle w:val="1"/>
        <w:shd w:val="clear" w:color="auto" w:fill="auto"/>
        <w:tabs>
          <w:tab w:val="left" w:pos="709"/>
          <w:tab w:val="left" w:pos="851"/>
        </w:tabs>
        <w:spacing w:after="0"/>
        <w:ind w:firstLine="425"/>
        <w:jc w:val="both"/>
        <w:rPr>
          <w:color w:val="auto"/>
          <w:sz w:val="24"/>
          <w:szCs w:val="24"/>
        </w:rPr>
      </w:pPr>
    </w:p>
    <w:p w14:paraId="1337ADCF" w14:textId="182298AE" w:rsidR="003E061E" w:rsidRPr="003E061E" w:rsidRDefault="003E061E" w:rsidP="003E061E">
      <w:pPr>
        <w:pStyle w:val="1"/>
        <w:spacing w:after="0"/>
        <w:ind w:firstLine="425"/>
        <w:jc w:val="both"/>
        <w:rPr>
          <w:color w:val="auto"/>
          <w:sz w:val="24"/>
          <w:szCs w:val="24"/>
        </w:rPr>
      </w:pPr>
      <w:proofErr w:type="spellStart"/>
      <w:r w:rsidRPr="003E061E">
        <w:rPr>
          <w:color w:val="auto"/>
          <w:sz w:val="24"/>
          <w:szCs w:val="24"/>
        </w:rPr>
        <w:t>Проєкт</w:t>
      </w:r>
      <w:proofErr w:type="spellEnd"/>
      <w:r w:rsidRPr="003E061E">
        <w:rPr>
          <w:color w:val="auto"/>
          <w:sz w:val="24"/>
          <w:szCs w:val="24"/>
        </w:rPr>
        <w:t xml:space="preserve"> рішення Київської міської ради підготовлено відповідно до статті </w:t>
      </w:r>
      <w:r w:rsidR="005040F0" w:rsidRPr="005040F0">
        <w:rPr>
          <w:bCs/>
          <w:iCs/>
          <w:sz w:val="24"/>
          <w:szCs w:val="24"/>
          <w:shd w:val="clear" w:color="auto" w:fill="FFFFFF"/>
        </w:rPr>
        <w:t>129</w:t>
      </w:r>
      <w:r w:rsidR="005040F0" w:rsidRPr="005040F0">
        <w:rPr>
          <w:bCs/>
          <w:iCs/>
          <w:sz w:val="24"/>
          <w:szCs w:val="24"/>
          <w:shd w:val="clear" w:color="auto" w:fill="FFFFFF"/>
          <w:vertAlign w:val="superscript"/>
        </w:rPr>
        <w:t>1</w:t>
      </w:r>
      <w:r w:rsidRPr="003E061E">
        <w:rPr>
          <w:color w:val="auto"/>
          <w:sz w:val="24"/>
          <w:szCs w:val="24"/>
        </w:rPr>
        <w:t xml:space="preserve"> Конституції України, Земельного кодексу України та Порядку набуття прав на землю із земель комунальної власності у місті Києві, затвердженого рішенням Київської міської ради                        від 20.04.2017 № 241/2463.</w:t>
      </w:r>
    </w:p>
    <w:p w14:paraId="5A13944C" w14:textId="77777777" w:rsidR="003E061E" w:rsidRPr="003E061E" w:rsidRDefault="003E061E" w:rsidP="003E061E">
      <w:pPr>
        <w:pStyle w:val="1"/>
        <w:spacing w:after="0"/>
        <w:ind w:firstLine="425"/>
        <w:jc w:val="both"/>
        <w:rPr>
          <w:color w:val="auto"/>
          <w:sz w:val="24"/>
          <w:szCs w:val="24"/>
        </w:rPr>
      </w:pPr>
      <w:proofErr w:type="spellStart"/>
      <w:r w:rsidRPr="003E061E">
        <w:rPr>
          <w:color w:val="auto"/>
          <w:sz w:val="24"/>
          <w:szCs w:val="24"/>
        </w:rPr>
        <w:t>Проєкт</w:t>
      </w:r>
      <w:proofErr w:type="spellEnd"/>
      <w:r w:rsidRPr="003E061E">
        <w:rPr>
          <w:color w:val="auto"/>
          <w:sz w:val="24"/>
          <w:szCs w:val="24"/>
        </w:rPr>
        <w:t xml:space="preserve"> рішення не стосується прав і соціальної захищеності осіб з інвалідністю та не матиме впливу на життєдіяльність цієї категорії.</w:t>
      </w:r>
    </w:p>
    <w:p w14:paraId="3C2D06FE" w14:textId="77777777" w:rsidR="003E061E" w:rsidRPr="003E061E" w:rsidRDefault="003E061E" w:rsidP="003E061E">
      <w:pPr>
        <w:pStyle w:val="1"/>
        <w:spacing w:after="0"/>
        <w:ind w:firstLine="425"/>
        <w:jc w:val="both"/>
        <w:rPr>
          <w:color w:val="auto"/>
          <w:sz w:val="24"/>
          <w:szCs w:val="24"/>
        </w:rPr>
      </w:pPr>
      <w:proofErr w:type="spellStart"/>
      <w:r w:rsidRPr="003E061E">
        <w:rPr>
          <w:color w:val="auto"/>
          <w:sz w:val="24"/>
          <w:szCs w:val="24"/>
        </w:rPr>
        <w:t>Проєкт</w:t>
      </w:r>
      <w:proofErr w:type="spellEnd"/>
      <w:r w:rsidRPr="003E061E">
        <w:rPr>
          <w:color w:val="auto"/>
          <w:sz w:val="24"/>
          <w:szCs w:val="24"/>
        </w:rPr>
        <w:t xml:space="preserve"> рішення не містить службової інформації у розумінні статті 6 Закону України «Про доступ до публічної інформації».</w:t>
      </w:r>
    </w:p>
    <w:p w14:paraId="5DA592A4" w14:textId="267220E2" w:rsidR="003E061E" w:rsidRPr="00965A55" w:rsidRDefault="003E061E" w:rsidP="003E061E">
      <w:pPr>
        <w:pStyle w:val="1"/>
        <w:shd w:val="clear" w:color="auto" w:fill="auto"/>
        <w:spacing w:after="0"/>
        <w:ind w:firstLine="425"/>
        <w:jc w:val="both"/>
        <w:rPr>
          <w:color w:val="auto"/>
          <w:sz w:val="24"/>
          <w:szCs w:val="24"/>
        </w:rPr>
      </w:pPr>
      <w:proofErr w:type="spellStart"/>
      <w:r w:rsidRPr="003E061E">
        <w:rPr>
          <w:color w:val="auto"/>
          <w:sz w:val="24"/>
          <w:szCs w:val="24"/>
        </w:rPr>
        <w:t>Проєкт</w:t>
      </w:r>
      <w:proofErr w:type="spellEnd"/>
      <w:r w:rsidRPr="003E061E">
        <w:rPr>
          <w:color w:val="auto"/>
          <w:sz w:val="24"/>
          <w:szCs w:val="24"/>
        </w:rPr>
        <w:t xml:space="preserve"> рішення містить інформацію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14:paraId="1FE4FE87" w14:textId="77777777" w:rsidR="00114807" w:rsidRPr="00A82A20" w:rsidRDefault="00114807" w:rsidP="00831BB1">
      <w:pPr>
        <w:pStyle w:val="1"/>
        <w:numPr>
          <w:ilvl w:val="0"/>
          <w:numId w:val="2"/>
        </w:numPr>
        <w:shd w:val="clear" w:color="auto" w:fill="auto"/>
        <w:tabs>
          <w:tab w:val="left" w:pos="728"/>
        </w:tabs>
        <w:spacing w:before="240" w:after="40"/>
        <w:ind w:firstLine="420"/>
        <w:rPr>
          <w:color w:val="auto"/>
          <w:sz w:val="24"/>
          <w:szCs w:val="24"/>
        </w:rPr>
      </w:pPr>
      <w:r w:rsidRPr="00A82A20">
        <w:rPr>
          <w:b/>
          <w:bCs/>
          <w:color w:val="auto"/>
          <w:sz w:val="24"/>
          <w:szCs w:val="24"/>
        </w:rPr>
        <w:t>Фінансово-економічне обґрунтування.</w:t>
      </w:r>
    </w:p>
    <w:p w14:paraId="2F0541A2" w14:textId="64E4B2B5" w:rsidR="00114807" w:rsidRDefault="00114807" w:rsidP="00114807">
      <w:pPr>
        <w:pStyle w:val="1"/>
        <w:shd w:val="clear" w:color="auto" w:fill="auto"/>
        <w:ind w:firstLine="420"/>
        <w:rPr>
          <w:color w:val="auto"/>
          <w:sz w:val="24"/>
          <w:szCs w:val="24"/>
        </w:rPr>
      </w:pPr>
      <w:r w:rsidRPr="00A82A20">
        <w:rPr>
          <w:color w:val="auto"/>
          <w:sz w:val="24"/>
          <w:szCs w:val="24"/>
        </w:rPr>
        <w:t>Реалізація рішення не потребує додаткових витрат міського бюджету.</w:t>
      </w:r>
    </w:p>
    <w:p w14:paraId="34A8B6ED" w14:textId="77777777" w:rsidR="004336AC" w:rsidRPr="00A82A20" w:rsidRDefault="004336AC" w:rsidP="00114807">
      <w:pPr>
        <w:pStyle w:val="1"/>
        <w:shd w:val="clear" w:color="auto" w:fill="auto"/>
        <w:ind w:firstLine="420"/>
        <w:rPr>
          <w:color w:val="auto"/>
          <w:sz w:val="24"/>
          <w:szCs w:val="24"/>
        </w:rPr>
      </w:pPr>
    </w:p>
    <w:p w14:paraId="430E5D2A" w14:textId="77777777" w:rsidR="00114807" w:rsidRPr="00A82A20" w:rsidRDefault="00114807" w:rsidP="00831BB1">
      <w:pPr>
        <w:pStyle w:val="1"/>
        <w:numPr>
          <w:ilvl w:val="0"/>
          <w:numId w:val="2"/>
        </w:numPr>
        <w:shd w:val="clear" w:color="auto" w:fill="auto"/>
        <w:tabs>
          <w:tab w:val="left" w:pos="708"/>
        </w:tabs>
        <w:spacing w:before="240" w:after="40"/>
        <w:rPr>
          <w:color w:val="auto"/>
          <w:sz w:val="24"/>
          <w:szCs w:val="24"/>
        </w:rPr>
      </w:pPr>
      <w:r w:rsidRPr="00A82A20">
        <w:rPr>
          <w:b/>
          <w:bCs/>
          <w:color w:val="auto"/>
          <w:sz w:val="24"/>
          <w:szCs w:val="24"/>
        </w:rPr>
        <w:t>Прогноз соціально-економічних та інших наслідків прийняття рішення.</w:t>
      </w:r>
    </w:p>
    <w:p w14:paraId="1918FDAF" w14:textId="07FBE205" w:rsidR="00114807" w:rsidRDefault="00C9554E" w:rsidP="00C9554E">
      <w:pPr>
        <w:pStyle w:val="1"/>
        <w:shd w:val="clear" w:color="auto" w:fill="auto"/>
        <w:spacing w:after="120"/>
        <w:ind w:left="426" w:firstLine="0"/>
        <w:rPr>
          <w:color w:val="auto"/>
          <w:sz w:val="24"/>
          <w:szCs w:val="24"/>
        </w:rPr>
      </w:pPr>
      <w:r w:rsidRPr="00A82A20">
        <w:rPr>
          <w:color w:val="auto"/>
          <w:sz w:val="24"/>
          <w:szCs w:val="24"/>
        </w:rPr>
        <w:t>Рішення не тягне за собою</w:t>
      </w:r>
      <w:r w:rsidR="00831BB1" w:rsidRPr="00A82A20">
        <w:rPr>
          <w:color w:val="auto"/>
          <w:sz w:val="24"/>
          <w:szCs w:val="24"/>
        </w:rPr>
        <w:t xml:space="preserve"> жодних соціально-економічних та</w:t>
      </w:r>
      <w:r w:rsidRPr="00A82A20">
        <w:rPr>
          <w:color w:val="auto"/>
          <w:sz w:val="24"/>
          <w:szCs w:val="24"/>
        </w:rPr>
        <w:t xml:space="preserve"> інших наслідків.</w:t>
      </w:r>
    </w:p>
    <w:p w14:paraId="651A94A2" w14:textId="77777777" w:rsidR="00DC4FBC" w:rsidRPr="00A82A20" w:rsidRDefault="00DC4FBC" w:rsidP="00C9554E">
      <w:pPr>
        <w:pStyle w:val="1"/>
        <w:shd w:val="clear" w:color="auto" w:fill="auto"/>
        <w:spacing w:after="120"/>
        <w:ind w:left="426" w:firstLine="0"/>
        <w:rPr>
          <w:color w:val="auto"/>
          <w:sz w:val="24"/>
          <w:szCs w:val="24"/>
        </w:rPr>
      </w:pPr>
    </w:p>
    <w:p w14:paraId="2D0CFCC3" w14:textId="08567FD7" w:rsidR="00114807" w:rsidRPr="00AE07DF" w:rsidRDefault="00114807" w:rsidP="00610DA0">
      <w:pPr>
        <w:pStyle w:val="20"/>
        <w:shd w:val="clear" w:color="auto" w:fill="auto"/>
        <w:spacing w:after="0" w:line="233" w:lineRule="auto"/>
        <w:ind w:left="0" w:firstLine="0"/>
        <w:rPr>
          <w:bCs/>
          <w:color w:val="auto"/>
          <w:sz w:val="20"/>
          <w:szCs w:val="20"/>
          <w:lang w:val="ru-RU"/>
        </w:rPr>
      </w:pPr>
      <w:r w:rsidRPr="00A82A20">
        <w:rPr>
          <w:color w:val="auto"/>
          <w:sz w:val="20"/>
          <w:szCs w:val="20"/>
        </w:rPr>
        <w:t xml:space="preserve">Доповідач: директор Департаменту земельних ресурсів </w:t>
      </w:r>
      <w:r w:rsidR="00A66ED7" w:rsidRPr="008F7219">
        <w:rPr>
          <w:bCs/>
          <w:color w:val="auto"/>
          <w:sz w:val="20"/>
          <w:szCs w:val="20"/>
          <w:lang w:val="ru-RU"/>
        </w:rPr>
        <w:t>Валентина ПЕЛИХ</w:t>
      </w:r>
    </w:p>
    <w:p w14:paraId="79730549" w14:textId="77777777" w:rsidR="00B269E1" w:rsidRPr="00610DA0" w:rsidRDefault="00B269E1" w:rsidP="00610DA0">
      <w:pPr>
        <w:pStyle w:val="20"/>
        <w:shd w:val="clear" w:color="auto" w:fill="auto"/>
        <w:spacing w:after="0" w:line="233" w:lineRule="auto"/>
        <w:ind w:left="0" w:firstLine="0"/>
        <w:rPr>
          <w:bCs/>
          <w:color w:val="auto"/>
          <w:sz w:val="28"/>
          <w:szCs w:val="28"/>
          <w:lang w:val="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7068B" w14:paraId="739BACB3" w14:textId="77777777" w:rsidTr="00D7068B">
        <w:trPr>
          <w:trHeight w:val="663"/>
        </w:trPr>
        <w:tc>
          <w:tcPr>
            <w:tcW w:w="4814" w:type="dxa"/>
            <w:hideMark/>
          </w:tcPr>
          <w:p w14:paraId="47C01192" w14:textId="77777777" w:rsidR="00C1033D" w:rsidRDefault="00C1033D" w:rsidP="00357440">
            <w:pPr>
              <w:pStyle w:val="30"/>
              <w:ind w:hanging="120"/>
              <w:jc w:val="both"/>
              <w:rPr>
                <w:rStyle w:val="af0"/>
                <w:sz w:val="24"/>
                <w:szCs w:val="24"/>
                <w:lang w:val="ru-RU"/>
              </w:rPr>
            </w:pPr>
          </w:p>
          <w:p w14:paraId="199F9DFE" w14:textId="4D8378DA" w:rsidR="00D7068B" w:rsidRDefault="00357440" w:rsidP="00357440">
            <w:pPr>
              <w:pStyle w:val="30"/>
              <w:ind w:hanging="120"/>
              <w:jc w:val="both"/>
              <w:rPr>
                <w:rStyle w:val="af0"/>
                <w:b/>
                <w:sz w:val="24"/>
                <w:szCs w:val="24"/>
                <w:lang w:val="ru-RU"/>
              </w:rPr>
            </w:pPr>
            <w:r>
              <w:rPr>
                <w:rStyle w:val="af0"/>
                <w:sz w:val="24"/>
                <w:szCs w:val="24"/>
                <w:lang w:val="ru-RU"/>
              </w:rPr>
              <w:t xml:space="preserve">Директор </w:t>
            </w:r>
            <w:r w:rsidR="00D7068B" w:rsidRPr="00D7068B">
              <w:rPr>
                <w:rStyle w:val="af0"/>
                <w:sz w:val="24"/>
                <w:szCs w:val="24"/>
                <w:lang w:val="ru-RU"/>
              </w:rPr>
              <w:t xml:space="preserve">Департаменту </w:t>
            </w:r>
            <w:proofErr w:type="spellStart"/>
            <w:r w:rsidR="00D7068B" w:rsidRPr="00D7068B">
              <w:rPr>
                <w:rStyle w:val="af0"/>
                <w:sz w:val="24"/>
                <w:szCs w:val="24"/>
                <w:lang w:val="ru-RU"/>
              </w:rPr>
              <w:t>земельних</w:t>
            </w:r>
            <w:proofErr w:type="spellEnd"/>
            <w:r w:rsidR="00D7068B" w:rsidRPr="00D7068B">
              <w:rPr>
                <w:rStyle w:val="af0"/>
                <w:sz w:val="24"/>
                <w:szCs w:val="24"/>
                <w:lang w:val="ru-RU"/>
              </w:rPr>
              <w:t xml:space="preserve"> </w:t>
            </w:r>
            <w:proofErr w:type="spellStart"/>
            <w:r w:rsidR="00D7068B" w:rsidRPr="00D7068B">
              <w:rPr>
                <w:rStyle w:val="af0"/>
                <w:sz w:val="24"/>
                <w:szCs w:val="24"/>
                <w:lang w:val="ru-RU"/>
              </w:rPr>
              <w:t>ресурсів</w:t>
            </w:r>
            <w:proofErr w:type="spellEnd"/>
          </w:p>
        </w:tc>
        <w:tc>
          <w:tcPr>
            <w:tcW w:w="4815" w:type="dxa"/>
          </w:tcPr>
          <w:p w14:paraId="1B7CD020" w14:textId="77777777" w:rsidR="00D7068B" w:rsidRDefault="00D7068B">
            <w:pPr>
              <w:pStyle w:val="30"/>
              <w:shd w:val="clear" w:color="auto" w:fill="auto"/>
              <w:jc w:val="right"/>
              <w:rPr>
                <w:rStyle w:val="af0"/>
                <w:b/>
                <w:sz w:val="24"/>
                <w:szCs w:val="24"/>
                <w:lang w:val="ru-RU"/>
              </w:rPr>
            </w:pPr>
          </w:p>
          <w:p w14:paraId="1E490D9B" w14:textId="77777777" w:rsidR="00D7068B" w:rsidRPr="008505EA" w:rsidRDefault="00D7068B">
            <w:pPr>
              <w:pStyle w:val="30"/>
              <w:shd w:val="clear" w:color="auto" w:fill="auto"/>
              <w:jc w:val="right"/>
              <w:rPr>
                <w:rStyle w:val="af0"/>
                <w:sz w:val="24"/>
                <w:szCs w:val="24"/>
              </w:rPr>
            </w:pPr>
            <w:r w:rsidRPr="008505EA">
              <w:rPr>
                <w:rStyle w:val="af0"/>
                <w:sz w:val="24"/>
                <w:szCs w:val="24"/>
              </w:rPr>
              <w:t>Валентина ПЕЛИХ</w:t>
            </w:r>
          </w:p>
        </w:tc>
      </w:tr>
    </w:tbl>
    <w:p w14:paraId="3821A140" w14:textId="77777777" w:rsidR="00962103" w:rsidRPr="003C051B" w:rsidRDefault="00962103" w:rsidP="003C051B">
      <w:pPr>
        <w:pStyle w:val="20"/>
        <w:shd w:val="clear" w:color="auto" w:fill="auto"/>
        <w:spacing w:after="0" w:line="233" w:lineRule="auto"/>
        <w:ind w:left="0" w:firstLine="400"/>
        <w:rPr>
          <w:color w:val="auto"/>
          <w:sz w:val="28"/>
          <w:szCs w:val="28"/>
        </w:rPr>
      </w:pPr>
    </w:p>
    <w:p w14:paraId="7A49E7CC" w14:textId="7FA5D807" w:rsidR="00A82F0C" w:rsidRPr="00A82F0C" w:rsidRDefault="00A82F0C" w:rsidP="00A82F0C">
      <w:pPr>
        <w:pStyle w:val="30"/>
        <w:shd w:val="clear" w:color="auto" w:fill="auto"/>
        <w:ind w:left="426"/>
        <w:rPr>
          <w:b w:val="0"/>
          <w:sz w:val="24"/>
          <w:szCs w:val="24"/>
        </w:rPr>
      </w:pPr>
    </w:p>
    <w:p w14:paraId="004E6471" w14:textId="77777777" w:rsidR="00A82F0C" w:rsidRPr="00A82F0C" w:rsidRDefault="00A82F0C" w:rsidP="00A82F0C">
      <w:pPr>
        <w:pStyle w:val="1"/>
        <w:shd w:val="clear" w:color="auto" w:fill="auto"/>
        <w:spacing w:after="0"/>
        <w:ind w:firstLine="420"/>
      </w:pPr>
    </w:p>
    <w:p w14:paraId="03DC0905" w14:textId="0A94A2B5" w:rsidR="00114807" w:rsidRDefault="00114807" w:rsidP="002438BA">
      <w:pPr>
        <w:pStyle w:val="1"/>
        <w:shd w:val="clear" w:color="auto" w:fill="auto"/>
        <w:tabs>
          <w:tab w:val="left" w:pos="1861"/>
        </w:tabs>
        <w:spacing w:after="0"/>
        <w:ind w:firstLine="380"/>
        <w:rPr>
          <w:color w:val="auto"/>
          <w:sz w:val="20"/>
          <w:szCs w:val="20"/>
        </w:rPr>
      </w:pPr>
    </w:p>
    <w:p w14:paraId="0332BDDE" w14:textId="654F59C5" w:rsidR="00AE07DF" w:rsidRDefault="00AE07DF" w:rsidP="002438BA">
      <w:pPr>
        <w:pStyle w:val="1"/>
        <w:shd w:val="clear" w:color="auto" w:fill="auto"/>
        <w:tabs>
          <w:tab w:val="left" w:pos="1861"/>
        </w:tabs>
        <w:spacing w:after="0"/>
        <w:ind w:firstLine="380"/>
        <w:rPr>
          <w:color w:val="auto"/>
          <w:sz w:val="20"/>
          <w:szCs w:val="20"/>
        </w:rPr>
      </w:pPr>
    </w:p>
    <w:p w14:paraId="3033B515" w14:textId="77777777" w:rsidR="00AE07DF" w:rsidRPr="00A82A20" w:rsidRDefault="00AE07DF" w:rsidP="002438BA">
      <w:pPr>
        <w:pStyle w:val="1"/>
        <w:shd w:val="clear" w:color="auto" w:fill="auto"/>
        <w:tabs>
          <w:tab w:val="left" w:pos="1861"/>
        </w:tabs>
        <w:spacing w:after="0"/>
        <w:ind w:firstLine="380"/>
        <w:rPr>
          <w:color w:val="auto"/>
          <w:sz w:val="20"/>
          <w:szCs w:val="20"/>
        </w:rPr>
      </w:pPr>
    </w:p>
    <w:sectPr w:rsidR="00AE07DF" w:rsidRPr="00A82A20" w:rsidSect="00E23AE6">
      <w:headerReference w:type="default" r:id="rId10"/>
      <w:footerReference w:type="default" r:id="rId11"/>
      <w:pgSz w:w="11907" w:h="16839" w:code="9"/>
      <w:pgMar w:top="1134" w:right="567" w:bottom="851" w:left="1701" w:header="426"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34103" w14:textId="77777777" w:rsidR="00AF70C6" w:rsidRDefault="00AF70C6">
      <w:r>
        <w:separator/>
      </w:r>
    </w:p>
  </w:endnote>
  <w:endnote w:type="continuationSeparator" w:id="0">
    <w:p w14:paraId="611F30A6" w14:textId="77777777" w:rsidR="00AF70C6" w:rsidRDefault="00AF7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73765" w14:textId="77777777" w:rsidR="00031F5C" w:rsidRDefault="00C77937" w:rsidP="00C77937">
    <w:pPr>
      <w:pStyle w:val="22"/>
      <w:shd w:val="clear" w:color="auto" w:fill="auto"/>
      <w:tabs>
        <w:tab w:val="right" w:pos="6991"/>
      </w:tabs>
      <w:jc w:val="right"/>
      <w:rPr>
        <w:rFonts w:ascii="Arial" w:eastAsia="Arial" w:hAnsi="Arial" w:cs="Arial"/>
        <w:b/>
        <w:bCs/>
        <w:sz w:val="8"/>
        <w:szCs w:val="8"/>
      </w:rPr>
    </w:pPr>
    <w:r>
      <w:rPr>
        <w:rFonts w:ascii="Arial" w:eastAsia="Arial" w:hAnsi="Arial" w:cs="Arial"/>
        <w:b/>
        <w:bCs/>
        <w:sz w:val="8"/>
        <w:szCs w:val="8"/>
      </w:rPr>
      <w:t>Виготовлено за даними міського земельного кадастру</w:t>
    </w:r>
  </w:p>
  <w:p w14:paraId="67D4E578" w14:textId="77777777" w:rsidR="007610F8" w:rsidRPr="007610F8" w:rsidRDefault="007610F8" w:rsidP="007610F8">
    <w:pPr>
      <w:pStyle w:val="22"/>
      <w:shd w:val="clear" w:color="auto" w:fill="auto"/>
      <w:tabs>
        <w:tab w:val="right" w:pos="3175"/>
        <w:tab w:val="right" w:pos="6991"/>
      </w:tabs>
      <w:rPr>
        <w:rFonts w:ascii="Arial" w:eastAsia="Arial" w:hAnsi="Arial" w:cs="Arial"/>
        <w:b/>
        <w:bCs/>
        <w:sz w:val="8"/>
        <w:szCs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89D1F" w14:textId="77777777" w:rsidR="00AF70C6" w:rsidRDefault="00AF70C6"/>
  </w:footnote>
  <w:footnote w:type="continuationSeparator" w:id="0">
    <w:p w14:paraId="53EDBFB5" w14:textId="77777777" w:rsidR="00AF70C6" w:rsidRDefault="00AF70C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D23C3" w14:textId="72204F8E" w:rsidR="00862990" w:rsidRPr="00C77937" w:rsidRDefault="005040F0" w:rsidP="005040F0">
    <w:pPr>
      <w:pStyle w:val="20"/>
      <w:shd w:val="clear" w:color="auto" w:fill="auto"/>
      <w:spacing w:after="0"/>
      <w:ind w:left="4536" w:hanging="141"/>
      <w:rPr>
        <w:sz w:val="12"/>
        <w:szCs w:val="12"/>
      </w:rPr>
    </w:pPr>
    <w:r>
      <w:rPr>
        <w:sz w:val="12"/>
        <w:szCs w:val="12"/>
      </w:rPr>
      <w:t xml:space="preserve">                      </w:t>
    </w:r>
    <w:r w:rsidR="00862990">
      <w:rPr>
        <w:sz w:val="12"/>
        <w:szCs w:val="12"/>
      </w:rPr>
      <w:t xml:space="preserve">Пояснювальна записка № </w:t>
    </w:r>
    <w:r w:rsidR="00C77937" w:rsidRPr="008F7219">
      <w:rPr>
        <w:sz w:val="12"/>
        <w:szCs w:val="12"/>
        <w:lang w:val="ru-RU"/>
      </w:rPr>
      <w:t>ПЗН-18488</w:t>
    </w:r>
    <w:r w:rsidR="00862990">
      <w:rPr>
        <w:sz w:val="12"/>
        <w:szCs w:val="12"/>
      </w:rPr>
      <w:t xml:space="preserve"> від </w:t>
    </w:r>
    <w:r w:rsidR="00AD1B7C" w:rsidRPr="008F7219">
      <w:rPr>
        <w:sz w:val="12"/>
        <w:szCs w:val="12"/>
        <w:lang w:val="ru-RU"/>
      </w:rPr>
      <w:t>12.08.2024</w:t>
    </w:r>
    <w:r>
      <w:rPr>
        <w:sz w:val="12"/>
        <w:szCs w:val="12"/>
      </w:rPr>
      <w:t xml:space="preserve"> до справи</w:t>
    </w:r>
    <w:r w:rsidR="00862990">
      <w:rPr>
        <w:sz w:val="12"/>
        <w:szCs w:val="12"/>
      </w:rPr>
      <w:t xml:space="preserve"> 789302278</w:t>
    </w:r>
    <w:r>
      <w:rPr>
        <w:sz w:val="12"/>
        <w:szCs w:val="12"/>
      </w:rPr>
      <w:t xml:space="preserve">   </w:t>
    </w:r>
    <w:r w:rsidR="00862990" w:rsidRPr="00C77937">
      <w:rPr>
        <w:sz w:val="12"/>
        <w:szCs w:val="12"/>
      </w:rPr>
      <w:t>Сторінка</w:t>
    </w:r>
    <w:r w:rsidR="00862990" w:rsidRPr="00C77937">
      <w:t xml:space="preserve"> </w:t>
    </w:r>
    <w:sdt>
      <w:sdtPr>
        <w:id w:val="915206636"/>
        <w:docPartObj>
          <w:docPartGallery w:val="Page Numbers (Top of Page)"/>
          <w:docPartUnique/>
        </w:docPartObj>
      </w:sdtPr>
      <w:sdtEndPr>
        <w:rPr>
          <w:sz w:val="12"/>
          <w:szCs w:val="12"/>
        </w:rPr>
      </w:sdtEndPr>
      <w:sdtContent>
        <w:r w:rsidR="00862990" w:rsidRPr="00C77937">
          <w:rPr>
            <w:sz w:val="12"/>
            <w:szCs w:val="12"/>
          </w:rPr>
          <w:fldChar w:fldCharType="begin"/>
        </w:r>
        <w:r w:rsidR="00862990" w:rsidRPr="00C77937">
          <w:rPr>
            <w:sz w:val="12"/>
            <w:szCs w:val="12"/>
          </w:rPr>
          <w:instrText>PAGE   \* MERGEFORMAT</w:instrText>
        </w:r>
        <w:r w:rsidR="00862990" w:rsidRPr="00C77937">
          <w:rPr>
            <w:sz w:val="12"/>
            <w:szCs w:val="12"/>
          </w:rPr>
          <w:fldChar w:fldCharType="separate"/>
        </w:r>
        <w:r w:rsidR="00E23AE6" w:rsidRPr="00E23AE6">
          <w:rPr>
            <w:noProof/>
            <w:sz w:val="12"/>
            <w:szCs w:val="12"/>
            <w:lang w:val="ru-RU"/>
          </w:rPr>
          <w:t>2</w:t>
        </w:r>
        <w:r w:rsidR="00862990" w:rsidRPr="00C77937">
          <w:rPr>
            <w:sz w:val="12"/>
            <w:szCs w:val="12"/>
          </w:rPr>
          <w:fldChar w:fldCharType="end"/>
        </w:r>
      </w:sdtContent>
    </w:sdt>
  </w:p>
  <w:p w14:paraId="6F11CD46" w14:textId="77777777" w:rsidR="00862990" w:rsidRDefault="00862990" w:rsidP="00862990">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F7C12"/>
    <w:multiLevelType w:val="multilevel"/>
    <w:tmpl w:val="D09A4D7C"/>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BB49C5"/>
    <w:multiLevelType w:val="multilevel"/>
    <w:tmpl w:val="0270EB0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DB31B0"/>
    <w:multiLevelType w:val="hybridMultilevel"/>
    <w:tmpl w:val="40323F5E"/>
    <w:lvl w:ilvl="0" w:tplc="46B4EFFC">
      <w:start w:val="1"/>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681"/>
    <w:rsid w:val="00024240"/>
    <w:rsid w:val="0002753D"/>
    <w:rsid w:val="00031F5C"/>
    <w:rsid w:val="00032702"/>
    <w:rsid w:val="00044870"/>
    <w:rsid w:val="00053FB0"/>
    <w:rsid w:val="0009677A"/>
    <w:rsid w:val="0009722A"/>
    <w:rsid w:val="000B5A6C"/>
    <w:rsid w:val="00114807"/>
    <w:rsid w:val="00160C09"/>
    <w:rsid w:val="00171641"/>
    <w:rsid w:val="00176396"/>
    <w:rsid w:val="00181F6D"/>
    <w:rsid w:val="00182246"/>
    <w:rsid w:val="001A3A03"/>
    <w:rsid w:val="001C04C8"/>
    <w:rsid w:val="001D0C93"/>
    <w:rsid w:val="001D31E8"/>
    <w:rsid w:val="001F0140"/>
    <w:rsid w:val="001F71B4"/>
    <w:rsid w:val="00210879"/>
    <w:rsid w:val="00242085"/>
    <w:rsid w:val="002438BA"/>
    <w:rsid w:val="00244563"/>
    <w:rsid w:val="002A3DC6"/>
    <w:rsid w:val="002B590C"/>
    <w:rsid w:val="002B5CBE"/>
    <w:rsid w:val="002C17C3"/>
    <w:rsid w:val="002D0A7E"/>
    <w:rsid w:val="002F1942"/>
    <w:rsid w:val="002F6418"/>
    <w:rsid w:val="003047FC"/>
    <w:rsid w:val="003074E9"/>
    <w:rsid w:val="0031534D"/>
    <w:rsid w:val="003167EB"/>
    <w:rsid w:val="003418E5"/>
    <w:rsid w:val="00347B41"/>
    <w:rsid w:val="00351B67"/>
    <w:rsid w:val="003571AA"/>
    <w:rsid w:val="00357440"/>
    <w:rsid w:val="0037022E"/>
    <w:rsid w:val="00370EA4"/>
    <w:rsid w:val="00373FF7"/>
    <w:rsid w:val="003A6EB2"/>
    <w:rsid w:val="003C051B"/>
    <w:rsid w:val="003E061E"/>
    <w:rsid w:val="004041B4"/>
    <w:rsid w:val="004155DC"/>
    <w:rsid w:val="00424150"/>
    <w:rsid w:val="004324B0"/>
    <w:rsid w:val="004336AC"/>
    <w:rsid w:val="004428A8"/>
    <w:rsid w:val="00455762"/>
    <w:rsid w:val="00460522"/>
    <w:rsid w:val="004730B6"/>
    <w:rsid w:val="004A0EFB"/>
    <w:rsid w:val="004A3042"/>
    <w:rsid w:val="004C0093"/>
    <w:rsid w:val="004C56B2"/>
    <w:rsid w:val="004E5413"/>
    <w:rsid w:val="004F0681"/>
    <w:rsid w:val="004F176B"/>
    <w:rsid w:val="004F7FC6"/>
    <w:rsid w:val="005027F3"/>
    <w:rsid w:val="005040F0"/>
    <w:rsid w:val="005070E1"/>
    <w:rsid w:val="00510A1B"/>
    <w:rsid w:val="0055002C"/>
    <w:rsid w:val="00576744"/>
    <w:rsid w:val="00592102"/>
    <w:rsid w:val="005C435C"/>
    <w:rsid w:val="00602702"/>
    <w:rsid w:val="00604821"/>
    <w:rsid w:val="00610DA0"/>
    <w:rsid w:val="00667A11"/>
    <w:rsid w:val="00680C8A"/>
    <w:rsid w:val="00682B21"/>
    <w:rsid w:val="006A7D4C"/>
    <w:rsid w:val="006B5EC0"/>
    <w:rsid w:val="006C5164"/>
    <w:rsid w:val="006E1A99"/>
    <w:rsid w:val="006F7DA7"/>
    <w:rsid w:val="0070402C"/>
    <w:rsid w:val="00731DC2"/>
    <w:rsid w:val="00741032"/>
    <w:rsid w:val="00745EB5"/>
    <w:rsid w:val="007475F4"/>
    <w:rsid w:val="00750B46"/>
    <w:rsid w:val="007610F8"/>
    <w:rsid w:val="00765699"/>
    <w:rsid w:val="00774161"/>
    <w:rsid w:val="0079108D"/>
    <w:rsid w:val="007D4F99"/>
    <w:rsid w:val="007D6664"/>
    <w:rsid w:val="007E3A44"/>
    <w:rsid w:val="00806490"/>
    <w:rsid w:val="00813176"/>
    <w:rsid w:val="00813A60"/>
    <w:rsid w:val="00816AD3"/>
    <w:rsid w:val="00826937"/>
    <w:rsid w:val="00831BB1"/>
    <w:rsid w:val="008505EA"/>
    <w:rsid w:val="00862990"/>
    <w:rsid w:val="008700A8"/>
    <w:rsid w:val="00877CF5"/>
    <w:rsid w:val="00896EA2"/>
    <w:rsid w:val="008A7300"/>
    <w:rsid w:val="008B53BA"/>
    <w:rsid w:val="008B5BC1"/>
    <w:rsid w:val="008C4A81"/>
    <w:rsid w:val="008C60B2"/>
    <w:rsid w:val="008F5573"/>
    <w:rsid w:val="008F7219"/>
    <w:rsid w:val="00907F95"/>
    <w:rsid w:val="009423F4"/>
    <w:rsid w:val="00944CB1"/>
    <w:rsid w:val="00962103"/>
    <w:rsid w:val="009737A8"/>
    <w:rsid w:val="009818CA"/>
    <w:rsid w:val="00985C59"/>
    <w:rsid w:val="009869AC"/>
    <w:rsid w:val="009872A6"/>
    <w:rsid w:val="009E4ECC"/>
    <w:rsid w:val="009F299C"/>
    <w:rsid w:val="00A3030B"/>
    <w:rsid w:val="00A31246"/>
    <w:rsid w:val="00A34E3F"/>
    <w:rsid w:val="00A43A8F"/>
    <w:rsid w:val="00A66ED7"/>
    <w:rsid w:val="00A723F2"/>
    <w:rsid w:val="00A7535A"/>
    <w:rsid w:val="00A82A20"/>
    <w:rsid w:val="00A82F0C"/>
    <w:rsid w:val="00A86F7B"/>
    <w:rsid w:val="00A8711C"/>
    <w:rsid w:val="00AA2455"/>
    <w:rsid w:val="00AB11CF"/>
    <w:rsid w:val="00AB3820"/>
    <w:rsid w:val="00AC5142"/>
    <w:rsid w:val="00AC7E61"/>
    <w:rsid w:val="00AD1B7C"/>
    <w:rsid w:val="00AE07DF"/>
    <w:rsid w:val="00AF3D0C"/>
    <w:rsid w:val="00AF70C6"/>
    <w:rsid w:val="00B0415B"/>
    <w:rsid w:val="00B269E1"/>
    <w:rsid w:val="00B27B65"/>
    <w:rsid w:val="00B743A2"/>
    <w:rsid w:val="00B810A8"/>
    <w:rsid w:val="00B83033"/>
    <w:rsid w:val="00BB2AE1"/>
    <w:rsid w:val="00BF0B19"/>
    <w:rsid w:val="00BF3572"/>
    <w:rsid w:val="00C1033D"/>
    <w:rsid w:val="00C134B4"/>
    <w:rsid w:val="00C5407A"/>
    <w:rsid w:val="00C5587B"/>
    <w:rsid w:val="00C563C8"/>
    <w:rsid w:val="00C62A68"/>
    <w:rsid w:val="00C77937"/>
    <w:rsid w:val="00C9554E"/>
    <w:rsid w:val="00C97F46"/>
    <w:rsid w:val="00CA05E5"/>
    <w:rsid w:val="00CB003F"/>
    <w:rsid w:val="00CC6FB9"/>
    <w:rsid w:val="00CD11BB"/>
    <w:rsid w:val="00CF5BA9"/>
    <w:rsid w:val="00D0642F"/>
    <w:rsid w:val="00D2272E"/>
    <w:rsid w:val="00D23EC9"/>
    <w:rsid w:val="00D35106"/>
    <w:rsid w:val="00D431AF"/>
    <w:rsid w:val="00D505BC"/>
    <w:rsid w:val="00D62731"/>
    <w:rsid w:val="00D7068B"/>
    <w:rsid w:val="00DB5D36"/>
    <w:rsid w:val="00DC4FBC"/>
    <w:rsid w:val="00DC6EFC"/>
    <w:rsid w:val="00DD498B"/>
    <w:rsid w:val="00DE0FDB"/>
    <w:rsid w:val="00DE71C6"/>
    <w:rsid w:val="00DF6F41"/>
    <w:rsid w:val="00DF6F51"/>
    <w:rsid w:val="00E1598B"/>
    <w:rsid w:val="00E23AE6"/>
    <w:rsid w:val="00E26C16"/>
    <w:rsid w:val="00E27F6B"/>
    <w:rsid w:val="00E60099"/>
    <w:rsid w:val="00E8334D"/>
    <w:rsid w:val="00E9295A"/>
    <w:rsid w:val="00EA459D"/>
    <w:rsid w:val="00EA49AA"/>
    <w:rsid w:val="00EE7671"/>
    <w:rsid w:val="00EF153B"/>
    <w:rsid w:val="00EF7797"/>
    <w:rsid w:val="00F22977"/>
    <w:rsid w:val="00F31C60"/>
    <w:rsid w:val="00F47A92"/>
    <w:rsid w:val="00F47E79"/>
    <w:rsid w:val="00F522C6"/>
    <w:rsid w:val="00F60474"/>
    <w:rsid w:val="00F84543"/>
    <w:rsid w:val="00FB0C31"/>
    <w:rsid w:val="00FB6192"/>
    <w:rsid w:val="00FD5FA1"/>
    <w:rsid w:val="00FE24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011C11"/>
  <w15:docId w15:val="{9415377B-B231-4133-9755-321AD4BD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sz w:val="15"/>
      <w:szCs w:val="15"/>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4"/>
      <w:szCs w:val="34"/>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19"/>
      <w:szCs w:val="19"/>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6"/>
      <w:szCs w:val="16"/>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19"/>
      <w:szCs w:val="19"/>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19"/>
      <w:szCs w:val="19"/>
      <w:u w:val="none"/>
    </w:rPr>
  </w:style>
  <w:style w:type="paragraph" w:customStyle="1" w:styleId="a4">
    <w:name w:val="Подпись к картинке"/>
    <w:basedOn w:val="a"/>
    <w:link w:val="a3"/>
    <w:pPr>
      <w:shd w:val="clear" w:color="auto" w:fill="FFFFFF"/>
      <w:spacing w:line="228" w:lineRule="auto"/>
    </w:pPr>
    <w:rPr>
      <w:rFonts w:ascii="Times New Roman" w:eastAsia="Times New Roman" w:hAnsi="Times New Roman" w:cs="Times New Roman"/>
      <w:sz w:val="15"/>
      <w:szCs w:val="15"/>
    </w:rPr>
  </w:style>
  <w:style w:type="paragraph" w:customStyle="1" w:styleId="30">
    <w:name w:val="Основной текст (3)"/>
    <w:basedOn w:val="a"/>
    <w:link w:val="3"/>
    <w:pPr>
      <w:shd w:val="clear" w:color="auto" w:fill="FFFFFF"/>
      <w:ind w:firstLine="140"/>
    </w:pPr>
    <w:rPr>
      <w:rFonts w:ascii="Times New Roman" w:eastAsia="Times New Roman" w:hAnsi="Times New Roman" w:cs="Times New Roman"/>
      <w:b/>
      <w:bCs/>
      <w:sz w:val="34"/>
      <w:szCs w:val="34"/>
    </w:rPr>
  </w:style>
  <w:style w:type="paragraph" w:customStyle="1" w:styleId="1">
    <w:name w:val="Основной текст1"/>
    <w:basedOn w:val="a"/>
    <w:link w:val="a5"/>
    <w:pPr>
      <w:shd w:val="clear" w:color="auto" w:fill="FFFFFF"/>
      <w:spacing w:after="80"/>
      <w:ind w:firstLine="400"/>
    </w:pPr>
    <w:rPr>
      <w:rFonts w:ascii="Times New Roman" w:eastAsia="Times New Roman" w:hAnsi="Times New Roman" w:cs="Times New Roman"/>
      <w:sz w:val="19"/>
      <w:szCs w:val="19"/>
    </w:rPr>
  </w:style>
  <w:style w:type="paragraph" w:customStyle="1" w:styleId="20">
    <w:name w:val="Основной текст (2)"/>
    <w:basedOn w:val="a"/>
    <w:link w:val="2"/>
    <w:pPr>
      <w:shd w:val="clear" w:color="auto" w:fill="FFFFFF"/>
      <w:spacing w:after="40" w:line="235" w:lineRule="auto"/>
      <w:ind w:left="190" w:firstLine="20"/>
    </w:pPr>
    <w:rPr>
      <w:rFonts w:ascii="Times New Roman" w:eastAsia="Times New Roman" w:hAnsi="Times New Roman" w:cs="Times New Roman"/>
      <w:sz w:val="16"/>
      <w:szCs w:val="16"/>
    </w:rPr>
  </w:style>
  <w:style w:type="paragraph" w:customStyle="1" w:styleId="a7">
    <w:name w:val="Подпись к таблице"/>
    <w:basedOn w:val="a"/>
    <w:link w:val="a6"/>
    <w:pPr>
      <w:shd w:val="clear" w:color="auto" w:fill="FFFFFF"/>
      <w:spacing w:line="221" w:lineRule="auto"/>
    </w:pPr>
    <w:rPr>
      <w:rFonts w:ascii="Times New Roman" w:eastAsia="Times New Roman" w:hAnsi="Times New Roman" w:cs="Times New Roman"/>
      <w:b/>
      <w:bCs/>
      <w:sz w:val="19"/>
      <w:szCs w:val="19"/>
    </w:rPr>
  </w:style>
  <w:style w:type="paragraph" w:customStyle="1" w:styleId="a9">
    <w:name w:val="Другое"/>
    <w:basedOn w:val="a"/>
    <w:link w:val="a8"/>
    <w:pPr>
      <w:shd w:val="clear" w:color="auto" w:fill="FFFFFF"/>
      <w:spacing w:after="80"/>
      <w:ind w:firstLine="400"/>
    </w:pPr>
    <w:rPr>
      <w:rFonts w:ascii="Times New Roman" w:eastAsia="Times New Roman" w:hAnsi="Times New Roman" w:cs="Times New Roman"/>
      <w:sz w:val="19"/>
      <w:szCs w:val="19"/>
    </w:rPr>
  </w:style>
  <w:style w:type="table" w:styleId="aa">
    <w:name w:val="Table Grid"/>
    <w:basedOn w:val="a1"/>
    <w:uiPriority w:val="39"/>
    <w:rsid w:val="00114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B2AE1"/>
    <w:pPr>
      <w:tabs>
        <w:tab w:val="center" w:pos="4819"/>
        <w:tab w:val="right" w:pos="9639"/>
      </w:tabs>
    </w:pPr>
  </w:style>
  <w:style w:type="character" w:customStyle="1" w:styleId="ac">
    <w:name w:val="Верхній колонтитул Знак"/>
    <w:basedOn w:val="a0"/>
    <w:link w:val="ab"/>
    <w:uiPriority w:val="99"/>
    <w:rsid w:val="00BB2AE1"/>
    <w:rPr>
      <w:color w:val="000000"/>
    </w:rPr>
  </w:style>
  <w:style w:type="paragraph" w:styleId="ad">
    <w:name w:val="footer"/>
    <w:basedOn w:val="a"/>
    <w:link w:val="ae"/>
    <w:uiPriority w:val="99"/>
    <w:unhideWhenUsed/>
    <w:rsid w:val="00BB2AE1"/>
    <w:pPr>
      <w:tabs>
        <w:tab w:val="center" w:pos="4819"/>
        <w:tab w:val="right" w:pos="9639"/>
      </w:tabs>
    </w:pPr>
  </w:style>
  <w:style w:type="character" w:customStyle="1" w:styleId="ae">
    <w:name w:val="Нижній колонтитул Знак"/>
    <w:basedOn w:val="a0"/>
    <w:link w:val="ad"/>
    <w:uiPriority w:val="99"/>
    <w:rsid w:val="00BB2AE1"/>
    <w:rPr>
      <w:color w:val="000000"/>
    </w:rPr>
  </w:style>
  <w:style w:type="character" w:customStyle="1" w:styleId="21">
    <w:name w:val="Колонтитул (2)_"/>
    <w:basedOn w:val="a0"/>
    <w:link w:val="22"/>
    <w:locked/>
    <w:rsid w:val="00031F5C"/>
    <w:rPr>
      <w:rFonts w:ascii="Times New Roman" w:eastAsia="Times New Roman" w:hAnsi="Times New Roman" w:cs="Times New Roman"/>
      <w:sz w:val="20"/>
      <w:szCs w:val="20"/>
      <w:shd w:val="clear" w:color="auto" w:fill="FFFFFF"/>
    </w:rPr>
  </w:style>
  <w:style w:type="paragraph" w:customStyle="1" w:styleId="22">
    <w:name w:val="Колонтитул (2)"/>
    <w:basedOn w:val="a"/>
    <w:link w:val="21"/>
    <w:rsid w:val="00031F5C"/>
    <w:pPr>
      <w:shd w:val="clear" w:color="auto" w:fill="FFFFFF"/>
    </w:pPr>
    <w:rPr>
      <w:rFonts w:ascii="Times New Roman" w:eastAsia="Times New Roman" w:hAnsi="Times New Roman" w:cs="Times New Roman"/>
      <w:color w:val="auto"/>
      <w:sz w:val="20"/>
      <w:szCs w:val="20"/>
    </w:rPr>
  </w:style>
  <w:style w:type="character" w:styleId="af">
    <w:name w:val="Emphasis"/>
    <w:basedOn w:val="a0"/>
    <w:uiPriority w:val="20"/>
    <w:qFormat/>
    <w:rsid w:val="00A43A8F"/>
    <w:rPr>
      <w:i/>
      <w:iCs/>
    </w:rPr>
  </w:style>
  <w:style w:type="table" w:customStyle="1" w:styleId="10">
    <w:name w:val="Сетка таблицы1"/>
    <w:basedOn w:val="a1"/>
    <w:next w:val="aa"/>
    <w:uiPriority w:val="39"/>
    <w:rsid w:val="00C62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sid w:val="00A82F0C"/>
    <w:rPr>
      <w:b/>
      <w:bCs/>
    </w:rPr>
  </w:style>
  <w:style w:type="paragraph" w:styleId="af1">
    <w:name w:val="Balloon Text"/>
    <w:basedOn w:val="a"/>
    <w:link w:val="af2"/>
    <w:uiPriority w:val="99"/>
    <w:semiHidden/>
    <w:unhideWhenUsed/>
    <w:rsid w:val="00AE07DF"/>
    <w:rPr>
      <w:rFonts w:ascii="Segoe UI" w:hAnsi="Segoe UI" w:cs="Segoe UI"/>
      <w:sz w:val="18"/>
      <w:szCs w:val="18"/>
    </w:rPr>
  </w:style>
  <w:style w:type="character" w:customStyle="1" w:styleId="af2">
    <w:name w:val="Текст у виносці Знак"/>
    <w:basedOn w:val="a0"/>
    <w:link w:val="af1"/>
    <w:uiPriority w:val="99"/>
    <w:semiHidden/>
    <w:rsid w:val="00AE07D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06278">
      <w:bodyDiv w:val="1"/>
      <w:marLeft w:val="0"/>
      <w:marRight w:val="0"/>
      <w:marTop w:val="0"/>
      <w:marBottom w:val="0"/>
      <w:divBdr>
        <w:top w:val="none" w:sz="0" w:space="0" w:color="auto"/>
        <w:left w:val="none" w:sz="0" w:space="0" w:color="auto"/>
        <w:bottom w:val="none" w:sz="0" w:space="0" w:color="auto"/>
        <w:right w:val="none" w:sz="0" w:space="0" w:color="auto"/>
      </w:divBdr>
    </w:div>
    <w:div w:id="1580140182">
      <w:bodyDiv w:val="1"/>
      <w:marLeft w:val="0"/>
      <w:marRight w:val="0"/>
      <w:marTop w:val="0"/>
      <w:marBottom w:val="0"/>
      <w:divBdr>
        <w:top w:val="none" w:sz="0" w:space="0" w:color="auto"/>
        <w:left w:val="none" w:sz="0" w:space="0" w:color="auto"/>
        <w:bottom w:val="none" w:sz="0" w:space="0" w:color="auto"/>
        <w:right w:val="none" w:sz="0" w:space="0" w:color="auto"/>
      </w:divBdr>
    </w:div>
    <w:div w:id="1809742225">
      <w:bodyDiv w:val="1"/>
      <w:marLeft w:val="0"/>
      <w:marRight w:val="0"/>
      <w:marTop w:val="0"/>
      <w:marBottom w:val="0"/>
      <w:divBdr>
        <w:top w:val="none" w:sz="0" w:space="0" w:color="auto"/>
        <w:left w:val="none" w:sz="0" w:space="0" w:color="auto"/>
        <w:bottom w:val="none" w:sz="0" w:space="0" w:color="auto"/>
        <w:right w:val="none" w:sz="0" w:space="0" w:color="auto"/>
      </w:divBdr>
    </w:div>
    <w:div w:id="1856262695">
      <w:bodyDiv w:val="1"/>
      <w:marLeft w:val="0"/>
      <w:marRight w:val="0"/>
      <w:marTop w:val="0"/>
      <w:marBottom w:val="0"/>
      <w:divBdr>
        <w:top w:val="none" w:sz="0" w:space="0" w:color="auto"/>
        <w:left w:val="none" w:sz="0" w:space="0" w:color="auto"/>
        <w:bottom w:val="none" w:sz="0" w:space="0" w:color="auto"/>
        <w:right w:val="none" w:sz="0" w:space="0" w:color="auto"/>
      </w:divBdr>
    </w:div>
    <w:div w:id="1871994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iryna.levchenko\Downloads\request_qr_co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820</Words>
  <Characters>4677</Characters>
  <Application>Microsoft Office Word</Application>
  <DocSecurity>0</DocSecurity>
  <Lines>38</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 Фіз передача відмова</vt:lpstr>
      <vt:lpstr/>
    </vt:vector>
  </TitlesOfParts>
  <Manager>Управління землеустрою</Manager>
  <Company>ДЕПАРТАМЕНТ ЗЕМЕЛЬНИХ РЕСУРСІВ</Company>
  <LinksUpToDate>false</LinksUpToDate>
  <CharactersWithSpaces>5487</CharactersWithSpaces>
  <SharedDoc>false</SharedDoc>
  <HyperlinkBase>72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Фіз передача відмова</dc:title>
  <dc:creator>Admin</dc:creator>
  <cp:keywords>{"doc_type_id":72,"doc_type_name":"Пояснювальна записка Фіз передача відмова","doc_type_file":"Фіз_передача_відмова.docx"}</cp:keywords>
  <cp:lastModifiedBy>Левченко Ірина Богданівна</cp:lastModifiedBy>
  <cp:revision>6</cp:revision>
  <cp:lastPrinted>2021-11-25T14:49:00Z</cp:lastPrinted>
  <dcterms:created xsi:type="dcterms:W3CDTF">2024-08-12T09:01:00Z</dcterms:created>
  <dcterms:modified xsi:type="dcterms:W3CDTF">2024-08-14T08:18:00Z</dcterms:modified>
</cp:coreProperties>
</file>