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5A29" w14:textId="41384BC7" w:rsidR="00D437FF" w:rsidRPr="00F24F9E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bookmarkStart w:id="0" w:name="_GoBack"/>
      <w:bookmarkEnd w:id="0"/>
      <w:r w:rsidRPr="00F24F9E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515432" w:rsidRPr="00AF32F9" w:rsidRDefault="00515432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515432" w:rsidRPr="00AF32F9" w:rsidRDefault="00515432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>№ 740776409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515432" w:rsidRPr="00AF32F9" w:rsidRDefault="00515432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515432" w:rsidRPr="00AF32F9" w:rsidRDefault="00515432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>№ 740776409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4F9E">
        <w:rPr>
          <w:sz w:val="36"/>
          <w:szCs w:val="36"/>
        </w:rPr>
        <w:t>ПОЯСНЮВАЛЬНА ЗАПИСКА</w:t>
      </w:r>
    </w:p>
    <w:p w14:paraId="1A8F8DD2" w14:textId="27BFDBA0" w:rsidR="00D437FF" w:rsidRPr="00F24F9E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7B514934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F24F9E">
        <w:rPr>
          <w:b/>
          <w:bCs/>
          <w:sz w:val="24"/>
          <w:szCs w:val="24"/>
        </w:rPr>
        <w:t xml:space="preserve">№ </w:t>
      </w:r>
      <w:r w:rsidR="00AF32F9" w:rsidRPr="00F24F9E">
        <w:rPr>
          <w:b/>
          <w:bCs/>
          <w:sz w:val="24"/>
          <w:szCs w:val="24"/>
          <w:lang w:val="en-US"/>
        </w:rPr>
        <w:t>ПЗН-54153</w:t>
      </w:r>
      <w:r w:rsidR="003D4611" w:rsidRPr="00F24F9E">
        <w:rPr>
          <w:b/>
          <w:bCs/>
          <w:sz w:val="24"/>
          <w:szCs w:val="24"/>
        </w:rPr>
        <w:t xml:space="preserve"> від </w:t>
      </w:r>
      <w:r w:rsidR="00E67C2C" w:rsidRPr="00F24F9E">
        <w:rPr>
          <w:b/>
          <w:bCs/>
          <w:sz w:val="24"/>
          <w:szCs w:val="24"/>
          <w:lang w:val="en-US"/>
        </w:rPr>
        <w:t>11.05.2023</w:t>
      </w:r>
    </w:p>
    <w:p w14:paraId="10406A3D" w14:textId="580CB1EB" w:rsidR="00D437FF" w:rsidRPr="005A2AE7" w:rsidRDefault="003D4611" w:rsidP="00707ACB">
      <w:pPr>
        <w:pStyle w:val="20"/>
        <w:shd w:val="clear" w:color="auto" w:fill="auto"/>
        <w:ind w:right="269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813377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F24F9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5A2AE7" w:rsidRPr="005A2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 затвердження технічної документації із землеустрою щодо поділу та об’єднання земельних ділянок (щодо поділу земельних ділянок, наданих в оренду Обслуговуючому кооперативу Садово-дачному </w:t>
      </w:r>
      <w:r w:rsidR="00CF3377" w:rsidRPr="00CF3377">
        <w:rPr>
          <w:rFonts w:ascii="Times New Roman" w:hAnsi="Times New Roman" w:cs="Times New Roman"/>
          <w:b/>
          <w:iCs w:val="0"/>
          <w:sz w:val="24"/>
          <w:szCs w:val="24"/>
        </w:rPr>
        <w:t>товариству</w:t>
      </w:r>
      <w:r w:rsidR="00CF3377" w:rsidRPr="00AC78A9">
        <w:rPr>
          <w:i w:val="0"/>
          <w:iCs w:val="0"/>
          <w:sz w:val="24"/>
          <w:szCs w:val="24"/>
        </w:rPr>
        <w:t xml:space="preserve"> </w:t>
      </w:r>
      <w:r w:rsidR="005A2AE7" w:rsidRPr="005A2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«СТАДНЕ»)</w:t>
      </w:r>
    </w:p>
    <w:p w14:paraId="171890C9" w14:textId="6C8FB727" w:rsidR="003C0A13" w:rsidRPr="00AC78A9" w:rsidRDefault="003D4611" w:rsidP="00AC78A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F24F9E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6600"/>
      </w:tblGrid>
      <w:tr w:rsidR="00D437FF" w:rsidRPr="00F24F9E" w14:paraId="195A42A1" w14:textId="77777777" w:rsidTr="005A2AE7">
        <w:trPr>
          <w:cantSplit/>
          <w:trHeight w:hRule="exact" w:val="627"/>
        </w:trPr>
        <w:tc>
          <w:tcPr>
            <w:tcW w:w="3129" w:type="dxa"/>
            <w:shd w:val="clear" w:color="auto" w:fill="FFFFFF"/>
          </w:tcPr>
          <w:p w14:paraId="2477323B" w14:textId="3184EFB2" w:rsidR="00D437FF" w:rsidRPr="00F24F9E" w:rsidRDefault="00D21BEC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F24F9E">
              <w:rPr>
                <w:sz w:val="24"/>
                <w:szCs w:val="24"/>
              </w:rPr>
              <w:t>Назва</w:t>
            </w:r>
          </w:p>
        </w:tc>
        <w:tc>
          <w:tcPr>
            <w:tcW w:w="6600" w:type="dxa"/>
            <w:shd w:val="clear" w:color="auto" w:fill="FFFFFF"/>
          </w:tcPr>
          <w:p w14:paraId="0BCED8A7" w14:textId="28BB0C71" w:rsidR="00D437FF" w:rsidRPr="00AC78A9" w:rsidRDefault="00CF3377" w:rsidP="00CF3377">
            <w:pPr>
              <w:pStyle w:val="a7"/>
              <w:shd w:val="clear" w:color="auto" w:fill="auto"/>
              <w:spacing w:after="0"/>
              <w:ind w:left="131" w:right="207" w:hanging="26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</w:t>
            </w:r>
            <w:r w:rsidRPr="00AC78A9">
              <w:rPr>
                <w:i/>
                <w:iCs/>
                <w:sz w:val="24"/>
                <w:szCs w:val="24"/>
              </w:rPr>
              <w:t xml:space="preserve">бслуговуючий кооператив </w:t>
            </w:r>
            <w:r>
              <w:rPr>
                <w:i/>
                <w:iCs/>
                <w:sz w:val="24"/>
                <w:szCs w:val="24"/>
              </w:rPr>
              <w:t>С</w:t>
            </w:r>
            <w:r w:rsidRPr="00AC78A9">
              <w:rPr>
                <w:i/>
                <w:iCs/>
                <w:sz w:val="24"/>
                <w:szCs w:val="24"/>
              </w:rPr>
              <w:t xml:space="preserve">адово-дачне товариство </w:t>
            </w:r>
            <w:r w:rsidR="004D4053" w:rsidRPr="00AC78A9">
              <w:rPr>
                <w:i/>
                <w:iCs/>
                <w:sz w:val="24"/>
                <w:szCs w:val="24"/>
              </w:rPr>
              <w:t>«СТАДНЕ»</w:t>
            </w:r>
          </w:p>
        </w:tc>
      </w:tr>
      <w:tr w:rsidR="005A2AE7" w:rsidRPr="00F24F9E" w14:paraId="3D6E1FD7" w14:textId="77777777" w:rsidTr="005A2AE7">
        <w:trPr>
          <w:cantSplit/>
          <w:trHeight w:hRule="exact" w:val="565"/>
        </w:trPr>
        <w:tc>
          <w:tcPr>
            <w:tcW w:w="3129" w:type="dxa"/>
            <w:shd w:val="clear" w:color="auto" w:fill="FFFFFF"/>
          </w:tcPr>
          <w:p w14:paraId="36BAEAAA" w14:textId="53EC4BDE" w:rsidR="005A2AE7" w:rsidRPr="00F24F9E" w:rsidRDefault="005A2AE7" w:rsidP="005A2AE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24F9E">
              <w:rPr>
                <w:sz w:val="24"/>
                <w:szCs w:val="24"/>
              </w:rPr>
              <w:t>Перелік засновників</w:t>
            </w:r>
          </w:p>
          <w:p w14:paraId="32310AEF" w14:textId="2B275313" w:rsidR="005A2AE7" w:rsidRPr="0093548A" w:rsidRDefault="005A2AE7" w:rsidP="005A2AE7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24F9E">
              <w:rPr>
                <w:sz w:val="24"/>
                <w:szCs w:val="24"/>
              </w:rPr>
              <w:t>(учасників)</w:t>
            </w:r>
            <w:r w:rsidRPr="00F24F9E">
              <w:rPr>
                <w:sz w:val="18"/>
                <w:szCs w:val="18"/>
              </w:rPr>
              <w:t>*</w:t>
            </w:r>
          </w:p>
          <w:p w14:paraId="1E7D3716" w14:textId="77777777" w:rsidR="005A2AE7" w:rsidRPr="00F24F9E" w:rsidRDefault="005A2AE7" w:rsidP="005A2AE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6600" w:type="dxa"/>
            <w:shd w:val="clear" w:color="auto" w:fill="FFFFFF"/>
          </w:tcPr>
          <w:p w14:paraId="44B70CAD" w14:textId="6D19888F" w:rsidR="005A2AE7" w:rsidRPr="005A2AE7" w:rsidRDefault="005A2AE7" w:rsidP="005A2AE7">
            <w:pPr>
              <w:widowControl/>
              <w:rPr>
                <w:i/>
                <w:iCs/>
              </w:rPr>
            </w:pPr>
            <w:r w:rsidRPr="00215287">
              <w:rPr>
                <w:rFonts w:ascii="Times New Roman" w:eastAsia="Times New Roman" w:hAnsi="Times New Roman" w:cs="Times New Roman"/>
                <w:i/>
                <w:color w:val="1F1F1F"/>
                <w:shd w:val="clear" w:color="auto" w:fill="FFFFFF"/>
                <w:lang w:val="ru-RU" w:eastAsia="ru-RU" w:bidi="ar-SA"/>
              </w:rPr>
              <w:t> </w:t>
            </w:r>
            <w:r w:rsidRPr="005A2AE7">
              <w:rPr>
                <w:rFonts w:ascii="Times New Roman" w:eastAsia="Times New Roman" w:hAnsi="Times New Roman" w:cs="Times New Roman"/>
                <w:i/>
                <w:color w:val="1F1F1F"/>
                <w:lang w:val="ru-RU" w:eastAsia="ru-RU" w:bidi="ar-SA"/>
              </w:rPr>
              <w:t>ЧЛЕНИ КООПЕРАТИВУ</w:t>
            </w:r>
          </w:p>
        </w:tc>
      </w:tr>
      <w:tr w:rsidR="005A2AE7" w:rsidRPr="00F24F9E" w14:paraId="223D6393" w14:textId="77777777" w:rsidTr="005A2AE7">
        <w:trPr>
          <w:cantSplit/>
          <w:trHeight w:hRule="exact" w:val="573"/>
        </w:trPr>
        <w:tc>
          <w:tcPr>
            <w:tcW w:w="3129" w:type="dxa"/>
            <w:shd w:val="clear" w:color="auto" w:fill="FFFFFF"/>
          </w:tcPr>
          <w:p w14:paraId="44C85086" w14:textId="1EAAC810" w:rsidR="005A2AE7" w:rsidRPr="00F24F9E" w:rsidRDefault="005A2AE7" w:rsidP="005A2AE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24F9E">
              <w:rPr>
                <w:sz w:val="24"/>
                <w:szCs w:val="24"/>
              </w:rPr>
              <w:t>Кінцевий бенефіціарний</w:t>
            </w:r>
          </w:p>
          <w:p w14:paraId="6E298154" w14:textId="18C9BE38" w:rsidR="005A2AE7" w:rsidRPr="00F24F9E" w:rsidRDefault="005A2AE7" w:rsidP="005A2AE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24F9E">
              <w:rPr>
                <w:sz w:val="24"/>
                <w:szCs w:val="24"/>
              </w:rPr>
              <w:t>власник (контролер)</w:t>
            </w:r>
            <w:r w:rsidRPr="00F24F9E">
              <w:rPr>
                <w:sz w:val="18"/>
                <w:szCs w:val="18"/>
              </w:rPr>
              <w:t>*</w:t>
            </w:r>
          </w:p>
        </w:tc>
        <w:tc>
          <w:tcPr>
            <w:tcW w:w="6600" w:type="dxa"/>
            <w:shd w:val="clear" w:color="auto" w:fill="FFFFFF"/>
          </w:tcPr>
          <w:p w14:paraId="4953785D" w14:textId="0776745B" w:rsidR="005A2AE7" w:rsidRPr="00AC78A9" w:rsidRDefault="005A2AE7" w:rsidP="005A2AE7">
            <w:pPr>
              <w:pStyle w:val="a7"/>
              <w:shd w:val="clear" w:color="auto" w:fill="auto"/>
              <w:spacing w:after="0"/>
              <w:ind w:left="-320" w:firstLine="425"/>
              <w:jc w:val="both"/>
              <w:rPr>
                <w:i/>
                <w:iCs/>
                <w:sz w:val="24"/>
                <w:szCs w:val="24"/>
              </w:rPr>
            </w:pPr>
            <w:r w:rsidRPr="00215287">
              <w:rPr>
                <w:i/>
                <w:sz w:val="24"/>
                <w:szCs w:val="24"/>
              </w:rPr>
              <w:t>Відсутній</w:t>
            </w:r>
          </w:p>
        </w:tc>
      </w:tr>
      <w:tr w:rsidR="005A2AE7" w:rsidRPr="00F24F9E" w14:paraId="55D2A187" w14:textId="77777777" w:rsidTr="005A2AE7">
        <w:trPr>
          <w:cantSplit/>
          <w:trHeight w:hRule="exact" w:val="411"/>
        </w:trPr>
        <w:tc>
          <w:tcPr>
            <w:tcW w:w="3129" w:type="dxa"/>
            <w:shd w:val="clear" w:color="auto" w:fill="FFFFFF"/>
          </w:tcPr>
          <w:p w14:paraId="7CB42EFF" w14:textId="39CE828D" w:rsidR="005A2AE7" w:rsidRDefault="005A2AE7" w:rsidP="005A2AE7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24F9E">
              <w:rPr>
                <w:sz w:val="24"/>
                <w:szCs w:val="24"/>
              </w:rPr>
              <w:t>Клопотання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600" w:type="dxa"/>
            <w:shd w:val="clear" w:color="auto" w:fill="FFFFFF"/>
          </w:tcPr>
          <w:p w14:paraId="277BDCCE" w14:textId="4273222E" w:rsidR="005A2AE7" w:rsidRPr="00215287" w:rsidRDefault="005A2AE7" w:rsidP="005A2AE7">
            <w:pPr>
              <w:pStyle w:val="a7"/>
              <w:shd w:val="clear" w:color="auto" w:fill="auto"/>
              <w:spacing w:after="0"/>
              <w:ind w:left="-320" w:firstLine="425"/>
              <w:jc w:val="both"/>
              <w:rPr>
                <w:i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від 01.05.2023 № 740776409</w:t>
            </w:r>
          </w:p>
        </w:tc>
      </w:tr>
    </w:tbl>
    <w:p w14:paraId="2821C570" w14:textId="77777777" w:rsidR="00D437FF" w:rsidRPr="00F24F9E" w:rsidRDefault="00D437FF">
      <w:pPr>
        <w:spacing w:after="79" w:line="1" w:lineRule="exact"/>
        <w:rPr>
          <w:rFonts w:ascii="Times New Roman" w:hAnsi="Times New Roman" w:cs="Times New Roman"/>
        </w:rPr>
      </w:pPr>
    </w:p>
    <w:p w14:paraId="3803C412" w14:textId="77777777" w:rsidR="0093548A" w:rsidRPr="00F24F9E" w:rsidRDefault="0093548A" w:rsidP="0093548A">
      <w:pPr>
        <w:pStyle w:val="a5"/>
        <w:shd w:val="clear" w:color="auto" w:fill="auto"/>
        <w:rPr>
          <w:sz w:val="18"/>
          <w:szCs w:val="18"/>
        </w:rPr>
      </w:pPr>
      <w:r w:rsidRPr="00F24F9E">
        <w:rPr>
          <w:sz w:val="18"/>
          <w:szCs w:val="18"/>
        </w:rPr>
        <w:t xml:space="preserve">*за даними Єдиного державного реєстру </w:t>
      </w:r>
      <w:r>
        <w:rPr>
          <w:sz w:val="18"/>
          <w:szCs w:val="18"/>
        </w:rPr>
        <w:t>юридичних осіб, фізичних осіб-</w:t>
      </w:r>
      <w:r w:rsidRPr="00F24F9E">
        <w:rPr>
          <w:sz w:val="18"/>
          <w:szCs w:val="18"/>
        </w:rPr>
        <w:t>підприємців та громадських формувань</w:t>
      </w:r>
    </w:p>
    <w:p w14:paraId="424548FF" w14:textId="1A47EC27" w:rsidR="00D437FF" w:rsidRPr="005A2AE7" w:rsidRDefault="00D437FF">
      <w:pPr>
        <w:pStyle w:val="1"/>
        <w:shd w:val="clear" w:color="auto" w:fill="auto"/>
        <w:tabs>
          <w:tab w:val="left" w:pos="2093"/>
        </w:tabs>
        <w:spacing w:after="140"/>
        <w:ind w:firstLine="0"/>
        <w:rPr>
          <w:sz w:val="16"/>
          <w:szCs w:val="24"/>
        </w:rPr>
      </w:pPr>
    </w:p>
    <w:p w14:paraId="0B1660AB" w14:textId="75613155" w:rsidR="00D437FF" w:rsidRPr="00BB725B" w:rsidRDefault="003D4611" w:rsidP="00BB725B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Відомості про земельн</w:t>
      </w:r>
      <w:r w:rsidR="005A2AE7">
        <w:rPr>
          <w:b/>
          <w:bCs/>
          <w:sz w:val="24"/>
          <w:szCs w:val="24"/>
        </w:rPr>
        <w:t>і</w:t>
      </w:r>
      <w:r w:rsidRPr="00F24F9E">
        <w:rPr>
          <w:b/>
          <w:bCs/>
          <w:sz w:val="24"/>
          <w:szCs w:val="24"/>
        </w:rPr>
        <w:t xml:space="preserve"> ділянк</w:t>
      </w:r>
      <w:r w:rsidR="005A2AE7">
        <w:rPr>
          <w:b/>
          <w:bCs/>
          <w:sz w:val="24"/>
          <w:szCs w:val="24"/>
        </w:rPr>
        <w:t>и</w:t>
      </w:r>
      <w:r w:rsidRPr="00F24F9E">
        <w:rPr>
          <w:b/>
          <w:bCs/>
          <w:sz w:val="24"/>
          <w:szCs w:val="24"/>
        </w:rPr>
        <w:t xml:space="preserve">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84"/>
        <w:gridCol w:w="6437"/>
      </w:tblGrid>
      <w:tr w:rsidR="004B5ED5" w:rsidRPr="009167DD" w14:paraId="0D1CF20F" w14:textId="77777777" w:rsidTr="005A2AE7">
        <w:trPr>
          <w:cantSplit/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60A9" w14:textId="4ED4D702" w:rsidR="004B5ED5" w:rsidRPr="00AB2BB2" w:rsidRDefault="00D21BEC" w:rsidP="005A2AE7">
            <w:pPr>
              <w:pStyle w:val="1"/>
              <w:shd w:val="clear" w:color="auto" w:fill="auto"/>
              <w:ind w:left="-105" w:firstLine="0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>Місце розташування</w:t>
            </w: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>(адреса)</w:t>
            </w:r>
            <w:r w:rsidR="00AB2BB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E299" w14:textId="7BF5C63C" w:rsidR="004B5ED5" w:rsidRPr="00AC78A9" w:rsidRDefault="004B5ED5" w:rsidP="005A2AE7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м. Київ, р-н Да</w:t>
            </w:r>
            <w:r w:rsidR="005A2AE7">
              <w:rPr>
                <w:i/>
                <w:iCs/>
                <w:sz w:val="24"/>
                <w:szCs w:val="24"/>
              </w:rPr>
              <w:t xml:space="preserve">рницький, мікрорайон Осокорки </w:t>
            </w:r>
          </w:p>
        </w:tc>
      </w:tr>
      <w:tr w:rsidR="00CF3377" w:rsidRPr="009167DD" w14:paraId="31B08949" w14:textId="77777777" w:rsidTr="005A2AE7">
        <w:trPr>
          <w:cantSplit/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2D43" w14:textId="248908B2" w:rsidR="00CF3377" w:rsidRDefault="00CF3377" w:rsidP="008B431F">
            <w:pPr>
              <w:pStyle w:val="1"/>
              <w:shd w:val="clear" w:color="auto" w:fill="auto"/>
              <w:ind w:left="-105" w:firstLine="0"/>
              <w:rPr>
                <w:sz w:val="24"/>
                <w:szCs w:val="24"/>
              </w:rPr>
            </w:pPr>
            <w:r w:rsidRPr="00F24F9E">
              <w:rPr>
                <w:sz w:val="24"/>
                <w:szCs w:val="24"/>
              </w:rPr>
              <w:t>Площ</w:t>
            </w:r>
            <w:r w:rsidR="008B431F">
              <w:rPr>
                <w:sz w:val="24"/>
                <w:szCs w:val="24"/>
              </w:rPr>
              <w:t>і</w:t>
            </w:r>
            <w:r w:rsidR="00E91859">
              <w:rPr>
                <w:sz w:val="24"/>
                <w:szCs w:val="24"/>
                <w:lang w:val="en-US"/>
              </w:rPr>
              <w:t xml:space="preserve"> </w:t>
            </w:r>
            <w:r w:rsidR="00E91859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>кадастрові номери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2038" w14:textId="77777777" w:rsidR="00CF3377" w:rsidRPr="005A2AE7" w:rsidRDefault="00CF337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22,0980 га (кадастровий номер 8000000000:96:040:0507),</w:t>
            </w:r>
          </w:p>
          <w:p w14:paraId="149DFF14" w14:textId="77777777" w:rsidR="00CF3377" w:rsidRPr="005A2AE7" w:rsidRDefault="00CF337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0,0829 га (кадастровий номер 8000000000:96:005:0023),</w:t>
            </w:r>
          </w:p>
          <w:p w14:paraId="0C4F69FA" w14:textId="77777777" w:rsidR="00CF3377" w:rsidRPr="005A2AE7" w:rsidRDefault="00CF337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0,0926 га (кадастровий номер 8000000000:96:007:0023),</w:t>
            </w:r>
          </w:p>
          <w:p w14:paraId="5DA148C7" w14:textId="77777777" w:rsidR="00CF3377" w:rsidRPr="005A2AE7" w:rsidRDefault="00CF337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0,0822 га (кадастровий номер 8000000000:96:007:0024),</w:t>
            </w:r>
          </w:p>
          <w:p w14:paraId="0F71D389" w14:textId="77777777" w:rsidR="00CF3377" w:rsidRPr="005A2AE7" w:rsidRDefault="00CF337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0,1200 га (кадастровий номер 8000000000:96:011:0018),</w:t>
            </w:r>
          </w:p>
          <w:p w14:paraId="1CCCEF0F" w14:textId="77777777" w:rsidR="00CF3377" w:rsidRPr="005A2AE7" w:rsidRDefault="00CF337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0,0746 га (кадастровий номер 8000000000:96:011:0019),</w:t>
            </w:r>
          </w:p>
          <w:p w14:paraId="7CFBE671" w14:textId="77777777" w:rsidR="00CF3377" w:rsidRPr="005A2AE7" w:rsidRDefault="00CF337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0,0921 га (кадастровий номер 8000000000:96:012:0026),</w:t>
            </w:r>
          </w:p>
          <w:p w14:paraId="66C46EA4" w14:textId="77777777" w:rsidR="00CF3377" w:rsidRPr="005A2AE7" w:rsidRDefault="00CF337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0,0958 га (кадастровий номер 8000000000:96:012:0027),</w:t>
            </w:r>
          </w:p>
          <w:p w14:paraId="18D57182" w14:textId="77777777" w:rsidR="00CF3377" w:rsidRPr="005A2AE7" w:rsidRDefault="00CF337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0,0524 га (кадастровий номер 8000000000:96:022:0053),</w:t>
            </w:r>
          </w:p>
          <w:p w14:paraId="4F70393B" w14:textId="77777777" w:rsidR="00CF3377" w:rsidRPr="005A2AE7" w:rsidRDefault="00CF337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0,1012 га (кадастровий номер 8000000000:96:022:0054),</w:t>
            </w:r>
          </w:p>
          <w:p w14:paraId="1F505E55" w14:textId="77777777" w:rsidR="00CF3377" w:rsidRPr="005A2AE7" w:rsidRDefault="00CF337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0,0813 га (кадастровий номер 8000000000:96:023:0024),</w:t>
            </w:r>
          </w:p>
          <w:p w14:paraId="693FAACF" w14:textId="77777777" w:rsidR="00CF3377" w:rsidRPr="005A2AE7" w:rsidRDefault="00CF337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0,0388 га (кадастровий номер 8000000000:96:023:0025),</w:t>
            </w:r>
          </w:p>
          <w:p w14:paraId="4A88AF6D" w14:textId="77777777" w:rsidR="00CF3377" w:rsidRPr="005A2AE7" w:rsidRDefault="00CF337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0,0777 га (кадастровий номер 8000000000:96:024:0003),</w:t>
            </w:r>
          </w:p>
          <w:p w14:paraId="78BEB579" w14:textId="77777777" w:rsidR="00CF3377" w:rsidRPr="005A2AE7" w:rsidRDefault="00CF337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0,0727 га (кадастровий номер 8000000000:96:024:0026),</w:t>
            </w:r>
          </w:p>
          <w:p w14:paraId="4744CABC" w14:textId="77777777" w:rsidR="00CF3377" w:rsidRPr="005A2AE7" w:rsidRDefault="00CF337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0,0754 га (кадастровий номер 8000000000:96:027:0021),</w:t>
            </w:r>
          </w:p>
          <w:p w14:paraId="352257CD" w14:textId="77777777" w:rsidR="00CF3377" w:rsidRPr="005A2AE7" w:rsidRDefault="00CF337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0,0936 га (кадастровий номер 8000000000:96:027:0022),</w:t>
            </w:r>
          </w:p>
          <w:p w14:paraId="018F3495" w14:textId="77777777" w:rsidR="00CF3377" w:rsidRPr="005A2AE7" w:rsidRDefault="00CF337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0,0400 га (кадастровий номер 8000000000:96:027:0023),</w:t>
            </w:r>
          </w:p>
          <w:p w14:paraId="6DE0FB30" w14:textId="77777777" w:rsidR="00CF3377" w:rsidRPr="005A2AE7" w:rsidRDefault="00CF337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0,0789 га (кадастровий номер 8000000000:96:029:0013),</w:t>
            </w:r>
          </w:p>
          <w:p w14:paraId="6B115014" w14:textId="77777777" w:rsidR="00CF3377" w:rsidRPr="005A2AE7" w:rsidRDefault="00CF337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0,1191 га (кадастровий номер 8000000000:96:029:0014),</w:t>
            </w:r>
          </w:p>
          <w:p w14:paraId="123A0D60" w14:textId="77777777" w:rsidR="00CF3377" w:rsidRPr="005A2AE7" w:rsidRDefault="00CF337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0,0844 га (кадастровий номер 8000000000:96:029:0015),</w:t>
            </w:r>
          </w:p>
          <w:p w14:paraId="78DD147F" w14:textId="77777777" w:rsidR="00CF3377" w:rsidRPr="005A2AE7" w:rsidRDefault="00CF337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0,0985 га (кадастровий номер 8000000000:96:030:0023),</w:t>
            </w:r>
          </w:p>
          <w:p w14:paraId="5468418C" w14:textId="77777777" w:rsidR="00CF3377" w:rsidRPr="005A2AE7" w:rsidRDefault="00CF337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0,0909 га (кадастровий номер 8000000000:96:030:0024),</w:t>
            </w:r>
          </w:p>
          <w:p w14:paraId="3EA789FA" w14:textId="77777777" w:rsidR="00CF3377" w:rsidRPr="005A2AE7" w:rsidRDefault="00CF337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0,0718 га (кадастровий номер 8000000000:96:030:0025),</w:t>
            </w:r>
          </w:p>
          <w:p w14:paraId="3C6507CC" w14:textId="77777777" w:rsidR="00CF3377" w:rsidRPr="005A2AE7" w:rsidRDefault="00CF337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0,0952 га (кадастровий номер 8000000000:96:030:0026),</w:t>
            </w:r>
          </w:p>
          <w:p w14:paraId="0AE8FDFF" w14:textId="77777777" w:rsidR="00CF3377" w:rsidRPr="005A2AE7" w:rsidRDefault="00CF337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0,0915 га (кадастровий номер 8000000000:96:030:0027),</w:t>
            </w:r>
          </w:p>
          <w:p w14:paraId="2764CDCB" w14:textId="77777777" w:rsidR="00CF3377" w:rsidRPr="005A2AE7" w:rsidRDefault="00CF337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0,0885 га (кадастровий номер 8000000000:96:032:0031),</w:t>
            </w:r>
          </w:p>
          <w:p w14:paraId="0BCC24E8" w14:textId="2D52D409" w:rsidR="00CF3377" w:rsidRPr="00AC78A9" w:rsidRDefault="00CF3377" w:rsidP="00CF3377">
            <w:pPr>
              <w:spacing w:line="276" w:lineRule="auto"/>
              <w:jc w:val="both"/>
              <w:rPr>
                <w:i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0,0973 га (кадастровий номер 8000000000:96:039:0008),</w:t>
            </w:r>
          </w:p>
        </w:tc>
      </w:tr>
      <w:tr w:rsidR="004B5ED5" w:rsidRPr="009167DD" w14:paraId="4E51F99D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E146" w14:textId="1782EB1D" w:rsidR="004B5ED5" w:rsidRPr="00AB2BB2" w:rsidRDefault="00D21BEC" w:rsidP="00CF3377">
            <w:pPr>
              <w:pStyle w:val="a5"/>
              <w:shd w:val="clear" w:color="auto" w:fill="auto"/>
              <w:ind w:left="-105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3981" w14:textId="77777777" w:rsidR="00CF3377" w:rsidRPr="005A2AE7" w:rsidRDefault="00CF337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0,0863 га (кадастровий номер 8000000000:96:039:0031),</w:t>
            </w:r>
          </w:p>
          <w:p w14:paraId="0C602E5A" w14:textId="3B6E55CF" w:rsidR="00CF3377" w:rsidRDefault="00CF337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 </w:t>
            </w:r>
            <w:r w:rsidRPr="005A2AE7">
              <w:rPr>
                <w:rFonts w:ascii="Times New Roman" w:hAnsi="Times New Roman" w:cs="Times New Roman"/>
                <w:iCs/>
              </w:rPr>
              <w:t>0,1127 га (кадастровий номер 8000000000:96:040:0074),</w:t>
            </w:r>
          </w:p>
          <w:p w14:paraId="150D6FB2" w14:textId="6B894670" w:rsidR="005A2AE7" w:rsidRPr="005A2AE7" w:rsidRDefault="005A2AE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0,0614 га (кадастровий номер 8000000000:96:040:0075),</w:t>
            </w:r>
          </w:p>
          <w:p w14:paraId="3F82C2F3" w14:textId="6F92FAD5" w:rsidR="005A2AE7" w:rsidRPr="005A2AE7" w:rsidRDefault="005A2AE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0,1156 га (кадастровий номер 8000000000:96:040:0076),</w:t>
            </w:r>
          </w:p>
          <w:p w14:paraId="167DC277" w14:textId="46FB9E23" w:rsidR="005A2AE7" w:rsidRPr="005A2AE7" w:rsidRDefault="005A2AE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0,1017 га (кадастровий номер 8000000000:96:004:0015),</w:t>
            </w:r>
          </w:p>
          <w:p w14:paraId="719A0F11" w14:textId="0099A959" w:rsidR="005A2AE7" w:rsidRPr="005A2AE7" w:rsidRDefault="005A2AE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0,0542 га (кадастровий номер 8000000000:96:045:0039),</w:t>
            </w:r>
          </w:p>
          <w:p w14:paraId="3E40F616" w14:textId="547E348F" w:rsidR="005A2AE7" w:rsidRPr="005A2AE7" w:rsidRDefault="005A2AE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0,0930 га (кадастровий номер 8000000000:96:045:0040),</w:t>
            </w:r>
          </w:p>
          <w:p w14:paraId="5D2D8E05" w14:textId="5D2C3FF3" w:rsidR="005A2AE7" w:rsidRPr="005A2AE7" w:rsidRDefault="005A2AE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0,0795 га (кадастровий номер 8000000000:96:047:0033),</w:t>
            </w:r>
          </w:p>
          <w:p w14:paraId="37AE4277" w14:textId="1F2CFD20" w:rsidR="005A2AE7" w:rsidRPr="005A2AE7" w:rsidRDefault="005A2AE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0,0956 га (кадастровий номер 8000000000:96:048:0038),</w:t>
            </w:r>
          </w:p>
          <w:p w14:paraId="3338913E" w14:textId="7EF9ACC0" w:rsidR="005A2AE7" w:rsidRPr="005A2AE7" w:rsidRDefault="005A2AE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0,0989 га (кадастровий номер 8000000000:96:048:0039),</w:t>
            </w:r>
          </w:p>
          <w:p w14:paraId="1C28D257" w14:textId="051910FB" w:rsidR="005A2AE7" w:rsidRPr="005A2AE7" w:rsidRDefault="005A2AE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0,0988 га (кадастровий номер 8000000000:96:048:0040),</w:t>
            </w:r>
          </w:p>
          <w:p w14:paraId="651A0CC6" w14:textId="6485F3AE" w:rsidR="005A2AE7" w:rsidRPr="005A2AE7" w:rsidRDefault="005A2AE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0,1034 га (кадастровий номер 8000000000:96:048:0041),</w:t>
            </w:r>
          </w:p>
          <w:p w14:paraId="3368F879" w14:textId="5EAE7FFD" w:rsidR="005A2AE7" w:rsidRPr="005A2AE7" w:rsidRDefault="005A2AE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0,0866 га (кадастровий номер 8000000000:96:049:0040),</w:t>
            </w:r>
          </w:p>
          <w:p w14:paraId="6094FA44" w14:textId="33F99459" w:rsidR="004B5ED5" w:rsidRPr="005A2AE7" w:rsidRDefault="005A2AE7" w:rsidP="00CF337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A2AE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A2AE7">
              <w:rPr>
                <w:rFonts w:ascii="Times New Roman" w:hAnsi="Times New Roman" w:cs="Times New Roman"/>
                <w:iCs/>
              </w:rPr>
              <w:t xml:space="preserve"> 0,0860 га (кадастровий номер 8000000000:96:049:0041)</w:t>
            </w:r>
          </w:p>
        </w:tc>
      </w:tr>
      <w:tr w:rsidR="00EC7C38" w:rsidRPr="009167DD" w14:paraId="38ACBDE6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B459" w14:textId="4DDDEB61" w:rsidR="00EC7C38" w:rsidRPr="00AB2BB2" w:rsidRDefault="00EC7C38" w:rsidP="00EC7C38">
            <w:pPr>
              <w:pStyle w:val="a5"/>
              <w:shd w:val="clear" w:color="auto" w:fill="auto"/>
              <w:ind w:left="-105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A34C6">
              <w:rPr>
                <w:sz w:val="24"/>
                <w:szCs w:val="24"/>
              </w:rPr>
              <w:t>Категорія земель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9D63" w14:textId="52F3A790" w:rsidR="00EC7C38" w:rsidRPr="00EC7C38" w:rsidRDefault="00EC7C38" w:rsidP="00EC7C38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sz w:val="24"/>
                <w:szCs w:val="24"/>
              </w:rPr>
            </w:pPr>
            <w:r w:rsidRPr="00EC7C38">
              <w:rPr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EC7C38" w:rsidRPr="009167DD" w14:paraId="590A7565" w14:textId="77777777" w:rsidTr="00FE5453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9A31" w14:textId="3CDAFA26" w:rsidR="00EC7C38" w:rsidRPr="00AB2BB2" w:rsidRDefault="00EC7C38" w:rsidP="00FE5453">
            <w:pPr>
              <w:pStyle w:val="a5"/>
              <w:shd w:val="clear" w:color="auto" w:fill="auto"/>
              <w:ind w:left="-105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Цільове призначення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279D" w14:textId="0FD9F557" w:rsidR="00EC7C38" w:rsidRPr="005A2AE7" w:rsidRDefault="00EC7C38" w:rsidP="00FE5453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sz w:val="24"/>
                <w:szCs w:val="24"/>
              </w:rPr>
            </w:pPr>
            <w:r w:rsidRPr="005A2AE7">
              <w:rPr>
                <w:iCs/>
                <w:sz w:val="24"/>
                <w:szCs w:val="24"/>
              </w:rPr>
              <w:t xml:space="preserve">01.06 </w:t>
            </w:r>
            <w:r w:rsidRPr="005A2AE7">
              <w:rPr>
                <w:sz w:val="24"/>
                <w:szCs w:val="24"/>
              </w:rPr>
              <w:t>для колективного садівництва</w:t>
            </w:r>
          </w:p>
        </w:tc>
      </w:tr>
    </w:tbl>
    <w:p w14:paraId="0DFF6391" w14:textId="77777777" w:rsidR="004B5ED5" w:rsidRPr="004141B8" w:rsidRDefault="004B5ED5" w:rsidP="00EC7C38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  <w:lang w:val="en-US"/>
        </w:rPr>
      </w:pPr>
    </w:p>
    <w:p w14:paraId="74872E0D" w14:textId="4A2EC2F3" w:rsidR="00D437FF" w:rsidRPr="00F24F9E" w:rsidRDefault="003D4611" w:rsidP="00AC78A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Обґрунтування прийняття рішення</w:t>
      </w:r>
      <w:r w:rsidR="00276994">
        <w:rPr>
          <w:b/>
          <w:bCs/>
          <w:sz w:val="24"/>
          <w:szCs w:val="24"/>
        </w:rPr>
        <w:t>.</w:t>
      </w:r>
    </w:p>
    <w:p w14:paraId="6354FBEE" w14:textId="0D88FC42" w:rsidR="00CF3377" w:rsidRDefault="00CF3377" w:rsidP="00CF3377">
      <w:pPr>
        <w:pStyle w:val="1"/>
        <w:shd w:val="clear" w:color="auto" w:fill="auto"/>
        <w:spacing w:after="120"/>
        <w:ind w:firstLine="426"/>
        <w:jc w:val="both"/>
        <w:rPr>
          <w:i/>
          <w:sz w:val="24"/>
          <w:szCs w:val="24"/>
        </w:rPr>
      </w:pPr>
      <w:r w:rsidRPr="00215287">
        <w:rPr>
          <w:sz w:val="24"/>
          <w:szCs w:val="24"/>
        </w:rPr>
        <w:t>На замовлення зацікавленої особи землевпорядною організацією розроблен</w:t>
      </w:r>
      <w:r w:rsidR="00E91859">
        <w:rPr>
          <w:sz w:val="24"/>
          <w:szCs w:val="24"/>
        </w:rPr>
        <w:t>а</w:t>
      </w:r>
      <w:r w:rsidRPr="00215287">
        <w:rPr>
          <w:sz w:val="24"/>
          <w:szCs w:val="24"/>
        </w:rPr>
        <w:t xml:space="preserve"> технічн</w:t>
      </w:r>
      <w:r w:rsidR="00E91859">
        <w:rPr>
          <w:sz w:val="24"/>
          <w:szCs w:val="24"/>
        </w:rPr>
        <w:t xml:space="preserve">а </w:t>
      </w:r>
      <w:r w:rsidRPr="00215287">
        <w:rPr>
          <w:sz w:val="24"/>
          <w:szCs w:val="24"/>
        </w:rPr>
        <w:t>документаці</w:t>
      </w:r>
      <w:r w:rsidR="00E91859">
        <w:rPr>
          <w:sz w:val="24"/>
          <w:szCs w:val="24"/>
        </w:rPr>
        <w:t>я</w:t>
      </w:r>
      <w:r w:rsidRPr="00215287">
        <w:rPr>
          <w:sz w:val="24"/>
          <w:szCs w:val="24"/>
        </w:rPr>
        <w:t xml:space="preserve"> із землеустрою щодо поділу </w:t>
      </w:r>
      <w:r>
        <w:rPr>
          <w:sz w:val="24"/>
          <w:szCs w:val="24"/>
        </w:rPr>
        <w:t>земельних ділянок, на підставі як</w:t>
      </w:r>
      <w:r w:rsidR="00EC7C38">
        <w:rPr>
          <w:sz w:val="24"/>
          <w:szCs w:val="24"/>
        </w:rPr>
        <w:t>ої</w:t>
      </w:r>
      <w:r>
        <w:rPr>
          <w:sz w:val="24"/>
          <w:szCs w:val="24"/>
        </w:rPr>
        <w:t xml:space="preserve"> та 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                                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4E51C954" w14:textId="77777777" w:rsidR="00CF3377" w:rsidRPr="00B30291" w:rsidRDefault="00CF3377" w:rsidP="00CF3377">
      <w:pPr>
        <w:pStyle w:val="1"/>
        <w:shd w:val="clear" w:color="auto" w:fill="auto"/>
        <w:ind w:firstLine="426"/>
        <w:jc w:val="both"/>
        <w:rPr>
          <w:i/>
          <w:sz w:val="24"/>
          <w:szCs w:val="24"/>
          <w:lang w:val="ru-RU"/>
        </w:rPr>
      </w:pPr>
      <w:r w:rsidRPr="00B30291">
        <w:rPr>
          <w:b/>
          <w:bCs/>
          <w:sz w:val="24"/>
          <w:szCs w:val="24"/>
          <w:lang w:val="ru-RU"/>
        </w:rPr>
        <w:t>4. Мета прийняття рішення.</w:t>
      </w:r>
    </w:p>
    <w:p w14:paraId="32A57CA0" w14:textId="77777777" w:rsidR="00CF3377" w:rsidRDefault="00CF3377" w:rsidP="00CF3377">
      <w:pPr>
        <w:pStyle w:val="1"/>
        <w:shd w:val="clear" w:color="auto" w:fill="auto"/>
        <w:ind w:firstLine="567"/>
        <w:jc w:val="both"/>
        <w:rPr>
          <w:i/>
          <w:sz w:val="24"/>
          <w:szCs w:val="24"/>
        </w:rPr>
      </w:pPr>
      <w:r w:rsidRPr="0087111D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11AAC930" w14:textId="77777777" w:rsidR="00CF3377" w:rsidRPr="00265A06" w:rsidRDefault="00CF3377" w:rsidP="00CF3377">
      <w:pPr>
        <w:pStyle w:val="1"/>
        <w:shd w:val="clear" w:color="auto" w:fill="auto"/>
        <w:ind w:firstLine="440"/>
        <w:jc w:val="both"/>
        <w:rPr>
          <w:sz w:val="14"/>
          <w:szCs w:val="24"/>
        </w:rPr>
      </w:pPr>
    </w:p>
    <w:p w14:paraId="5FF4FFB7" w14:textId="77777777" w:rsidR="00CF3377" w:rsidRPr="00C7476E" w:rsidRDefault="00CF3377" w:rsidP="00CF3377">
      <w:pPr>
        <w:pStyle w:val="a5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</w:t>
      </w:r>
      <w:r>
        <w:rPr>
          <w:sz w:val="24"/>
          <w:szCs w:val="24"/>
        </w:rPr>
        <w:t>о</w:t>
      </w:r>
      <w:r w:rsidRPr="00C7476E">
        <w:rPr>
          <w:sz w:val="24"/>
          <w:szCs w:val="24"/>
        </w:rPr>
        <w:t>к.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CF3377" w:rsidRPr="0070402C" w14:paraId="2C793D31" w14:textId="77777777" w:rsidTr="00C0144F">
        <w:trPr>
          <w:cantSplit/>
          <w:trHeight w:val="1473"/>
        </w:trPr>
        <w:tc>
          <w:tcPr>
            <w:tcW w:w="3260" w:type="dxa"/>
          </w:tcPr>
          <w:p w14:paraId="5503020B" w14:textId="77777777" w:rsidR="00CF3377" w:rsidRDefault="00CF3377" w:rsidP="007816A8">
            <w:pPr>
              <w:pStyle w:val="1"/>
              <w:shd w:val="clear" w:color="auto" w:fill="auto"/>
              <w:ind w:left="4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6F7255C8" w14:textId="77777777" w:rsidR="00CF3377" w:rsidRPr="00AC6C1F" w:rsidRDefault="00CF3377" w:rsidP="007816A8">
            <w:pPr>
              <w:pStyle w:val="1"/>
              <w:shd w:val="clear" w:color="auto" w:fill="auto"/>
              <w:ind w:left="4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sz w:val="24"/>
                <w:szCs w:val="24"/>
                <w:lang w:val="ru-RU"/>
              </w:rPr>
              <w:t>на ділян</w:t>
            </w:r>
            <w:r>
              <w:rPr>
                <w:sz w:val="24"/>
                <w:szCs w:val="24"/>
              </w:rPr>
              <w:t>ках</w:t>
            </w:r>
            <w:r w:rsidRPr="00AC6C1F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1051C82E" w14:textId="3FBD27C5" w:rsidR="00CF3377" w:rsidRPr="00F336A8" w:rsidRDefault="00E91859" w:rsidP="00E9185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Частина земельних ділянок вільна від забудови, частина забудована</w:t>
            </w:r>
            <w:r w:rsidR="00CF337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об’єктами</w:t>
            </w:r>
            <w:r w:rsidR="00CF3377">
              <w:rPr>
                <w:rFonts w:ascii="Times New Roman" w:eastAsia="Times New Roman" w:hAnsi="Times New Roman" w:cs="Times New Roman"/>
                <w:i/>
              </w:rPr>
              <w:t xml:space="preserve"> нерухом</w:t>
            </w:r>
            <w:r>
              <w:rPr>
                <w:rFonts w:ascii="Times New Roman" w:eastAsia="Times New Roman" w:hAnsi="Times New Roman" w:cs="Times New Roman"/>
                <w:i/>
              </w:rPr>
              <w:t>ого</w:t>
            </w:r>
            <w:r w:rsidR="00CF3377">
              <w:rPr>
                <w:rFonts w:ascii="Times New Roman" w:eastAsia="Times New Roman" w:hAnsi="Times New Roman" w:cs="Times New Roman"/>
                <w:i/>
              </w:rPr>
              <w:t xml:space="preserve"> майн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="00CF3377">
              <w:rPr>
                <w:rFonts w:ascii="Times New Roman" w:eastAsia="Times New Roman" w:hAnsi="Times New Roman" w:cs="Times New Roman"/>
                <w:i/>
              </w:rPr>
              <w:t xml:space="preserve"> (садові будинки, господарські будівлі та споруди), що належ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="00CF3377">
              <w:rPr>
                <w:rFonts w:ascii="Times New Roman" w:eastAsia="Times New Roman" w:hAnsi="Times New Roman" w:cs="Times New Roman"/>
                <w:i/>
              </w:rPr>
              <w:t xml:space="preserve">ть на праві приватної власності членам </w:t>
            </w:r>
            <w:r w:rsidR="00515432" w:rsidRPr="0027719A">
              <w:rPr>
                <w:rFonts w:ascii="Times New Roman" w:hAnsi="Times New Roman" w:cs="Times New Roman"/>
                <w:i/>
                <w:color w:val="000000" w:themeColor="text1"/>
              </w:rPr>
              <w:t xml:space="preserve">Обслуговуючого кооператива Садово-дачного </w:t>
            </w:r>
            <w:r w:rsidR="00515432" w:rsidRPr="0027719A">
              <w:rPr>
                <w:rFonts w:ascii="Times New Roman" w:hAnsi="Times New Roman" w:cs="Times New Roman"/>
                <w:i/>
                <w:iCs/>
              </w:rPr>
              <w:t>товариства</w:t>
            </w:r>
            <w:r w:rsidR="00515432" w:rsidRPr="0027719A">
              <w:rPr>
                <w:i/>
                <w:iCs/>
              </w:rPr>
              <w:t xml:space="preserve"> </w:t>
            </w:r>
            <w:r w:rsidR="00515432" w:rsidRPr="0027719A">
              <w:rPr>
                <w:rFonts w:ascii="Times New Roman" w:hAnsi="Times New Roman" w:cs="Times New Roman"/>
                <w:i/>
                <w:color w:val="000000" w:themeColor="text1"/>
              </w:rPr>
              <w:t>«СТАДНЕ»</w:t>
            </w:r>
            <w:r w:rsidR="00CF3377" w:rsidRPr="0027719A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CF3377" w:rsidRPr="0070402C" w14:paraId="1254746E" w14:textId="77777777" w:rsidTr="007816A8">
        <w:trPr>
          <w:cantSplit/>
          <w:trHeight w:val="269"/>
        </w:trPr>
        <w:tc>
          <w:tcPr>
            <w:tcW w:w="3260" w:type="dxa"/>
          </w:tcPr>
          <w:p w14:paraId="422D4848" w14:textId="77777777" w:rsidR="00CF3377" w:rsidRPr="00AC6C1F" w:rsidRDefault="00CF3377" w:rsidP="007816A8">
            <w:pPr>
              <w:pStyle w:val="1"/>
              <w:shd w:val="clear" w:color="auto" w:fill="auto"/>
              <w:tabs>
                <w:tab w:val="left" w:pos="1861"/>
              </w:tabs>
              <w:ind w:left="4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C6C1F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5E3AD6EF" w14:textId="77777777" w:rsidR="00CF3377" w:rsidRPr="00F336A8" w:rsidRDefault="00CF3377" w:rsidP="0051543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CF3377" w:rsidRPr="0070402C" w14:paraId="783E3C6B" w14:textId="77777777" w:rsidTr="00515432">
        <w:trPr>
          <w:cantSplit/>
          <w:trHeight w:val="1502"/>
        </w:trPr>
        <w:tc>
          <w:tcPr>
            <w:tcW w:w="3260" w:type="dxa"/>
          </w:tcPr>
          <w:p w14:paraId="4D035F20" w14:textId="77777777" w:rsidR="00CF3377" w:rsidRDefault="00CF3377" w:rsidP="007816A8">
            <w:pPr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5652D30" w14:textId="77777777" w:rsidR="00CF3377" w:rsidRPr="00AC6C1F" w:rsidRDefault="00CF3377" w:rsidP="007816A8">
            <w:pPr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237" w:type="dxa"/>
          </w:tcPr>
          <w:p w14:paraId="340AFB42" w14:textId="05E6F5E0" w:rsidR="00CF3377" w:rsidRDefault="00CF3377" w:rsidP="0027719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B5F4E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Києва, затвердженого рішенням Київської міської ради                  від 28.03.2002 № 370/1804, земельн</w:t>
            </w:r>
            <w:r>
              <w:rPr>
                <w:rFonts w:ascii="Times New Roman" w:eastAsia="Times New Roman" w:hAnsi="Times New Roman" w:cs="Times New Roman"/>
                <w:i/>
              </w:rPr>
              <w:t>і</w:t>
            </w:r>
            <w:r w:rsidRPr="004B5F4E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eastAsia="Times New Roman" w:hAnsi="Times New Roman" w:cs="Times New Roman"/>
                <w:i/>
              </w:rPr>
              <w:t>и</w:t>
            </w:r>
            <w:r w:rsidRPr="004B5F4E">
              <w:rPr>
                <w:rFonts w:ascii="Times New Roman" w:eastAsia="Times New Roman" w:hAnsi="Times New Roman" w:cs="Times New Roman"/>
                <w:i/>
              </w:rPr>
              <w:t xml:space="preserve"> за функціональним призначенням належ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4B5F4E">
              <w:rPr>
                <w:rFonts w:ascii="Times New Roman" w:eastAsia="Times New Roman" w:hAnsi="Times New Roman" w:cs="Times New Roman"/>
                <w:i/>
              </w:rPr>
              <w:t>ть</w:t>
            </w:r>
            <w:r w:rsidR="00952559">
              <w:rPr>
                <w:rFonts w:ascii="Times New Roman" w:eastAsia="Times New Roman" w:hAnsi="Times New Roman" w:cs="Times New Roman"/>
                <w:i/>
              </w:rPr>
              <w:t xml:space="preserve"> переважно</w:t>
            </w:r>
            <w:r w:rsidRPr="004B5F4E">
              <w:rPr>
                <w:rFonts w:ascii="Times New Roman" w:eastAsia="Times New Roman" w:hAnsi="Times New Roman" w:cs="Times New Roman"/>
                <w:i/>
              </w:rPr>
              <w:t xml:space="preserve"> до території житлової садибної забу</w:t>
            </w:r>
            <w:r w:rsidR="0027719A">
              <w:rPr>
                <w:rFonts w:ascii="Times New Roman" w:eastAsia="Times New Roman" w:hAnsi="Times New Roman" w:cs="Times New Roman"/>
                <w:i/>
              </w:rPr>
              <w:t>дови</w:t>
            </w:r>
            <w:r w:rsidR="00952559">
              <w:rPr>
                <w:rFonts w:ascii="Times New Roman" w:eastAsia="Times New Roman" w:hAnsi="Times New Roman" w:cs="Times New Roman"/>
                <w:i/>
              </w:rPr>
              <w:t xml:space="preserve">, частково до території </w:t>
            </w:r>
            <w:r w:rsidR="00952559" w:rsidRPr="00952559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житлової забудови багатоповерхової</w:t>
            </w:r>
            <w:r w:rsidR="00952559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 xml:space="preserve">, частково </w:t>
            </w:r>
            <w:r w:rsidR="00952559" w:rsidRPr="00952559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громадських будівель та споруд</w:t>
            </w:r>
            <w:r w:rsidRPr="00952559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658346C1" w14:textId="0E9F28EE" w:rsidR="00952559" w:rsidRPr="00F336A8" w:rsidRDefault="00952559" w:rsidP="007816A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Рішенням Київської міської ради від 08.10.2009                           № 357/2426 </w:t>
            </w:r>
            <w:r w:rsidRPr="007816A8">
              <w:rPr>
                <w:rFonts w:ascii="Times New Roman" w:eastAsia="Times New Roman" w:hAnsi="Times New Roman" w:cs="Times New Roman"/>
                <w:i/>
              </w:rPr>
              <w:t>визначено цільове призначення земельних ділянок – для ведення колективного садівництва</w:t>
            </w:r>
            <w:r w:rsidR="007816A8" w:rsidRPr="00781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7816A8" w:rsidRPr="007816A8">
              <w:rPr>
                <w:rFonts w:ascii="Times New Roman" w:hAnsi="Times New Roman" w:cs="Times New Roman"/>
                <w:i/>
                <w:color w:val="000000" w:themeColor="text1"/>
              </w:rPr>
              <w:t xml:space="preserve">(категорія земель – </w:t>
            </w:r>
            <w:r w:rsidR="007816A8" w:rsidRPr="007816A8">
              <w:rPr>
                <w:rFonts w:ascii="Times New Roman" w:hAnsi="Times New Roman" w:cs="Times New Roman"/>
                <w:i/>
              </w:rPr>
              <w:t>землі сільськогосподарського призначення</w:t>
            </w:r>
            <w:r w:rsidR="007816A8" w:rsidRPr="007816A8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  <w:r w:rsidRPr="007816A8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CF3377" w:rsidRPr="0070402C" w14:paraId="7EC92625" w14:textId="77777777" w:rsidTr="00515432">
        <w:trPr>
          <w:cantSplit/>
          <w:trHeight w:val="581"/>
        </w:trPr>
        <w:tc>
          <w:tcPr>
            <w:tcW w:w="3260" w:type="dxa"/>
          </w:tcPr>
          <w:p w14:paraId="06A0BAB4" w14:textId="77777777" w:rsidR="00CF3377" w:rsidRPr="00AC6C1F" w:rsidRDefault="00CF3377" w:rsidP="007816A8">
            <w:pPr>
              <w:ind w:left="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5F27392C" w14:textId="77777777" w:rsidR="00CF3377" w:rsidRPr="0070402C" w:rsidRDefault="00CF3377" w:rsidP="00515432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Земельні ділянки </w:t>
            </w:r>
            <w:r w:rsidRPr="00645973">
              <w:rPr>
                <w:rFonts w:ascii="Times New Roman" w:hAnsi="Times New Roman" w:cs="Times New Roman"/>
                <w:i/>
              </w:rPr>
              <w:t>належ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645973">
              <w:rPr>
                <w:rFonts w:ascii="Times New Roman" w:hAnsi="Times New Roman" w:cs="Times New Roman"/>
                <w:i/>
              </w:rPr>
              <w:t>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CF3377" w:rsidRPr="0070402C" w14:paraId="4FAABD87" w14:textId="77777777" w:rsidTr="00515432">
        <w:trPr>
          <w:cantSplit/>
          <w:trHeight w:val="282"/>
        </w:trPr>
        <w:tc>
          <w:tcPr>
            <w:tcW w:w="3260" w:type="dxa"/>
          </w:tcPr>
          <w:p w14:paraId="05C95F7E" w14:textId="77777777" w:rsidR="00CF3377" w:rsidRPr="00AC6C1F" w:rsidRDefault="00CF3377" w:rsidP="007816A8">
            <w:pPr>
              <w:ind w:left="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3CACE3C4" w14:textId="26893FB3" w:rsidR="00CF3377" w:rsidRPr="00AD604C" w:rsidRDefault="00CF3377" w:rsidP="007816A8">
            <w:pPr>
              <w:pStyle w:val="af1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</w:t>
            </w:r>
            <w:r>
              <w:rPr>
                <w:rFonts w:ascii="Times New Roman" w:hAnsi="Times New Roman" w:cs="Times New Roman"/>
                <w:i/>
              </w:rPr>
              <w:t>і</w:t>
            </w:r>
            <w:r w:rsidRPr="00AD604C">
              <w:rPr>
                <w:rFonts w:ascii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AD604C">
              <w:rPr>
                <w:rFonts w:ascii="Times New Roman" w:hAnsi="Times New Roman" w:cs="Times New Roman"/>
                <w:i/>
              </w:rPr>
              <w:t xml:space="preserve"> не вход</w:t>
            </w:r>
            <w:r>
              <w:rPr>
                <w:rFonts w:ascii="Times New Roman" w:hAnsi="Times New Roman" w:cs="Times New Roman"/>
                <w:i/>
              </w:rPr>
              <w:t>я</w:t>
            </w:r>
            <w:r w:rsidRPr="00AD604C">
              <w:rPr>
                <w:rFonts w:ascii="Times New Roman" w:hAnsi="Times New Roman" w:cs="Times New Roman"/>
                <w:i/>
              </w:rPr>
              <w:t>ть до зеленої зони.</w:t>
            </w:r>
          </w:p>
        </w:tc>
      </w:tr>
      <w:tr w:rsidR="00CF3377" w:rsidRPr="0070402C" w14:paraId="1EC99978" w14:textId="77777777" w:rsidTr="00515432">
        <w:trPr>
          <w:cantSplit/>
          <w:trHeight w:val="1062"/>
        </w:trPr>
        <w:tc>
          <w:tcPr>
            <w:tcW w:w="3260" w:type="dxa"/>
          </w:tcPr>
          <w:p w14:paraId="6435D063" w14:textId="77777777" w:rsidR="00CF3377" w:rsidRPr="00AC6C1F" w:rsidRDefault="00CF3377" w:rsidP="00515432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559E4515" w14:textId="1F19E939" w:rsidR="00C0144F" w:rsidRPr="00281A95" w:rsidRDefault="00C0144F" w:rsidP="00C0144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6570F">
              <w:rPr>
                <w:rFonts w:ascii="Times New Roman" w:hAnsi="Times New Roman" w:cs="Times New Roman"/>
                <w:i/>
              </w:rPr>
              <w:t>На підставі технічної документації із землеустрою щодо поділу та об’єднання земельної ділянки кадастровий номер 8000000000:</w:t>
            </w:r>
            <w:r>
              <w:rPr>
                <w:rFonts w:ascii="Times New Roman" w:hAnsi="Times New Roman" w:cs="Times New Roman"/>
                <w:i/>
              </w:rPr>
              <w:t xml:space="preserve">96:040:0506 (заява </w:t>
            </w:r>
            <w:r w:rsidRPr="00952559">
              <w:rPr>
                <w:rFonts w:ascii="Times New Roman" w:hAnsi="Times New Roman" w:cs="Times New Roman"/>
                <w:i/>
                <w:color w:val="000000" w:themeColor="text1"/>
              </w:rPr>
              <w:t xml:space="preserve">Обслуговуючого кооператива Садово-дачного </w:t>
            </w:r>
            <w:r w:rsidRPr="0095255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товариства </w:t>
            </w:r>
            <w:r w:rsidRPr="00952559">
              <w:rPr>
                <w:rFonts w:ascii="Times New Roman" w:hAnsi="Times New Roman" w:cs="Times New Roman"/>
                <w:i/>
                <w:color w:val="000000" w:themeColor="text1"/>
              </w:rPr>
              <w:t xml:space="preserve">«СТАДНЕ»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</w:t>
            </w:r>
            <w:r>
              <w:rPr>
                <w:rFonts w:ascii="Times New Roman" w:hAnsi="Times New Roman" w:cs="Times New Roman"/>
                <w:bCs/>
                <w:i/>
              </w:rPr>
              <w:t>від 04.06.2019 № 1172 на поділ земельної ділянки) сформовано 41 земельну ділянку.</w:t>
            </w:r>
          </w:p>
          <w:p w14:paraId="0F79E31A" w14:textId="581166A3" w:rsidR="00CF3377" w:rsidRPr="00952559" w:rsidRDefault="00C0144F" w:rsidP="0051543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 площею 25,5611 га (</w:t>
            </w:r>
            <w:r w:rsidRPr="0066570F">
              <w:rPr>
                <w:rFonts w:ascii="Times New Roman" w:hAnsi="Times New Roman" w:cs="Times New Roman"/>
                <w:i/>
              </w:rPr>
              <w:t>кадастровий номер 8000000000:</w:t>
            </w:r>
            <w:r>
              <w:rPr>
                <w:rFonts w:ascii="Times New Roman" w:hAnsi="Times New Roman" w:cs="Times New Roman"/>
                <w:i/>
              </w:rPr>
              <w:t xml:space="preserve">96:040:0506) перебуває </w:t>
            </w:r>
            <w:r w:rsidR="0027719A" w:rsidRPr="00952559">
              <w:rPr>
                <w:rFonts w:ascii="Times New Roman" w:hAnsi="Times New Roman" w:cs="Times New Roman"/>
                <w:bCs/>
                <w:i/>
                <w:color w:val="000000" w:themeColor="text1"/>
                <w:shd w:val="clear" w:color="auto" w:fill="FFFFFF"/>
              </w:rPr>
              <w:t>в оренді до 01.06.2034</w:t>
            </w:r>
            <w:r w:rsidR="00CF3377" w:rsidRPr="0095255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="0027719A" w:rsidRPr="00952559">
              <w:rPr>
                <w:rFonts w:ascii="Times New Roman" w:hAnsi="Times New Roman" w:cs="Times New Roman"/>
                <w:i/>
                <w:color w:val="000000" w:themeColor="text1"/>
              </w:rPr>
              <w:t xml:space="preserve">Обслуговуючого кооператива Садово-дачного </w:t>
            </w:r>
            <w:r w:rsidR="0027719A" w:rsidRPr="0095255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товариства </w:t>
            </w:r>
            <w:r w:rsidR="0027719A" w:rsidRPr="00952559">
              <w:rPr>
                <w:rFonts w:ascii="Times New Roman" w:hAnsi="Times New Roman" w:cs="Times New Roman"/>
                <w:i/>
                <w:color w:val="000000" w:themeColor="text1"/>
              </w:rPr>
              <w:t xml:space="preserve">«СТАДНЕ» </w:t>
            </w:r>
            <w:r w:rsidR="00CF3377" w:rsidRPr="00952559">
              <w:rPr>
                <w:rFonts w:ascii="Times New Roman" w:hAnsi="Times New Roman" w:cs="Times New Roman"/>
                <w:i/>
                <w:color w:val="000000" w:themeColor="text1"/>
              </w:rPr>
              <w:t xml:space="preserve">для ведення колективного садівництва </w:t>
            </w:r>
            <w:r w:rsidR="0027719A" w:rsidRPr="0095255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на підставі </w:t>
            </w:r>
            <w:r w:rsidR="00E91859">
              <w:rPr>
                <w:rFonts w:ascii="Times New Roman" w:eastAsia="Times New Roman" w:hAnsi="Times New Roman" w:cs="Times New Roman"/>
                <w:i/>
              </w:rPr>
              <w:t xml:space="preserve">рішення Київської міської ради від 08.10.2009 № 357/2426 </w:t>
            </w:r>
            <w:r w:rsidR="00EC7C38">
              <w:rPr>
                <w:rFonts w:ascii="Times New Roman" w:eastAsia="Times New Roman" w:hAnsi="Times New Roman" w:cs="Times New Roman"/>
                <w:i/>
              </w:rPr>
              <w:t>(</w:t>
            </w:r>
            <w:r w:rsidR="00E91859">
              <w:rPr>
                <w:rFonts w:ascii="Times New Roman" w:eastAsia="Times New Roman" w:hAnsi="Times New Roman" w:cs="Times New Roman"/>
                <w:i/>
              </w:rPr>
              <w:t>зі змінами</w:t>
            </w:r>
            <w:r w:rsidR="00EC7C38">
              <w:rPr>
                <w:rFonts w:ascii="Times New Roman" w:eastAsia="Times New Roman" w:hAnsi="Times New Roman" w:cs="Times New Roman"/>
                <w:i/>
              </w:rPr>
              <w:t>)</w:t>
            </w:r>
            <w:r w:rsidR="00E91859">
              <w:rPr>
                <w:rFonts w:ascii="Times New Roman" w:eastAsia="Times New Roman" w:hAnsi="Times New Roman" w:cs="Times New Roman"/>
                <w:i/>
              </w:rPr>
              <w:t xml:space="preserve"> та </w:t>
            </w:r>
            <w:r w:rsidR="0027719A" w:rsidRPr="0095255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договору оренди земельної ділянки від 01.06.2010 № 63-6-00578 </w:t>
            </w:r>
            <w:r w:rsidR="00EC7C3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>(</w:t>
            </w:r>
            <w:r w:rsidR="0027719A" w:rsidRPr="0095255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>зі змінами внесеними договорами від 26.09.2016 №</w:t>
            </w:r>
            <w:r w:rsidR="0095255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 969, </w:t>
            </w:r>
            <w:r w:rsidR="00E9185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                   </w:t>
            </w:r>
            <w:r w:rsidR="0095255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>від 24.05.2019 № 1928</w:t>
            </w:r>
            <w:r w:rsidR="00EC7C3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>)</w:t>
            </w:r>
            <w:r w:rsidR="00CF3377" w:rsidRPr="00952559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66D5451F" w14:textId="77777777" w:rsidR="00CF3377" w:rsidRPr="0070402C" w:rsidRDefault="00CF3377" w:rsidP="0051543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371156F4" w14:textId="77777777" w:rsidR="00CF3377" w:rsidRPr="00A1045E" w:rsidRDefault="00CF3377" w:rsidP="00CF3377">
      <w:pPr>
        <w:pStyle w:val="a5"/>
        <w:shd w:val="clear" w:color="auto" w:fill="auto"/>
      </w:pPr>
    </w:p>
    <w:p w14:paraId="2F41979F" w14:textId="77777777" w:rsidR="00CF3377" w:rsidRPr="00173F07" w:rsidRDefault="00CF3377" w:rsidP="00CF3377">
      <w:pPr>
        <w:pStyle w:val="1"/>
        <w:numPr>
          <w:ilvl w:val="0"/>
          <w:numId w:val="4"/>
        </w:numPr>
        <w:shd w:val="clear" w:color="auto" w:fill="auto"/>
        <w:tabs>
          <w:tab w:val="left" w:pos="708"/>
        </w:tabs>
        <w:spacing w:after="40"/>
        <w:rPr>
          <w:i/>
          <w:sz w:val="24"/>
          <w:szCs w:val="24"/>
          <w:lang w:val="ru-RU"/>
        </w:rPr>
      </w:pPr>
      <w:r w:rsidRPr="00173F07">
        <w:rPr>
          <w:b/>
          <w:bCs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02628575" w14:textId="64FDAE02" w:rsidR="00CF3377" w:rsidRDefault="00CF3377" w:rsidP="00CF3377">
      <w:pPr>
        <w:pStyle w:val="1"/>
        <w:shd w:val="clear" w:color="auto" w:fill="auto"/>
        <w:jc w:val="both"/>
        <w:rPr>
          <w:sz w:val="24"/>
          <w:szCs w:val="24"/>
        </w:rPr>
      </w:pPr>
      <w:r w:rsidRPr="0087111D">
        <w:rPr>
          <w:sz w:val="24"/>
          <w:szCs w:val="24"/>
        </w:rPr>
        <w:t xml:space="preserve">Загальні засади та порядок затвердження документацій із землеустрою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</w:t>
      </w:r>
      <w:r>
        <w:rPr>
          <w:sz w:val="24"/>
          <w:szCs w:val="24"/>
        </w:rPr>
        <w:t xml:space="preserve">                       </w:t>
      </w:r>
      <w:r w:rsidRPr="0087111D">
        <w:rPr>
          <w:sz w:val="24"/>
          <w:szCs w:val="24"/>
        </w:rPr>
        <w:t>№ 241/2463.</w:t>
      </w:r>
    </w:p>
    <w:p w14:paraId="60D3C0FD" w14:textId="24CE8B5A" w:rsidR="00E91859" w:rsidRDefault="00E91859" w:rsidP="00E91859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/>
          <w:sz w:val="24"/>
          <w:szCs w:val="24"/>
        </w:rPr>
      </w:pPr>
      <w:r>
        <w:rPr>
          <w:sz w:val="24"/>
          <w:szCs w:val="24"/>
        </w:rPr>
        <w:t>Про</w:t>
      </w:r>
      <w:r w:rsidR="008B431F">
        <w:rPr>
          <w:sz w:val="24"/>
          <w:szCs w:val="24"/>
        </w:rPr>
        <w:t>є</w:t>
      </w:r>
      <w:r>
        <w:rPr>
          <w:sz w:val="24"/>
          <w:szCs w:val="24"/>
        </w:rPr>
        <w:t>кт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18A6930D" w14:textId="77777777" w:rsidR="00CF3377" w:rsidRPr="00215287" w:rsidRDefault="00CF3377" w:rsidP="00CF3377">
      <w:pPr>
        <w:pStyle w:val="1"/>
        <w:shd w:val="clear" w:color="auto" w:fill="auto"/>
        <w:ind w:firstLine="420"/>
        <w:jc w:val="both"/>
        <w:rPr>
          <w:i/>
          <w:sz w:val="24"/>
          <w:szCs w:val="24"/>
        </w:rPr>
      </w:pPr>
    </w:p>
    <w:p w14:paraId="49642062" w14:textId="77777777" w:rsidR="00CF3377" w:rsidRPr="005C534F" w:rsidRDefault="00CF3377" w:rsidP="00CF3377">
      <w:pPr>
        <w:pStyle w:val="1"/>
        <w:numPr>
          <w:ilvl w:val="0"/>
          <w:numId w:val="4"/>
        </w:numPr>
        <w:shd w:val="clear" w:color="auto" w:fill="auto"/>
        <w:tabs>
          <w:tab w:val="left" w:pos="728"/>
        </w:tabs>
        <w:spacing w:after="40"/>
        <w:ind w:firstLine="420"/>
        <w:rPr>
          <w:i/>
          <w:sz w:val="24"/>
          <w:szCs w:val="24"/>
        </w:rPr>
      </w:pPr>
      <w:r w:rsidRPr="005C534F">
        <w:rPr>
          <w:b/>
          <w:bCs/>
          <w:sz w:val="24"/>
          <w:szCs w:val="24"/>
        </w:rPr>
        <w:t>Фінансово-економічне обґрунтування.</w:t>
      </w:r>
    </w:p>
    <w:p w14:paraId="213B2519" w14:textId="77777777" w:rsidR="00CF3377" w:rsidRPr="00173F07" w:rsidRDefault="00CF3377" w:rsidP="00CF3377">
      <w:pPr>
        <w:pStyle w:val="1"/>
        <w:tabs>
          <w:tab w:val="left" w:pos="426"/>
        </w:tabs>
        <w:spacing w:after="40"/>
        <w:ind w:left="400"/>
        <w:jc w:val="both"/>
        <w:rPr>
          <w:i/>
          <w:sz w:val="24"/>
          <w:szCs w:val="24"/>
          <w:lang w:val="ru-RU"/>
        </w:rPr>
      </w:pPr>
      <w:r w:rsidRPr="00173F07">
        <w:rPr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750AED38" w14:textId="77777777" w:rsidR="00CF3377" w:rsidRPr="00173F07" w:rsidRDefault="00CF3377" w:rsidP="00CF3377">
      <w:pPr>
        <w:pStyle w:val="1"/>
        <w:shd w:val="clear" w:color="auto" w:fill="auto"/>
        <w:tabs>
          <w:tab w:val="left" w:pos="708"/>
        </w:tabs>
        <w:spacing w:after="40"/>
        <w:rPr>
          <w:i/>
          <w:sz w:val="24"/>
          <w:szCs w:val="24"/>
          <w:lang w:val="ru-RU"/>
        </w:rPr>
      </w:pPr>
    </w:p>
    <w:p w14:paraId="3F3B85F0" w14:textId="77777777" w:rsidR="00CF3377" w:rsidRPr="00C20204" w:rsidRDefault="00CF3377" w:rsidP="00CF3377">
      <w:pPr>
        <w:pStyle w:val="1"/>
        <w:numPr>
          <w:ilvl w:val="0"/>
          <w:numId w:val="4"/>
        </w:numPr>
        <w:shd w:val="clear" w:color="auto" w:fill="auto"/>
        <w:tabs>
          <w:tab w:val="left" w:pos="708"/>
        </w:tabs>
        <w:spacing w:after="40"/>
        <w:rPr>
          <w:i/>
          <w:sz w:val="24"/>
          <w:szCs w:val="24"/>
          <w:lang w:val="ru-RU"/>
        </w:rPr>
      </w:pPr>
      <w:r w:rsidRPr="00C20204">
        <w:rPr>
          <w:b/>
          <w:bCs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698E271F" w14:textId="77777777" w:rsidR="00CF3377" w:rsidRPr="00173F07" w:rsidRDefault="00CF3377" w:rsidP="00CF3377">
      <w:pPr>
        <w:pStyle w:val="1"/>
        <w:shd w:val="clear" w:color="auto" w:fill="auto"/>
        <w:jc w:val="both"/>
        <w:rPr>
          <w:i/>
          <w:sz w:val="24"/>
          <w:szCs w:val="24"/>
          <w:lang w:val="ru-RU"/>
        </w:rPr>
      </w:pPr>
      <w:r w:rsidRPr="00173F07">
        <w:rPr>
          <w:sz w:val="24"/>
          <w:szCs w:val="24"/>
          <w:lang w:val="ru-RU"/>
        </w:rPr>
        <w:t>Наслідками прийняття розробленого проєкту рішення стане:</w:t>
      </w:r>
    </w:p>
    <w:p w14:paraId="0D7FAF6D" w14:textId="77777777" w:rsidR="00CF3377" w:rsidRPr="00173F07" w:rsidRDefault="00CF3377" w:rsidP="00CF3377">
      <w:pPr>
        <w:pStyle w:val="1"/>
        <w:shd w:val="clear" w:color="auto" w:fill="auto"/>
        <w:spacing w:after="120"/>
        <w:jc w:val="both"/>
        <w:rPr>
          <w:i/>
          <w:sz w:val="24"/>
          <w:szCs w:val="24"/>
          <w:lang w:val="ru-RU"/>
        </w:rPr>
      </w:pPr>
      <w:r w:rsidRPr="00173F07">
        <w:rPr>
          <w:sz w:val="24"/>
          <w:szCs w:val="24"/>
          <w:lang w:val="ru-RU"/>
        </w:rPr>
        <w:t xml:space="preserve">        - реалізація зацікавленою особою своїх прав щодо використання земельної ділянки</w:t>
      </w:r>
      <w:r>
        <w:rPr>
          <w:sz w:val="24"/>
          <w:szCs w:val="24"/>
          <w:lang w:val="ru-RU"/>
        </w:rPr>
        <w:t>.</w:t>
      </w:r>
    </w:p>
    <w:p w14:paraId="76798FEF" w14:textId="77777777" w:rsidR="00CF3377" w:rsidRPr="0027719A" w:rsidRDefault="00CF3377" w:rsidP="00CF3377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 w:rsidRPr="0027719A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27719A">
        <w:rPr>
          <w:rFonts w:ascii="Times New Roman" w:hAnsi="Times New Roman" w:cs="Times New Roman"/>
          <w:b/>
          <w:i w:val="0"/>
          <w:iCs w:val="0"/>
          <w:sz w:val="20"/>
          <w:szCs w:val="20"/>
          <w:lang w:val="ru-RU"/>
        </w:rPr>
        <w:t>Валентина ПЕЛИХ.</w:t>
      </w:r>
    </w:p>
    <w:p w14:paraId="3093AB87" w14:textId="7244E8F1" w:rsidR="00CF3377" w:rsidRDefault="00CF3377" w:rsidP="00CF3377">
      <w:pPr>
        <w:pStyle w:val="1"/>
        <w:shd w:val="clear" w:color="auto" w:fill="auto"/>
        <w:rPr>
          <w:i/>
          <w:sz w:val="20"/>
          <w:szCs w:val="20"/>
          <w:lang w:val="ru-RU"/>
        </w:rPr>
      </w:pPr>
    </w:p>
    <w:p w14:paraId="58A95E1C" w14:textId="77777777" w:rsidR="00EC7C38" w:rsidRPr="00B30291" w:rsidRDefault="00EC7C38" w:rsidP="00CF3377">
      <w:pPr>
        <w:pStyle w:val="1"/>
        <w:shd w:val="clear" w:color="auto" w:fill="auto"/>
        <w:rPr>
          <w:i/>
          <w:sz w:val="20"/>
          <w:szCs w:val="20"/>
          <w:lang w:val="ru-RU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CF3377" w14:paraId="6980156E" w14:textId="77777777" w:rsidTr="0027719A">
        <w:trPr>
          <w:trHeight w:val="444"/>
        </w:trPr>
        <w:tc>
          <w:tcPr>
            <w:tcW w:w="5211" w:type="dxa"/>
            <w:hideMark/>
          </w:tcPr>
          <w:p w14:paraId="2C281C82" w14:textId="77777777" w:rsidR="00CF3377" w:rsidRDefault="00CF3377" w:rsidP="00515432">
            <w:pPr>
              <w:pStyle w:val="30"/>
              <w:ind w:hanging="120"/>
              <w:jc w:val="both"/>
              <w:rPr>
                <w:rStyle w:val="ae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>Директор Департаменту земельних ресурсів</w:t>
            </w:r>
          </w:p>
        </w:tc>
        <w:tc>
          <w:tcPr>
            <w:tcW w:w="4395" w:type="dxa"/>
          </w:tcPr>
          <w:p w14:paraId="19DA5F20" w14:textId="77777777" w:rsidR="00CF3377" w:rsidRPr="00D85DDE" w:rsidRDefault="00CF3377" w:rsidP="00515432">
            <w:pPr>
              <w:pStyle w:val="30"/>
              <w:shd w:val="clear" w:color="auto" w:fill="auto"/>
              <w:jc w:val="right"/>
              <w:rPr>
                <w:rStyle w:val="ae"/>
                <w:b w:val="0"/>
                <w:sz w:val="24"/>
                <w:szCs w:val="24"/>
              </w:rPr>
            </w:pPr>
            <w:r w:rsidRPr="00D85DDE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71C30FC0" w14:textId="77777777" w:rsidR="00CF3377" w:rsidRPr="00B30291" w:rsidRDefault="00CF3377" w:rsidP="00CF3377">
      <w:pPr>
        <w:rPr>
          <w:rFonts w:ascii="Times New Roman" w:hAnsi="Times New Roman" w:cs="Times New Roman"/>
        </w:rPr>
      </w:pPr>
    </w:p>
    <w:p w14:paraId="2CB36789" w14:textId="77777777" w:rsidR="007907EB" w:rsidRPr="00F24F9E" w:rsidRDefault="007907EB" w:rsidP="00CF3377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sectPr w:rsidR="007907EB" w:rsidRPr="00F24F9E" w:rsidSect="005A2AE7">
      <w:headerReference w:type="even" r:id="rId11"/>
      <w:footerReference w:type="even" r:id="rId12"/>
      <w:pgSz w:w="11907" w:h="16839" w:code="9"/>
      <w:pgMar w:top="851" w:right="567" w:bottom="284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D4917" w14:textId="77777777" w:rsidR="001802A5" w:rsidRDefault="001802A5">
      <w:r>
        <w:separator/>
      </w:r>
    </w:p>
  </w:endnote>
  <w:endnote w:type="continuationSeparator" w:id="0">
    <w:p w14:paraId="14F677C1" w14:textId="77777777" w:rsidR="001802A5" w:rsidRDefault="0018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1CA6B" w14:textId="77777777" w:rsidR="00515432" w:rsidRDefault="00515432" w:rsidP="00AF32F9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15DF5A5E" w14:textId="77777777" w:rsidR="00515432" w:rsidRPr="001F39F7" w:rsidRDefault="00515432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B476A" w14:textId="77777777" w:rsidR="001802A5" w:rsidRDefault="001802A5"/>
  </w:footnote>
  <w:footnote w:type="continuationSeparator" w:id="0">
    <w:p w14:paraId="590ED8E5" w14:textId="77777777" w:rsidR="001802A5" w:rsidRDefault="001802A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D780" w14:textId="1C28055C" w:rsidR="00515432" w:rsidRPr="00AF32F9" w:rsidRDefault="00515432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Pr="00AF32F9">
      <w:rPr>
        <w:rFonts w:ascii="Times New Roman" w:hAnsi="Times New Roman" w:cs="Times New Roman"/>
        <w:i w:val="0"/>
        <w:sz w:val="12"/>
        <w:szCs w:val="12"/>
        <w:lang w:val="en-US"/>
      </w:rPr>
      <w:t>ПЗН-54153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>
      <w:rPr>
        <w:sz w:val="12"/>
        <w:szCs w:val="12"/>
        <w:lang w:val="en-US"/>
      </w:rPr>
      <w:t>11.05.2023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740776409</w:t>
    </w:r>
  </w:p>
  <w:p w14:paraId="725BA2D4" w14:textId="6453BB9C" w:rsidR="00515432" w:rsidRDefault="00515432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84729381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81A95" w:rsidRPr="00281A9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6E5"/>
    <w:rsid w:val="0001427E"/>
    <w:rsid w:val="000221E6"/>
    <w:rsid w:val="00033F98"/>
    <w:rsid w:val="0004012A"/>
    <w:rsid w:val="000547B3"/>
    <w:rsid w:val="000623E7"/>
    <w:rsid w:val="00074B7A"/>
    <w:rsid w:val="0009718B"/>
    <w:rsid w:val="000C1E21"/>
    <w:rsid w:val="000C6F83"/>
    <w:rsid w:val="00105FA6"/>
    <w:rsid w:val="00113A85"/>
    <w:rsid w:val="00132EBC"/>
    <w:rsid w:val="00175C2F"/>
    <w:rsid w:val="001802A5"/>
    <w:rsid w:val="0018142F"/>
    <w:rsid w:val="001E60C5"/>
    <w:rsid w:val="001F39F7"/>
    <w:rsid w:val="001F68E1"/>
    <w:rsid w:val="002000DF"/>
    <w:rsid w:val="00200923"/>
    <w:rsid w:val="002153FA"/>
    <w:rsid w:val="002177FA"/>
    <w:rsid w:val="00217C7E"/>
    <w:rsid w:val="00276994"/>
    <w:rsid w:val="0027719A"/>
    <w:rsid w:val="00280819"/>
    <w:rsid w:val="00281A95"/>
    <w:rsid w:val="002A1A7D"/>
    <w:rsid w:val="002A31D3"/>
    <w:rsid w:val="002C78B8"/>
    <w:rsid w:val="002D61BE"/>
    <w:rsid w:val="002F1C68"/>
    <w:rsid w:val="003058CF"/>
    <w:rsid w:val="0031587F"/>
    <w:rsid w:val="00321136"/>
    <w:rsid w:val="00364476"/>
    <w:rsid w:val="003724FA"/>
    <w:rsid w:val="003947ED"/>
    <w:rsid w:val="003C0A13"/>
    <w:rsid w:val="003D4611"/>
    <w:rsid w:val="003E434D"/>
    <w:rsid w:val="00400C91"/>
    <w:rsid w:val="004141B8"/>
    <w:rsid w:val="00417E85"/>
    <w:rsid w:val="00422D44"/>
    <w:rsid w:val="004626A6"/>
    <w:rsid w:val="004B5ED5"/>
    <w:rsid w:val="004C0E09"/>
    <w:rsid w:val="004D4053"/>
    <w:rsid w:val="00515432"/>
    <w:rsid w:val="005300ED"/>
    <w:rsid w:val="00543FD0"/>
    <w:rsid w:val="00565E13"/>
    <w:rsid w:val="00596CBA"/>
    <w:rsid w:val="005A2AE7"/>
    <w:rsid w:val="005B2607"/>
    <w:rsid w:val="005C05B4"/>
    <w:rsid w:val="005D2B6D"/>
    <w:rsid w:val="005E3E9F"/>
    <w:rsid w:val="00613974"/>
    <w:rsid w:val="00635DD6"/>
    <w:rsid w:val="006437EA"/>
    <w:rsid w:val="006610B8"/>
    <w:rsid w:val="00664633"/>
    <w:rsid w:val="006809D4"/>
    <w:rsid w:val="00693E11"/>
    <w:rsid w:val="006A5331"/>
    <w:rsid w:val="00707ACB"/>
    <w:rsid w:val="007262F6"/>
    <w:rsid w:val="007401DD"/>
    <w:rsid w:val="00751CDC"/>
    <w:rsid w:val="00753FA4"/>
    <w:rsid w:val="007579C7"/>
    <w:rsid w:val="00776132"/>
    <w:rsid w:val="007816A8"/>
    <w:rsid w:val="007907EB"/>
    <w:rsid w:val="00793BA6"/>
    <w:rsid w:val="007B73D4"/>
    <w:rsid w:val="007D58D4"/>
    <w:rsid w:val="007E5A3B"/>
    <w:rsid w:val="007F3A56"/>
    <w:rsid w:val="00813377"/>
    <w:rsid w:val="0081470F"/>
    <w:rsid w:val="008220CA"/>
    <w:rsid w:val="0083147D"/>
    <w:rsid w:val="00893759"/>
    <w:rsid w:val="008A5FD0"/>
    <w:rsid w:val="008A696B"/>
    <w:rsid w:val="008B1C1B"/>
    <w:rsid w:val="008B431F"/>
    <w:rsid w:val="008C440A"/>
    <w:rsid w:val="008E40D5"/>
    <w:rsid w:val="008E73CA"/>
    <w:rsid w:val="008F1609"/>
    <w:rsid w:val="008F56C1"/>
    <w:rsid w:val="009167DD"/>
    <w:rsid w:val="0093548A"/>
    <w:rsid w:val="00935A27"/>
    <w:rsid w:val="00952559"/>
    <w:rsid w:val="009A054D"/>
    <w:rsid w:val="009D4718"/>
    <w:rsid w:val="00A15C98"/>
    <w:rsid w:val="00A17ABC"/>
    <w:rsid w:val="00A26614"/>
    <w:rsid w:val="00A332A5"/>
    <w:rsid w:val="00A36001"/>
    <w:rsid w:val="00A36514"/>
    <w:rsid w:val="00A8023F"/>
    <w:rsid w:val="00A92D79"/>
    <w:rsid w:val="00A9335B"/>
    <w:rsid w:val="00A95AA4"/>
    <w:rsid w:val="00AB2BB2"/>
    <w:rsid w:val="00AC78A9"/>
    <w:rsid w:val="00AF32F9"/>
    <w:rsid w:val="00B10627"/>
    <w:rsid w:val="00B17030"/>
    <w:rsid w:val="00B4070C"/>
    <w:rsid w:val="00B73616"/>
    <w:rsid w:val="00B743F7"/>
    <w:rsid w:val="00B936C7"/>
    <w:rsid w:val="00B97F9E"/>
    <w:rsid w:val="00BB725B"/>
    <w:rsid w:val="00BF1F47"/>
    <w:rsid w:val="00C0144F"/>
    <w:rsid w:val="00C30157"/>
    <w:rsid w:val="00C35CC7"/>
    <w:rsid w:val="00C554F8"/>
    <w:rsid w:val="00C845F9"/>
    <w:rsid w:val="00CA192D"/>
    <w:rsid w:val="00CB543A"/>
    <w:rsid w:val="00CE0FB0"/>
    <w:rsid w:val="00CF031A"/>
    <w:rsid w:val="00CF3377"/>
    <w:rsid w:val="00CF4ED0"/>
    <w:rsid w:val="00D00F44"/>
    <w:rsid w:val="00D21BEC"/>
    <w:rsid w:val="00D42C1A"/>
    <w:rsid w:val="00D437FF"/>
    <w:rsid w:val="00D50739"/>
    <w:rsid w:val="00D87C18"/>
    <w:rsid w:val="00DD5432"/>
    <w:rsid w:val="00DE5A76"/>
    <w:rsid w:val="00DE6CAF"/>
    <w:rsid w:val="00E01920"/>
    <w:rsid w:val="00E04C9D"/>
    <w:rsid w:val="00E1633D"/>
    <w:rsid w:val="00E1673C"/>
    <w:rsid w:val="00E31155"/>
    <w:rsid w:val="00E3267D"/>
    <w:rsid w:val="00E43CB3"/>
    <w:rsid w:val="00E67C2C"/>
    <w:rsid w:val="00E82B1B"/>
    <w:rsid w:val="00E91859"/>
    <w:rsid w:val="00E920DA"/>
    <w:rsid w:val="00EC18FD"/>
    <w:rsid w:val="00EC7C38"/>
    <w:rsid w:val="00EE61C9"/>
    <w:rsid w:val="00F07126"/>
    <w:rsid w:val="00F24F9E"/>
    <w:rsid w:val="00F72FB7"/>
    <w:rsid w:val="00F8770B"/>
    <w:rsid w:val="00FA4B8E"/>
    <w:rsid w:val="00FD181E"/>
    <w:rsid w:val="00FD482F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  <w:style w:type="paragraph" w:styleId="af1">
    <w:name w:val="No Spacing"/>
    <w:uiPriority w:val="1"/>
    <w:qFormat/>
    <w:rsid w:val="00CF337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sya.kornijch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2DC7F-8425-4319-BE01-3199B002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7267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dc:creator>Корнійчук Олеся Михайлівна</dc:creator>
  <cp:lastModifiedBy>Корнійчук Олеся Михайлівна</cp:lastModifiedBy>
  <cp:revision>2</cp:revision>
  <cp:lastPrinted>2023-05-15T10:12:00Z</cp:lastPrinted>
  <dcterms:created xsi:type="dcterms:W3CDTF">2023-05-16T11:14:00Z</dcterms:created>
  <dcterms:modified xsi:type="dcterms:W3CDTF">2023-05-16T11:14:00Z</dcterms:modified>
</cp:coreProperties>
</file>