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14467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734205399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734205399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67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14467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6EFB64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67B">
        <w:rPr>
          <w:b/>
          <w:bCs/>
          <w:i w:val="0"/>
          <w:iCs w:val="0"/>
          <w:sz w:val="24"/>
          <w:szCs w:val="24"/>
          <w:lang w:val="ru-RU"/>
        </w:rPr>
        <w:t xml:space="preserve">№ ПЗН-54591 від </w:t>
      </w:r>
      <w:r w:rsidRPr="0014467B">
        <w:rPr>
          <w:b/>
          <w:bCs/>
          <w:i w:val="0"/>
          <w:sz w:val="24"/>
          <w:szCs w:val="24"/>
          <w:lang w:val="ru-RU"/>
        </w:rPr>
        <w:t>18.05.2023</w:t>
      </w:r>
    </w:p>
    <w:p w14:paraId="1B663883" w14:textId="77777777" w:rsidR="00B30291" w:rsidRPr="0014467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14467B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14467B">
        <w:rPr>
          <w:i w:val="0"/>
          <w:sz w:val="24"/>
          <w:szCs w:val="24"/>
          <w:lang w:val="ru-RU"/>
        </w:rPr>
        <w:t>:</w:t>
      </w:r>
    </w:p>
    <w:p w14:paraId="4A04B8A4" w14:textId="678D48BB" w:rsidR="00B30291" w:rsidRDefault="002F394E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2F394E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«ВЕРТІКС-КОМПАНІ» земельних ділянок в оренду для будівництва, експлуатації та обслуговування житлових будинків з вбудованими нежитловими приміщеннями, дошкільного навчального закладу та озеленення території на вул. Озерній, 1 в Оболонському районі міста Києва</w:t>
      </w:r>
    </w:p>
    <w:p w14:paraId="322C26B8" w14:textId="77777777" w:rsidR="002F394E" w:rsidRPr="00581A44" w:rsidRDefault="002F394E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14467B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14467B">
        <w:rPr>
          <w:sz w:val="24"/>
          <w:szCs w:val="24"/>
          <w:lang w:val="ru-RU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14467B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14467B">
              <w:rPr>
                <w:b w:val="0"/>
                <w:sz w:val="24"/>
                <w:szCs w:val="24"/>
                <w:lang w:val="ru-RU"/>
              </w:rPr>
              <w:t>Назва</w:t>
            </w:r>
            <w:r w:rsidR="00B30291" w:rsidRPr="0014467B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90" w:type="dxa"/>
          </w:tcPr>
          <w:p w14:paraId="013140B3" w14:textId="77777777" w:rsidR="00B30291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4467B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«ВЕРТІКС-КОМПАНІ»</w:t>
            </w:r>
          </w:p>
          <w:p w14:paraId="0E6745E1" w14:textId="2CF9AB66" w:rsidR="00025FAD" w:rsidRPr="0014467B" w:rsidRDefault="00025FAD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B30291" w:rsidRPr="00CF2418" w14:paraId="5DC74608" w14:textId="77777777" w:rsidTr="00060994">
        <w:trPr>
          <w:cantSplit/>
          <w:trHeight w:val="59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43F321E7" w14:textId="7F1FAD37" w:rsidR="00A66E56" w:rsidRDefault="00060994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60994">
              <w:rPr>
                <w:b w:val="0"/>
                <w:i/>
                <w:sz w:val="24"/>
                <w:szCs w:val="24"/>
                <w:lang w:val="ru-RU"/>
              </w:rPr>
              <w:t>Урбанський Валерій Владиславович</w:t>
            </w:r>
          </w:p>
          <w:p w14:paraId="2090CD1C" w14:textId="77777777" w:rsidR="00A66E56" w:rsidRPr="00F946E6" w:rsidRDefault="00A66E56" w:rsidP="009225AE">
            <w:pPr>
              <w:pStyle w:val="a7"/>
              <w:shd w:val="clear" w:color="auto" w:fill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</w:pPr>
            <w:r w:rsidRPr="00A66E56">
              <w:rPr>
                <w:b w:val="0"/>
                <w:i/>
                <w:sz w:val="24"/>
                <w:szCs w:val="24"/>
                <w:lang w:val="ru-RU"/>
              </w:rPr>
              <w:t>Україна, 02125, місто Київ, пр.Навої Алішера,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 </w:t>
            </w:r>
          </w:p>
          <w:p w14:paraId="15C91214" w14:textId="0AF62908" w:rsidR="00025FAD" w:rsidRPr="00AC6C1F" w:rsidRDefault="00025FAD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30291" w:rsidRPr="00CF2418" w14:paraId="18172CC5" w14:textId="77777777" w:rsidTr="00B81A04">
        <w:trPr>
          <w:cantSplit/>
          <w:trHeight w:val="49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37D0EE7F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DD6A55">
              <w:rPr>
                <w:b w:val="0"/>
                <w:sz w:val="16"/>
                <w:szCs w:val="16"/>
                <w:lang w:val="ru-RU"/>
              </w:rPr>
              <w:t xml:space="preserve"> 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B16F895" w14:textId="77777777" w:rsidR="00B30291" w:rsidRPr="00A66E56" w:rsidRDefault="00060994" w:rsidP="00A66E56">
            <w:pPr>
              <w:pStyle w:val="a7"/>
              <w:ind w:left="-113"/>
              <w:rPr>
                <w:b w:val="0"/>
                <w:i/>
                <w:sz w:val="24"/>
                <w:szCs w:val="24"/>
                <w:lang w:val="ru-RU"/>
              </w:rPr>
            </w:pPr>
            <w:r w:rsidRPr="00A66E56">
              <w:rPr>
                <w:b w:val="0"/>
                <w:i/>
                <w:sz w:val="24"/>
                <w:szCs w:val="24"/>
                <w:lang w:val="ru-RU"/>
              </w:rPr>
              <w:t>Урбанський Валерій Владиславович</w:t>
            </w:r>
          </w:p>
          <w:p w14:paraId="5615A992" w14:textId="403A3BB9" w:rsidR="00A66E56" w:rsidRPr="00A66E56" w:rsidRDefault="00A66E56" w:rsidP="00A66E5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A66E56">
              <w:rPr>
                <w:b w:val="0"/>
                <w:i/>
                <w:sz w:val="24"/>
                <w:szCs w:val="24"/>
                <w:lang w:val="ru-RU"/>
              </w:rPr>
              <w:t>Україна, 02125, місто Київ, пр.Навої Алішера,</w:t>
            </w:r>
            <w:r w:rsidRPr="00A66E56">
              <w:rPr>
                <w:b w:val="0"/>
                <w:sz w:val="24"/>
                <w:szCs w:val="24"/>
                <w:lang w:val="ru-RU"/>
              </w:rPr>
              <w:t> 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58200268" w14:textId="77777777" w:rsidR="00B30291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02.05.2023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734205399</w:t>
            </w:r>
          </w:p>
          <w:p w14:paraId="17B3D6BB" w14:textId="55FCA3AD" w:rsidR="00025FAD" w:rsidRPr="00AC6C1F" w:rsidRDefault="00025FAD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EB468A3" w14:textId="606F37E2" w:rsidR="00B30291" w:rsidRPr="00B30291" w:rsidRDefault="0014467B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Відомості про земельні ділянки</w:t>
      </w:r>
      <w:r w:rsidR="00B30291" w:rsidRPr="00B30291">
        <w:rPr>
          <w:sz w:val="24"/>
          <w:szCs w:val="24"/>
          <w:lang w:val="ru-RU"/>
        </w:rPr>
        <w:t xml:space="preserve"> (</w:t>
      </w:r>
      <w:r w:rsidR="00B30291">
        <w:rPr>
          <w:sz w:val="24"/>
          <w:szCs w:val="24"/>
          <w:lang w:val="ru-RU"/>
        </w:rPr>
        <w:t>кадастров</w:t>
      </w:r>
      <w:r w:rsidR="00F946E6">
        <w:rPr>
          <w:sz w:val="24"/>
          <w:szCs w:val="24"/>
          <w:lang w:val="ru-RU"/>
        </w:rPr>
        <w:t>і №</w:t>
      </w:r>
      <w:r w:rsidR="00B30291" w:rsidRPr="00B30291">
        <w:rPr>
          <w:sz w:val="24"/>
          <w:szCs w:val="24"/>
          <w:lang w:val="ru-RU"/>
        </w:rPr>
        <w:t xml:space="preserve">№ </w:t>
      </w:r>
      <w:r w:rsidR="00047F66">
        <w:rPr>
          <w:sz w:val="24"/>
          <w:szCs w:val="24"/>
          <w:lang w:val="ru-RU"/>
        </w:rPr>
        <w:t xml:space="preserve">8000000000:78:035:0012; </w:t>
      </w:r>
      <w:r w:rsidR="00B30291" w:rsidRPr="0014467B">
        <w:rPr>
          <w:sz w:val="24"/>
          <w:szCs w:val="24"/>
          <w:lang w:val="ru-RU"/>
        </w:rPr>
        <w:t>8000000000:78:035:1007</w:t>
      </w:r>
      <w:r w:rsidR="00B30291"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10993903" w:rsidR="00B30291" w:rsidRPr="0014467B" w:rsidRDefault="0014467B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м. Київ, р-н Оболонський,</w:t>
            </w:r>
            <w:r w:rsidR="00B30291" w:rsidRPr="0014467B">
              <w:rPr>
                <w:i/>
                <w:iCs/>
                <w:sz w:val="24"/>
                <w:szCs w:val="24"/>
                <w:lang w:val="ru-RU"/>
              </w:rPr>
              <w:t xml:space="preserve"> вул. Озерна, 1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4FC37F05" w:rsidR="00B30291" w:rsidRPr="0014467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F946E6">
              <w:rPr>
                <w:sz w:val="24"/>
                <w:szCs w:val="24"/>
                <w:lang w:val="ru-RU"/>
              </w:rPr>
              <w:t>Площі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14467B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14467B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1,7313; 0,4723</w:t>
            </w:r>
            <w:r w:rsidR="00B30291" w:rsidRPr="0014467B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14467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14467B">
              <w:rPr>
                <w:sz w:val="24"/>
                <w:szCs w:val="24"/>
                <w:lang w:val="ru-RU"/>
              </w:rPr>
              <w:t>Вид та термін користування</w:t>
            </w:r>
          </w:p>
          <w:p w14:paraId="32AC0A5E" w14:textId="77777777" w:rsidR="00B30291" w:rsidRPr="0014467B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  <w:p w14:paraId="0D1696DC" w14:textId="77777777" w:rsidR="00B30291" w:rsidRPr="0014467B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14467B">
              <w:rPr>
                <w:i/>
                <w:sz w:val="24"/>
                <w:szCs w:val="24"/>
                <w:lang w:val="ru-RU"/>
              </w:rPr>
              <w:t>оренда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14467B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3E73940" w:rsidR="00B30291" w:rsidRPr="00AC6C1F" w:rsidRDefault="006A34C6" w:rsidP="0014467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4467B">
              <w:rPr>
                <w:i/>
                <w:sz w:val="24"/>
                <w:szCs w:val="24"/>
                <w:highlight w:val="white"/>
                <w:lang w:val="ru-RU"/>
              </w:rPr>
              <w:t xml:space="preserve">землі житлової та громадської забудови; </w:t>
            </w:r>
          </w:p>
        </w:tc>
      </w:tr>
      <w:tr w:rsidR="00B30291" w14:paraId="4EEB19B1" w14:textId="77777777" w:rsidTr="002A009F">
        <w:trPr>
          <w:trHeight w:hRule="exact" w:val="169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21D47533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14467B">
              <w:rPr>
                <w:i/>
                <w:sz w:val="24"/>
                <w:szCs w:val="24"/>
                <w:highlight w:val="white"/>
                <w:lang w:val="uk-UA"/>
              </w:rPr>
              <w:t>02.10</w:t>
            </w:r>
            <w:r w:rsidR="0014467B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Pr="0014467B">
              <w:rPr>
                <w:rStyle w:val="ac"/>
                <w:sz w:val="24"/>
                <w:szCs w:val="24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14467B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2A009F">
              <w:rPr>
                <w:rStyle w:val="ac"/>
                <w:sz w:val="24"/>
                <w:szCs w:val="24"/>
                <w:lang w:val="uk-UA"/>
              </w:rPr>
              <w:t>(</w:t>
            </w:r>
            <w:r w:rsidR="002A009F" w:rsidRPr="002A009F">
              <w:rPr>
                <w:rStyle w:val="ac"/>
                <w:sz w:val="24"/>
                <w:szCs w:val="24"/>
                <w:lang w:val="uk-UA"/>
              </w:rPr>
              <w:t>для будівництва, експлуатації та обслуговування житлових будинків з вбудованими нежитловими приміщеннями, дошкільного навчального закладу та озеленення території</w:t>
            </w:r>
            <w:r w:rsidR="002A009F"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1446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4467B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09E502AB" w:rsidR="00B30291" w:rsidRPr="002F1ADA" w:rsidRDefault="0014467B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52 239 836 грн. </w:t>
            </w:r>
            <w:r w:rsidRPr="002F1ADA">
              <w:rPr>
                <w:rStyle w:val="ac"/>
                <w:b/>
                <w:iCs w:val="0"/>
                <w:sz w:val="24"/>
                <w:szCs w:val="24"/>
                <w:lang w:val="ru-RU"/>
              </w:rPr>
              <w:t>39</w:t>
            </w:r>
            <w:r w:rsidR="00047F66" w:rsidRPr="002F1ADA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</w:t>
            </w:r>
            <w:r w:rsidR="002F1ADA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коп </w:t>
            </w:r>
            <w:r w:rsidRPr="002F1ADA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- </w:t>
            </w:r>
            <w:r w:rsidRPr="002F1ADA">
              <w:rPr>
                <w:i/>
                <w:sz w:val="24"/>
                <w:szCs w:val="24"/>
                <w:lang w:val="ru-RU"/>
              </w:rPr>
              <w:t>8000000000:78:035:0012</w:t>
            </w:r>
            <w:r w:rsidRPr="002F1ADA">
              <w:rPr>
                <w:sz w:val="24"/>
                <w:szCs w:val="24"/>
                <w:lang w:val="ru-RU"/>
              </w:rPr>
              <w:t>;</w:t>
            </w:r>
          </w:p>
          <w:p w14:paraId="2C7E83FA" w14:textId="3E48EB04" w:rsidR="00B30291" w:rsidRPr="0014467B" w:rsidRDefault="00B30291" w:rsidP="002F1ADA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2F1ADA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14467B" w:rsidRPr="002F1ADA">
              <w:rPr>
                <w:rStyle w:val="ac"/>
                <w:b/>
                <w:sz w:val="24"/>
                <w:szCs w:val="24"/>
                <w:lang w:val="ru-RU"/>
              </w:rPr>
              <w:t xml:space="preserve">14 251 068 </w:t>
            </w:r>
            <w:r w:rsidRPr="002F1ADA">
              <w:rPr>
                <w:rStyle w:val="ac"/>
                <w:b/>
                <w:sz w:val="24"/>
                <w:szCs w:val="24"/>
              </w:rPr>
              <w:t xml:space="preserve">грн </w:t>
            </w:r>
            <w:r w:rsidR="0014467B" w:rsidRPr="002F1ADA">
              <w:rPr>
                <w:rStyle w:val="ac"/>
                <w:b/>
                <w:sz w:val="24"/>
                <w:szCs w:val="24"/>
              </w:rPr>
              <w:t xml:space="preserve"> 40 </w:t>
            </w:r>
            <w:r w:rsidRPr="002F1ADA">
              <w:rPr>
                <w:rStyle w:val="ac"/>
                <w:b/>
                <w:sz w:val="24"/>
                <w:szCs w:val="24"/>
              </w:rPr>
              <w:t>коп</w:t>
            </w:r>
            <w:r w:rsidR="002F1ADA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14467B" w:rsidRPr="002F1ADA">
              <w:rPr>
                <w:rStyle w:val="ac"/>
                <w:b/>
                <w:sz w:val="24"/>
                <w:szCs w:val="24"/>
                <w:lang w:val="uk-UA"/>
              </w:rPr>
              <w:t xml:space="preserve">- </w:t>
            </w:r>
            <w:r w:rsidR="0014467B" w:rsidRPr="00E02504">
              <w:rPr>
                <w:i/>
                <w:sz w:val="24"/>
                <w:szCs w:val="24"/>
                <w:lang w:val="ru-RU"/>
              </w:rPr>
              <w:t>8000000000:78:035:1007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5CBF83C6" w:rsidR="00265722" w:rsidRP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</w:t>
      </w:r>
      <w:r w:rsidR="0014467B">
        <w:rPr>
          <w:i w:val="0"/>
          <w:sz w:val="24"/>
          <w:szCs w:val="24"/>
          <w:lang w:val="uk-UA"/>
        </w:rPr>
        <w:t xml:space="preserve">строю щодо відведення земельних </w:t>
      </w:r>
      <w:r w:rsidRPr="00265722">
        <w:rPr>
          <w:i w:val="0"/>
          <w:sz w:val="24"/>
          <w:szCs w:val="24"/>
          <w:lang w:val="uk-UA"/>
        </w:rPr>
        <w:t>ділян</w:t>
      </w:r>
      <w:r w:rsidR="0014467B">
        <w:rPr>
          <w:i w:val="0"/>
          <w:sz w:val="24"/>
          <w:szCs w:val="24"/>
          <w:lang w:val="uk-UA"/>
        </w:rPr>
        <w:t>ок.</w:t>
      </w:r>
    </w:p>
    <w:p w14:paraId="4391C7E3" w14:textId="46CE9E3F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F99B8D0" w14:textId="6D70A95C" w:rsidR="00025FAD" w:rsidRDefault="00025FAD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161E1826" w14:textId="77777777" w:rsidR="00ED58A9" w:rsidRDefault="00ED58A9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457D036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r w:rsidR="00D21758">
        <w:rPr>
          <w:sz w:val="24"/>
          <w:szCs w:val="24"/>
        </w:rPr>
        <w:t>Особливі характеристики ділянок.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1BF5874B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D21758">
              <w:rPr>
                <w:i w:val="0"/>
                <w:sz w:val="24"/>
                <w:szCs w:val="24"/>
                <w:lang w:val="ru-RU"/>
              </w:rPr>
              <w:t>на ділянках:</w:t>
            </w:r>
          </w:p>
        </w:tc>
        <w:tc>
          <w:tcPr>
            <w:tcW w:w="6237" w:type="dxa"/>
          </w:tcPr>
          <w:p w14:paraId="6AB4DAE4" w14:textId="1B0E966D" w:rsidR="00AB7A7E" w:rsidRPr="004C2350" w:rsidRDefault="00B81A04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земельних ділянках розташоване нерухоме майно, що належить ТОВ «ВЕРТІКС-КОМПАНІ» на праві приватної власності</w:t>
            </w:r>
            <w:r w:rsidR="00505313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 xml:space="preserve">про що зроблено записи в Державному реєстрі </w:t>
            </w:r>
            <w:r w:rsidR="004C2350" w:rsidRPr="004C2350">
              <w:rPr>
                <w:rFonts w:ascii="Times New Roman" w:eastAsia="Times New Roman" w:hAnsi="Times New Roman" w:cs="Times New Roman"/>
                <w:i/>
              </w:rPr>
              <w:t xml:space="preserve">речових прав на нерухоме майно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номери відом</w:t>
            </w:r>
            <w:r w:rsidR="004C2350">
              <w:rPr>
                <w:rFonts w:ascii="Times New Roman" w:eastAsia="Times New Roman" w:hAnsi="Times New Roman" w:cs="Times New Roman"/>
                <w:i/>
              </w:rPr>
              <w:t xml:space="preserve">остей про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речове</w:t>
            </w:r>
            <w:r w:rsidR="004C235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право:</w:t>
            </w:r>
            <w:r w:rsidR="005053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35034393,</w:t>
            </w:r>
            <w:r w:rsidR="000E38D4">
              <w:rPr>
                <w:rFonts w:ascii="Times New Roman" w:eastAsia="Times New Roman" w:hAnsi="Times New Roman" w:cs="Times New Roman"/>
                <w:i/>
              </w:rPr>
              <w:t xml:space="preserve"> 35034019,</w:t>
            </w:r>
            <w:r w:rsidR="004C235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35034354,</w:t>
            </w:r>
            <w:r w:rsidR="004C2350" w:rsidRPr="004C235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35033900,</w:t>
            </w:r>
            <w:r w:rsidR="005E4BF7" w:rsidRPr="005E4BF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38535837,</w:t>
            </w:r>
            <w:r w:rsidR="00ED336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38535110,</w:t>
            </w:r>
            <w:r w:rsidR="005E4BF7" w:rsidRPr="005E4BF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ED336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38534213,</w:t>
            </w:r>
            <w:r w:rsidR="00ED336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38532964,</w:t>
            </w:r>
            <w:r w:rsidR="00ED336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B7A7E" w:rsidRPr="004C2350">
              <w:rPr>
                <w:rFonts w:ascii="Times New Roman" w:eastAsia="Times New Roman" w:hAnsi="Times New Roman" w:cs="Times New Roman"/>
                <w:i/>
              </w:rPr>
              <w:t>38532019</w:t>
            </w:r>
          </w:p>
          <w:p w14:paraId="17158FB6" w14:textId="77777777" w:rsidR="00B30291" w:rsidRDefault="00AB7A7E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C2350">
              <w:rPr>
                <w:rFonts w:ascii="Times New Roman" w:eastAsia="Times New Roman" w:hAnsi="Times New Roman" w:cs="Times New Roman"/>
                <w:i/>
              </w:rPr>
              <w:t>38531310, 38529601, 38528672,</w:t>
            </w:r>
            <w:r w:rsidR="004C2350" w:rsidRPr="004C2350">
              <w:rPr>
                <w:rFonts w:ascii="Times New Roman" w:eastAsia="Times New Roman" w:hAnsi="Times New Roman" w:cs="Times New Roman"/>
                <w:i/>
              </w:rPr>
              <w:t xml:space="preserve"> 38528033, 38527026,</w:t>
            </w:r>
            <w:r w:rsidR="004C235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C2350">
              <w:rPr>
                <w:rFonts w:ascii="Times New Roman" w:eastAsia="Times New Roman" w:hAnsi="Times New Roman" w:cs="Times New Roman"/>
                <w:i/>
              </w:rPr>
              <w:t>(інформаційна довідка з Державного реєстру речових прав на нерухоме майно від 18.05.2023 № 332713753).</w:t>
            </w:r>
          </w:p>
          <w:p w14:paraId="268A8E7B" w14:textId="4A46BEE1" w:rsidR="00025FAD" w:rsidRPr="004C2350" w:rsidRDefault="00025FAD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9DEE27E" w14:textId="77777777" w:rsidTr="00DD6A55">
        <w:trPr>
          <w:cantSplit/>
          <w:trHeight w:val="1281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4ADDC61E" w14:textId="1F1AF546" w:rsidR="00B30291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4C2350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4C235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47F6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межах </w:t>
            </w:r>
            <w:r w:rsidR="004C235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</w:t>
            </w:r>
            <w:r w:rsidR="00047F66">
              <w:rPr>
                <w:rFonts w:ascii="Times New Roman" w:eastAsia="Times New Roman" w:hAnsi="Times New Roman" w:cs="Times New Roman"/>
                <w:i/>
                <w:color w:val="auto"/>
              </w:rPr>
              <w:t>вул. Північна, просп. Оболонський,</w:t>
            </w:r>
            <w:r w:rsidR="002D67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47F66">
              <w:rPr>
                <w:rFonts w:ascii="Times New Roman" w:eastAsia="Times New Roman" w:hAnsi="Times New Roman" w:cs="Times New Roman"/>
                <w:i/>
                <w:color w:val="auto"/>
              </w:rPr>
              <w:t>вул. Прирічна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047F6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просп. Героїв Сталінграда, Маршала Малиновського в Оболонському районі м. Києва,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затвердженого рішенням Київс</w:t>
            </w:r>
            <w:r w:rsidR="00A104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ької міської ради </w:t>
            </w:r>
            <w:r w:rsidR="00A1045E" w:rsidRPr="002D67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="00047F66" w:rsidRPr="002D67EF">
              <w:rPr>
                <w:rFonts w:ascii="Times New Roman" w:eastAsia="Times New Roman" w:hAnsi="Times New Roman" w:cs="Times New Roman"/>
                <w:i/>
                <w:color w:val="auto"/>
              </w:rPr>
              <w:t>31.08.2021</w:t>
            </w:r>
            <w:r w:rsidR="00A1045E" w:rsidRPr="002D67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047F6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2242/2283</w:t>
            </w:r>
            <w:r w:rsidR="002370D1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047F6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земельні ділянки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фу</w:t>
            </w:r>
            <w:r w:rsidR="0067409B">
              <w:rPr>
                <w:rFonts w:ascii="Times New Roman" w:eastAsia="Times New Roman" w:hAnsi="Times New Roman" w:cs="Times New Roman"/>
                <w:i/>
                <w:color w:val="auto"/>
              </w:rPr>
              <w:t>нкціональним призначенням належа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ть </w:t>
            </w:r>
            <w:r w:rsidR="0067409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переважно 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до території</w:t>
            </w:r>
            <w:r w:rsidR="002D67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7409B" w:rsidRPr="0067409B">
              <w:rPr>
                <w:rFonts w:ascii="Times New Roman" w:eastAsia="Times New Roman" w:hAnsi="Times New Roman" w:cs="Times New Roman"/>
                <w:i/>
                <w:color w:val="auto"/>
              </w:rPr>
              <w:t>житлової багатоповерхової забудови</w:t>
            </w:r>
            <w:r w:rsidR="0067409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(існуючі), частково до території громадських будівель та споруд (існуючі)та частково до території захисної зелені ( існуючі)</w:t>
            </w:r>
            <w:r w:rsidR="00025FAD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1D0E5BA0" w:rsidR="00025FAD" w:rsidRPr="0067409B" w:rsidRDefault="00025FAD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0DA1A124" w:rsidR="00B30291" w:rsidRPr="00F336A8" w:rsidRDefault="00B30291" w:rsidP="00F946E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002 № 370/1804, земельн</w:t>
            </w:r>
            <w:r w:rsidR="00F946E6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F946E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 w:rsidR="00F946E6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ть до </w:t>
            </w:r>
            <w:r w:rsidR="00580DA9" w:rsidRPr="00580DA9">
              <w:rPr>
                <w:rFonts w:ascii="Times New Roman" w:eastAsia="Times New Roman" w:hAnsi="Times New Roman" w:cs="Times New Roman"/>
                <w:i/>
              </w:rPr>
              <w:t>території комунально-</w:t>
            </w:r>
            <w:r w:rsidR="00AB7A7E">
              <w:rPr>
                <w:rFonts w:ascii="Times New Roman" w:eastAsia="Times New Roman" w:hAnsi="Times New Roman" w:cs="Times New Roman"/>
                <w:i/>
              </w:rPr>
              <w:t>складські</w:t>
            </w:r>
            <w:r w:rsidR="00580DA9" w:rsidRPr="00580DA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80DA9">
              <w:rPr>
                <w:rFonts w:ascii="Times New Roman" w:eastAsia="Times New Roman" w:hAnsi="Times New Roman" w:cs="Times New Roman"/>
                <w:i/>
              </w:rPr>
              <w:t>(існуючі).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7A19165B" w14:textId="684A0C34" w:rsidR="00B30291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F946E6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F946E6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 w:rsidR="00F946E6"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089BB38" w14:textId="75954230" w:rsidR="00025FAD" w:rsidRPr="0070402C" w:rsidRDefault="00025FAD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:rsidRPr="0070402C" w14:paraId="70D1F44A" w14:textId="77777777" w:rsidTr="00F876FF">
        <w:trPr>
          <w:cantSplit/>
          <w:trHeight w:val="415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205B260" w:rsidR="00B30291" w:rsidRPr="00AD604C" w:rsidRDefault="006C05E6" w:rsidP="00F876FF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Земельні ділянки</w:t>
            </w:r>
            <w:r w:rsidR="00AD7CA2">
              <w:rPr>
                <w:rFonts w:ascii="Times New Roman" w:hAnsi="Times New Roman" w:cs="Times New Roman"/>
                <w:i/>
              </w:rPr>
              <w:t xml:space="preserve"> не входя</w:t>
            </w:r>
            <w:r w:rsidR="00B30291"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  <w:r w:rsidR="00F876FF" w:rsidRPr="00AD604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30291" w:rsidRPr="0070402C" w14:paraId="527BCA55" w14:textId="77777777" w:rsidTr="00E02504">
        <w:trPr>
          <w:cantSplit/>
          <w:trHeight w:val="4485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5EE1CA" w14:textId="0D2F660E" w:rsidR="007D3B12" w:rsidRPr="007D3B12" w:rsidRDefault="007D3B12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Проєктом рішення передбачено передати </w:t>
            </w:r>
            <w:r w:rsidRPr="007D3B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 «ВЕРТІКС-КОМПАНІ»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D3B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7D3B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</w:t>
            </w:r>
            <w:r w:rsidRPr="007D3B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оренду для будівництва, експлуатації та обслуговування житлових будинків з вбудованими нежитловими приміщеннями, дошкільного навчального закладу та озеленення території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відповідно до </w:t>
            </w:r>
            <w:r w:rsidRPr="007D3B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детального плану території в межах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D3B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вул. Північна, просп. Оболонський, вул. Прирічна, просп. Героїв Сталінграда, Маршала Малиновського в Оболонському районі м. Києва, затвердженого рішенням Київської міської ради від 31.08.2021 № 2242/2283</w:t>
            </w:r>
          </w:p>
          <w:p w14:paraId="16A4FC9D" w14:textId="744EF303" w:rsidR="00C04B24" w:rsidRPr="0070402C" w:rsidRDefault="00F876FF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Проєктом рішення запропоновано з урахуванням існуючої судової практики (постанови Верховного Cуду від 18.06.2020 у справі  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</w:t>
            </w:r>
            <w:r w:rsidR="00E025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документів </w:t>
            </w:r>
            <w:r w:rsidR="00E025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</w:t>
            </w:r>
            <w:r w:rsidR="00E025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підставі </w:t>
            </w:r>
            <w:r w:rsidR="00E025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статт</w:t>
            </w:r>
            <w:r w:rsidR="00E025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</w:p>
        </w:tc>
      </w:tr>
      <w:tr w:rsidR="00025FAD" w:rsidRPr="0070402C" w14:paraId="4AAAE566" w14:textId="77777777" w:rsidTr="00AC6C1F">
        <w:trPr>
          <w:cantSplit/>
          <w:trHeight w:val="4455"/>
        </w:trPr>
        <w:tc>
          <w:tcPr>
            <w:tcW w:w="3260" w:type="dxa"/>
          </w:tcPr>
          <w:p w14:paraId="03947C9D" w14:textId="77777777" w:rsidR="00025FAD" w:rsidRDefault="00025FAD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42AE3B3" w14:textId="6484E4FE" w:rsidR="00025FAD" w:rsidRPr="00C04B24" w:rsidRDefault="00E02504" w:rsidP="00025F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02504">
              <w:rPr>
                <w:rFonts w:ascii="Times New Roman" w:hAnsi="Times New Roman" w:cs="Times New Roman"/>
                <w:i/>
              </w:rPr>
              <w:t>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  <w:r w:rsidR="00025FAD"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</w:t>
            </w:r>
            <w:r w:rsidR="00F946E6">
              <w:rPr>
                <w:rFonts w:ascii="Times New Roman" w:hAnsi="Times New Roman" w:cs="Times New Roman"/>
                <w:i/>
              </w:rPr>
              <w:t>их</w:t>
            </w:r>
            <w:r w:rsidR="00025FAD" w:rsidRPr="00C04B24">
              <w:rPr>
                <w:rFonts w:ascii="Times New Roman" w:hAnsi="Times New Roman" w:cs="Times New Roman"/>
                <w:i/>
              </w:rPr>
              <w:t xml:space="preserve"> ділян</w:t>
            </w:r>
            <w:r w:rsidR="00F946E6">
              <w:rPr>
                <w:rFonts w:ascii="Times New Roman" w:hAnsi="Times New Roman" w:cs="Times New Roman"/>
                <w:i/>
              </w:rPr>
              <w:t>о</w:t>
            </w:r>
            <w:r w:rsidR="00025FAD" w:rsidRPr="00C04B24">
              <w:rPr>
                <w:rFonts w:ascii="Times New Roman" w:hAnsi="Times New Roman" w:cs="Times New Roman"/>
                <w:i/>
              </w:rPr>
              <w:t>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C6E2404" w14:textId="77777777" w:rsidR="00025FAD" w:rsidRPr="00C04B24" w:rsidRDefault="00025FAD" w:rsidP="00025F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27D441C" w14:textId="68688D0F" w:rsidR="00025FAD" w:rsidRDefault="00025FAD" w:rsidP="00025FA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5A0A40E8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1FF493D2" w14:textId="77777777" w:rsidR="00DD6A55" w:rsidRDefault="00DD6A55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C7ECDFE" w14:textId="2582ECDA" w:rsidR="00AD77FD" w:rsidRDefault="00C2159B" w:rsidP="00AD77FD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BA3D00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 xml:space="preserve">кт рішення </w:t>
      </w:r>
      <w:r w:rsidR="00BA3D00">
        <w:rPr>
          <w:i w:val="0"/>
          <w:sz w:val="24"/>
          <w:szCs w:val="24"/>
          <w:lang w:val="uk-UA"/>
        </w:rPr>
        <w:t xml:space="preserve">не </w:t>
      </w:r>
      <w:r w:rsidR="00AD77FD">
        <w:rPr>
          <w:i w:val="0"/>
          <w:sz w:val="24"/>
          <w:szCs w:val="24"/>
          <w:lang w:val="uk-UA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5F52DDA4" w14:textId="77777777" w:rsidR="00DD6A55" w:rsidRDefault="00DD6A55" w:rsidP="00AD77FD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i w:val="0"/>
          <w:sz w:val="24"/>
          <w:szCs w:val="24"/>
          <w:lang w:val="uk-UA"/>
        </w:rPr>
      </w:pPr>
    </w:p>
    <w:p w14:paraId="1A598C46" w14:textId="77777777" w:rsidR="00DD6A55" w:rsidRPr="00011B25" w:rsidRDefault="00DD6A55" w:rsidP="00DD6A55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i w:val="0"/>
          <w:sz w:val="24"/>
          <w:szCs w:val="24"/>
          <w:lang w:val="uk-UA"/>
        </w:rPr>
      </w:pPr>
      <w:r w:rsidRPr="00DD6A55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377E3DA" w14:textId="77777777" w:rsidR="00DD6A55" w:rsidRDefault="00DD6A55" w:rsidP="00AD77FD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1FB1C5A" w14:textId="3301FDDB" w:rsidR="00C2159B" w:rsidRDefault="0098267F" w:rsidP="00F876FF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</w:t>
      </w:r>
      <w:r w:rsidR="00C2159B" w:rsidRPr="008147D9">
        <w:rPr>
          <w:i w:val="0"/>
          <w:sz w:val="24"/>
          <w:szCs w:val="24"/>
          <w:lang w:val="ru-RU"/>
        </w:rPr>
        <w:t xml:space="preserve">та рішення Київської міської ради від 08.12.2022 № 5828/5869 «Про бюджет міста Києва на 2023 </w:t>
      </w:r>
      <w:r w:rsidR="00C2159B" w:rsidRPr="00C2159B">
        <w:rPr>
          <w:i w:val="0"/>
          <w:sz w:val="24"/>
          <w:szCs w:val="24"/>
          <w:lang w:val="ru-RU"/>
        </w:rPr>
        <w:t>рік</w:t>
      </w:r>
      <w:r w:rsidR="00F876FF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</w:t>
      </w:r>
    </w:p>
    <w:p w14:paraId="66424CE7" w14:textId="7794FD87" w:rsidR="00C2159B" w:rsidRDefault="00C2159B" w:rsidP="00C2159B">
      <w:pPr>
        <w:pStyle w:val="1"/>
        <w:shd w:val="clear" w:color="auto" w:fill="auto"/>
        <w:tabs>
          <w:tab w:val="left" w:pos="708"/>
          <w:tab w:val="left" w:pos="851"/>
        </w:tabs>
        <w:spacing w:after="100"/>
        <w:ind w:firstLine="567"/>
        <w:jc w:val="both"/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u w:val="single"/>
          <w:lang w:val="ru-RU"/>
        </w:rPr>
        <w:t xml:space="preserve">2 611 </w:t>
      </w:r>
      <w:r>
        <w:rPr>
          <w:b/>
          <w:i w:val="0"/>
          <w:sz w:val="24"/>
          <w:szCs w:val="24"/>
          <w:u w:val="single"/>
        </w:rPr>
        <w:t>991</w:t>
      </w:r>
      <w:r w:rsidRPr="0017298F">
        <w:rPr>
          <w:b/>
          <w:i w:val="0"/>
          <w:sz w:val="24"/>
          <w:szCs w:val="24"/>
          <w:u w:val="single"/>
          <w:lang w:val="ru-RU"/>
        </w:rPr>
        <w:t xml:space="preserve"> грн </w:t>
      </w:r>
      <w:r>
        <w:rPr>
          <w:b/>
          <w:i w:val="0"/>
          <w:sz w:val="24"/>
          <w:szCs w:val="24"/>
          <w:u w:val="single"/>
          <w:lang w:val="ru-RU"/>
        </w:rPr>
        <w:t>82 коп. (5</w:t>
      </w:r>
      <w:r w:rsidRPr="0017298F">
        <w:rPr>
          <w:b/>
          <w:i w:val="0"/>
          <w:sz w:val="24"/>
          <w:szCs w:val="24"/>
          <w:u w:val="single"/>
          <w:lang w:val="ru-RU"/>
        </w:rPr>
        <w:t xml:space="preserve"> %)</w:t>
      </w:r>
      <w:r w:rsidRPr="009F5872">
        <w:rPr>
          <w:i w:val="0"/>
          <w:sz w:val="24"/>
          <w:szCs w:val="24"/>
          <w:lang w:val="ru-RU"/>
        </w:rPr>
        <w:t xml:space="preserve"> - 8000000000:78:</w:t>
      </w:r>
      <w:r>
        <w:rPr>
          <w:i w:val="0"/>
          <w:sz w:val="24"/>
          <w:szCs w:val="24"/>
          <w:lang w:val="ru-RU"/>
        </w:rPr>
        <w:t>035</w:t>
      </w:r>
      <w:r w:rsidRPr="009F5872">
        <w:rPr>
          <w:i w:val="0"/>
          <w:sz w:val="24"/>
          <w:szCs w:val="24"/>
          <w:lang w:val="ru-RU"/>
        </w:rPr>
        <w:t>:00</w:t>
      </w:r>
      <w:r w:rsidR="00BA3D00">
        <w:rPr>
          <w:i w:val="0"/>
          <w:sz w:val="24"/>
          <w:szCs w:val="24"/>
          <w:lang w:val="ru-RU"/>
        </w:rPr>
        <w:t>12</w:t>
      </w:r>
      <w:r>
        <w:rPr>
          <w:i w:val="0"/>
          <w:sz w:val="24"/>
          <w:szCs w:val="24"/>
          <w:lang w:val="ru-RU"/>
        </w:rPr>
        <w:t>;</w:t>
      </w:r>
    </w:p>
    <w:p w14:paraId="188D3195" w14:textId="5615BA9B" w:rsidR="00C2159B" w:rsidRDefault="00C2159B" w:rsidP="00C2159B">
      <w:pPr>
        <w:pStyle w:val="1"/>
        <w:shd w:val="clear" w:color="auto" w:fill="auto"/>
        <w:tabs>
          <w:tab w:val="left" w:pos="708"/>
          <w:tab w:val="left" w:pos="851"/>
        </w:tabs>
        <w:spacing w:after="100"/>
        <w:ind w:firstLine="567"/>
        <w:jc w:val="both"/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u w:val="single"/>
          <w:lang w:val="ru-RU"/>
        </w:rPr>
        <w:t>712 553</w:t>
      </w:r>
      <w:r w:rsidRPr="0017298F">
        <w:rPr>
          <w:b/>
          <w:i w:val="0"/>
          <w:sz w:val="24"/>
          <w:szCs w:val="24"/>
          <w:u w:val="single"/>
          <w:lang w:val="ru-RU"/>
        </w:rPr>
        <w:t xml:space="preserve">грн </w:t>
      </w:r>
      <w:r>
        <w:rPr>
          <w:b/>
          <w:i w:val="0"/>
          <w:sz w:val="24"/>
          <w:szCs w:val="24"/>
          <w:u w:val="single"/>
          <w:lang w:val="ru-RU"/>
        </w:rPr>
        <w:t xml:space="preserve">42  </w:t>
      </w:r>
      <w:r w:rsidR="00DD6A55">
        <w:rPr>
          <w:b/>
          <w:i w:val="0"/>
          <w:sz w:val="24"/>
          <w:szCs w:val="24"/>
          <w:u w:val="single"/>
          <w:lang w:val="ru-RU"/>
        </w:rPr>
        <w:t>коп. (</w:t>
      </w:r>
      <w:r>
        <w:rPr>
          <w:b/>
          <w:i w:val="0"/>
          <w:sz w:val="24"/>
          <w:szCs w:val="24"/>
          <w:u w:val="single"/>
          <w:lang w:val="ru-RU"/>
        </w:rPr>
        <w:t>5</w:t>
      </w:r>
      <w:r w:rsidRPr="0017298F">
        <w:rPr>
          <w:b/>
          <w:i w:val="0"/>
          <w:sz w:val="24"/>
          <w:szCs w:val="24"/>
          <w:u w:val="single"/>
          <w:lang w:val="ru-RU"/>
        </w:rPr>
        <w:t>%)</w:t>
      </w:r>
      <w:r w:rsidRPr="009F5872">
        <w:rPr>
          <w:i w:val="0"/>
          <w:sz w:val="24"/>
          <w:szCs w:val="24"/>
          <w:lang w:val="ru-RU"/>
        </w:rPr>
        <w:t xml:space="preserve"> - </w:t>
      </w:r>
      <w:r w:rsidR="001A2FD6">
        <w:rPr>
          <w:i w:val="0"/>
          <w:sz w:val="24"/>
          <w:szCs w:val="24"/>
          <w:lang w:val="ru-RU"/>
        </w:rPr>
        <w:t xml:space="preserve">   </w:t>
      </w:r>
      <w:r>
        <w:rPr>
          <w:i w:val="0"/>
          <w:sz w:val="24"/>
          <w:szCs w:val="24"/>
          <w:lang w:val="ru-RU"/>
        </w:rPr>
        <w:t>8000000000:78:035:</w:t>
      </w: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  <w:lang w:val="ru-RU"/>
        </w:rPr>
        <w:t>00</w:t>
      </w:r>
      <w:r>
        <w:rPr>
          <w:i w:val="0"/>
          <w:sz w:val="24"/>
          <w:szCs w:val="24"/>
        </w:rPr>
        <w:t>7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5B3A7325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6C603EC9" w14:textId="77777777" w:rsidR="00C2159B" w:rsidRPr="00173F07" w:rsidRDefault="00C2159B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14467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61E1" w14:textId="77777777" w:rsidR="00FF3CE6" w:rsidRDefault="00FF3CE6">
      <w:r>
        <w:separator/>
      </w:r>
    </w:p>
  </w:endnote>
  <w:endnote w:type="continuationSeparator" w:id="0">
    <w:p w14:paraId="3E6CB658" w14:textId="77777777" w:rsidR="00FF3CE6" w:rsidRDefault="00F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6107" w14:textId="77777777" w:rsidR="00FF3CE6" w:rsidRDefault="00FF3CE6">
      <w:r>
        <w:separator/>
      </w:r>
    </w:p>
  </w:footnote>
  <w:footnote w:type="continuationSeparator" w:id="0">
    <w:p w14:paraId="618061D3" w14:textId="77777777" w:rsidR="00FF3CE6" w:rsidRDefault="00F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14467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14467B">
          <w:rPr>
            <w:i w:val="0"/>
            <w:sz w:val="12"/>
            <w:szCs w:val="12"/>
            <w:lang w:val="ru-RU"/>
          </w:rPr>
          <w:t>Пояснювальна записка № ПЗН-54591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14467B">
          <w:rPr>
            <w:i w:val="0"/>
            <w:sz w:val="12"/>
            <w:szCs w:val="12"/>
            <w:lang w:val="ru-RU"/>
          </w:rPr>
          <w:t xml:space="preserve">від </w:t>
        </w:r>
        <w:r w:rsidR="00855E11" w:rsidRPr="0014467B">
          <w:rPr>
            <w:i w:val="0"/>
            <w:sz w:val="12"/>
            <w:szCs w:val="12"/>
            <w:lang w:val="ru-RU"/>
          </w:rPr>
          <w:t>18.05.2023</w:t>
        </w:r>
        <w:r w:rsidR="0012494D" w:rsidRPr="0014467B">
          <w:rPr>
            <w:i w:val="0"/>
            <w:sz w:val="12"/>
            <w:szCs w:val="12"/>
            <w:lang w:val="ru-RU"/>
          </w:rPr>
          <w:t xml:space="preserve"> до клопотання 734205399</w:t>
        </w:r>
      </w:p>
      <w:p w14:paraId="3386C57A" w14:textId="760B6339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C4E11" w:rsidRPr="002C4E1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2C4E1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5FAD"/>
    <w:rsid w:val="00037BE6"/>
    <w:rsid w:val="00047F66"/>
    <w:rsid w:val="00060994"/>
    <w:rsid w:val="00064D2D"/>
    <w:rsid w:val="000E38D4"/>
    <w:rsid w:val="0012494D"/>
    <w:rsid w:val="0014467B"/>
    <w:rsid w:val="00173F07"/>
    <w:rsid w:val="00174E19"/>
    <w:rsid w:val="001A2FD6"/>
    <w:rsid w:val="001A7756"/>
    <w:rsid w:val="001D3A82"/>
    <w:rsid w:val="002370D1"/>
    <w:rsid w:val="00265722"/>
    <w:rsid w:val="002678BE"/>
    <w:rsid w:val="002A009F"/>
    <w:rsid w:val="002C4E11"/>
    <w:rsid w:val="002D265C"/>
    <w:rsid w:val="002D67EF"/>
    <w:rsid w:val="002F1ADA"/>
    <w:rsid w:val="002F394E"/>
    <w:rsid w:val="00311269"/>
    <w:rsid w:val="00346872"/>
    <w:rsid w:val="003A13FE"/>
    <w:rsid w:val="003C3E66"/>
    <w:rsid w:val="00452D5A"/>
    <w:rsid w:val="00463B38"/>
    <w:rsid w:val="00495A67"/>
    <w:rsid w:val="004C2350"/>
    <w:rsid w:val="00505313"/>
    <w:rsid w:val="0050652B"/>
    <w:rsid w:val="005740F1"/>
    <w:rsid w:val="00580DA9"/>
    <w:rsid w:val="00581A44"/>
    <w:rsid w:val="005D5C2D"/>
    <w:rsid w:val="005E4BF7"/>
    <w:rsid w:val="0065190A"/>
    <w:rsid w:val="0067409B"/>
    <w:rsid w:val="006A34C6"/>
    <w:rsid w:val="006C05E6"/>
    <w:rsid w:val="007033CD"/>
    <w:rsid w:val="00706695"/>
    <w:rsid w:val="00725C6A"/>
    <w:rsid w:val="007312B1"/>
    <w:rsid w:val="007C0899"/>
    <w:rsid w:val="007D3B12"/>
    <w:rsid w:val="007D4A0A"/>
    <w:rsid w:val="007E3A33"/>
    <w:rsid w:val="007F05B6"/>
    <w:rsid w:val="007F1356"/>
    <w:rsid w:val="00820317"/>
    <w:rsid w:val="00855E11"/>
    <w:rsid w:val="008D3E58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66E56"/>
    <w:rsid w:val="00A73294"/>
    <w:rsid w:val="00A92A53"/>
    <w:rsid w:val="00A94E5D"/>
    <w:rsid w:val="00AA4A94"/>
    <w:rsid w:val="00AB7A7E"/>
    <w:rsid w:val="00AC6C1F"/>
    <w:rsid w:val="00AD77FD"/>
    <w:rsid w:val="00AD7CA2"/>
    <w:rsid w:val="00B00C12"/>
    <w:rsid w:val="00B11B2C"/>
    <w:rsid w:val="00B30291"/>
    <w:rsid w:val="00B81A04"/>
    <w:rsid w:val="00B84B97"/>
    <w:rsid w:val="00BA3D00"/>
    <w:rsid w:val="00C04B24"/>
    <w:rsid w:val="00C20204"/>
    <w:rsid w:val="00C2159B"/>
    <w:rsid w:val="00C5746C"/>
    <w:rsid w:val="00C70FE7"/>
    <w:rsid w:val="00C94FF1"/>
    <w:rsid w:val="00C95681"/>
    <w:rsid w:val="00CA5D01"/>
    <w:rsid w:val="00D21758"/>
    <w:rsid w:val="00D27EDF"/>
    <w:rsid w:val="00D57CE8"/>
    <w:rsid w:val="00D702BD"/>
    <w:rsid w:val="00D77F52"/>
    <w:rsid w:val="00D85DDE"/>
    <w:rsid w:val="00DD6A55"/>
    <w:rsid w:val="00E02504"/>
    <w:rsid w:val="00E34240"/>
    <w:rsid w:val="00E60C6D"/>
    <w:rsid w:val="00E90C7D"/>
    <w:rsid w:val="00E92EA7"/>
    <w:rsid w:val="00EC641A"/>
    <w:rsid w:val="00ED3364"/>
    <w:rsid w:val="00ED58A9"/>
    <w:rsid w:val="00EF388D"/>
    <w:rsid w:val="00F012A7"/>
    <w:rsid w:val="00F227E2"/>
    <w:rsid w:val="00F54A05"/>
    <w:rsid w:val="00F60E6B"/>
    <w:rsid w:val="00F72AE2"/>
    <w:rsid w:val="00F801D8"/>
    <w:rsid w:val="00F876FF"/>
    <w:rsid w:val="00F946E6"/>
    <w:rsid w:val="00FF1715"/>
    <w:rsid w:val="00FF3CE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21F1-36CE-48B8-8C41-4CB1124A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7245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2023-06-12T08:54:00Z</cp:lastPrinted>
  <dcterms:created xsi:type="dcterms:W3CDTF">2023-06-12T13:52:00Z</dcterms:created>
  <dcterms:modified xsi:type="dcterms:W3CDTF">2023-06-12T13:52:00Z</dcterms:modified>
</cp:coreProperties>
</file>