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196BB3" w:rsidRDefault="009E5D57" w:rsidP="004D1119">
      <w:pPr>
        <w:pStyle w:val="50"/>
        <w:shd w:val="clear" w:color="auto" w:fill="auto"/>
        <w:ind w:right="1948"/>
        <w:jc w:val="center"/>
        <w:rPr>
          <w:sz w:val="36"/>
          <w:szCs w:val="36"/>
          <w:lang w:val="uk-UA"/>
        </w:rPr>
      </w:pPr>
      <w:r w:rsidRPr="00196BB3">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196BB3">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724950441</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724950441</w:t>
                      </w:r>
                    </w:p>
                  </w:txbxContent>
                </v:textbox>
                <w10:wrap anchorx="page"/>
              </v:shape>
            </w:pict>
          </mc:Fallback>
        </mc:AlternateContent>
      </w:r>
      <w:r w:rsidR="004D1119" w:rsidRPr="00196BB3">
        <w:rPr>
          <w:sz w:val="36"/>
          <w:szCs w:val="36"/>
          <w:lang w:val="uk-UA"/>
        </w:rPr>
        <w:t>ПОЯСНЮВАЛЬНА ЗАПИСКА</w:t>
      </w:r>
    </w:p>
    <w:p w14:paraId="34493903" w14:textId="77777777" w:rsidR="004D1119" w:rsidRPr="00196BB3" w:rsidRDefault="00065154" w:rsidP="004D1119">
      <w:pPr>
        <w:pStyle w:val="1"/>
        <w:shd w:val="clear" w:color="auto" w:fill="auto"/>
        <w:ind w:left="1320" w:right="3874"/>
        <w:jc w:val="center"/>
        <w:rPr>
          <w:sz w:val="24"/>
          <w:szCs w:val="24"/>
          <w:lang w:val="uk-UA"/>
        </w:rPr>
      </w:pPr>
      <w:r w:rsidRPr="00196BB3">
        <w:rPr>
          <w:b/>
          <w:bCs/>
          <w:sz w:val="24"/>
          <w:szCs w:val="24"/>
          <w:lang w:val="uk-UA"/>
        </w:rPr>
        <w:t xml:space="preserve">№ </w:t>
      </w:r>
      <w:r w:rsidR="004D1119" w:rsidRPr="00196BB3">
        <w:rPr>
          <w:b/>
          <w:bCs/>
          <w:sz w:val="24"/>
          <w:szCs w:val="24"/>
          <w:lang w:val="uk-UA"/>
        </w:rPr>
        <w:t>ПЗН-77539 від 03.02.2025</w:t>
      </w:r>
    </w:p>
    <w:p w14:paraId="781D03CD" w14:textId="77777777" w:rsidR="004D1119" w:rsidRPr="00196BB3" w:rsidRDefault="004D1119" w:rsidP="004D1119">
      <w:pPr>
        <w:pStyle w:val="1"/>
        <w:shd w:val="clear" w:color="auto" w:fill="auto"/>
        <w:ind w:right="2740"/>
        <w:jc w:val="center"/>
        <w:rPr>
          <w:i/>
          <w:sz w:val="24"/>
          <w:szCs w:val="24"/>
          <w:lang w:val="uk-UA"/>
        </w:rPr>
      </w:pPr>
      <w:r w:rsidRPr="00196BB3">
        <w:rPr>
          <w:sz w:val="24"/>
          <w:szCs w:val="24"/>
          <w:lang w:val="uk-UA"/>
        </w:rPr>
        <w:t xml:space="preserve">до </w:t>
      </w:r>
      <w:proofErr w:type="spellStart"/>
      <w:r w:rsidRPr="00196BB3">
        <w:rPr>
          <w:sz w:val="24"/>
          <w:szCs w:val="24"/>
          <w:lang w:val="uk-UA"/>
        </w:rPr>
        <w:t>проєкту</w:t>
      </w:r>
      <w:proofErr w:type="spellEnd"/>
      <w:r w:rsidRPr="00196BB3">
        <w:rPr>
          <w:sz w:val="24"/>
          <w:szCs w:val="24"/>
          <w:lang w:val="uk-UA"/>
        </w:rPr>
        <w:t xml:space="preserve"> рішення Київської міської ради:</w:t>
      </w:r>
    </w:p>
    <w:p w14:paraId="6A7A1E15" w14:textId="2CD92D51" w:rsidR="004D1119" w:rsidRPr="00196BB3" w:rsidRDefault="00196BB3" w:rsidP="004D1119">
      <w:pPr>
        <w:pStyle w:val="a7"/>
        <w:shd w:val="clear" w:color="auto" w:fill="auto"/>
        <w:spacing w:line="266" w:lineRule="auto"/>
        <w:ind w:right="2739"/>
        <w:jc w:val="center"/>
        <w:rPr>
          <w:rFonts w:eastAsia="Georgia"/>
          <w:b/>
          <w:i/>
          <w:iCs/>
          <w:sz w:val="24"/>
          <w:szCs w:val="24"/>
          <w:lang w:val="uk-UA"/>
        </w:rPr>
      </w:pPr>
      <w:r w:rsidRPr="00196BB3">
        <w:rPr>
          <w:b/>
          <w:i/>
          <w:color w:val="000000" w:themeColor="text1"/>
          <w:sz w:val="24"/>
          <w:szCs w:val="24"/>
          <w:lang w:val="uk-UA"/>
        </w:rPr>
        <w:t>Про надання КОМУНАЛЬНОМУ ПІДПРИЄМСТВУ ВИКОНАВЧОГО ОРГАНУ КИЇВРАДИ (КИЇВСЬКОЇ МІСЬКОЇ ДЕРЖАВНОЇ АДМІНІСТРАЦІЇ) «</w:t>
      </w:r>
      <w:r w:rsidRPr="00196BB3">
        <w:rPr>
          <w:b/>
          <w:i/>
          <w:sz w:val="24"/>
          <w:szCs w:val="24"/>
          <w:lang w:val="uk-UA"/>
        </w:rPr>
        <w:t xml:space="preserve">КИЇВТЕПЛОЕНЕРГО» земельної ділянки в постійне користування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на </w:t>
      </w:r>
      <w:r w:rsidRPr="00196BB3">
        <w:rPr>
          <w:b/>
          <w:i/>
          <w:iCs/>
          <w:sz w:val="24"/>
          <w:szCs w:val="24"/>
          <w:lang w:val="uk-UA"/>
        </w:rPr>
        <w:t xml:space="preserve">вул. Верховинній, 80а </w:t>
      </w:r>
      <w:r w:rsidRPr="00196BB3">
        <w:rPr>
          <w:b/>
          <w:i/>
          <w:sz w:val="24"/>
          <w:szCs w:val="24"/>
          <w:lang w:val="uk-UA"/>
        </w:rPr>
        <w:t xml:space="preserve">у </w:t>
      </w:r>
      <w:r w:rsidRPr="00196BB3">
        <w:rPr>
          <w:b/>
          <w:i/>
          <w:iCs/>
          <w:sz w:val="24"/>
          <w:szCs w:val="24"/>
          <w:lang w:val="uk-UA"/>
        </w:rPr>
        <w:t>Святошинському</w:t>
      </w:r>
      <w:r w:rsidRPr="00196BB3">
        <w:rPr>
          <w:b/>
          <w:i/>
          <w:sz w:val="24"/>
          <w:szCs w:val="24"/>
          <w:lang w:val="uk-UA"/>
        </w:rPr>
        <w:t xml:space="preserve"> рай</w:t>
      </w:r>
      <w:r w:rsidRPr="00196BB3">
        <w:rPr>
          <w:b/>
          <w:i/>
          <w:color w:val="000000" w:themeColor="text1"/>
          <w:sz w:val="24"/>
          <w:szCs w:val="24"/>
          <w:lang w:val="uk-UA"/>
        </w:rPr>
        <w:t>оні міста Києва</w:t>
      </w:r>
    </w:p>
    <w:p w14:paraId="69E0EA30" w14:textId="77777777" w:rsidR="004D1119" w:rsidRPr="00196BB3" w:rsidRDefault="004D1119" w:rsidP="004D1119">
      <w:pPr>
        <w:pStyle w:val="1"/>
        <w:shd w:val="clear" w:color="auto" w:fill="auto"/>
        <w:spacing w:after="0"/>
        <w:ind w:right="1806" w:firstLine="0"/>
        <w:rPr>
          <w:b/>
          <w:bCs/>
          <w:sz w:val="24"/>
          <w:szCs w:val="24"/>
          <w:lang w:val="uk-UA"/>
        </w:rPr>
      </w:pPr>
    </w:p>
    <w:p w14:paraId="7485161D" w14:textId="205F621F" w:rsidR="004D1119" w:rsidRPr="00196BB3" w:rsidRDefault="004D1119" w:rsidP="00A43048">
      <w:pPr>
        <w:pStyle w:val="a5"/>
        <w:numPr>
          <w:ilvl w:val="0"/>
          <w:numId w:val="2"/>
        </w:numPr>
        <w:shd w:val="clear" w:color="auto" w:fill="auto"/>
        <w:spacing w:line="240" w:lineRule="auto"/>
        <w:ind w:hanging="301"/>
        <w:rPr>
          <w:b/>
          <w:bCs/>
          <w:sz w:val="24"/>
          <w:szCs w:val="24"/>
          <w:lang w:val="uk-UA"/>
        </w:rPr>
      </w:pPr>
      <w:r w:rsidRPr="00196BB3">
        <w:rPr>
          <w:b/>
          <w:bCs/>
          <w:sz w:val="24"/>
          <w:szCs w:val="24"/>
          <w:lang w:val="uk-UA"/>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196BB3" w:rsidRPr="00196BB3" w14:paraId="6B5081AE" w14:textId="77777777" w:rsidTr="003C43BA">
        <w:trPr>
          <w:cantSplit/>
          <w:trHeight w:hRule="exact" w:val="840"/>
        </w:trPr>
        <w:tc>
          <w:tcPr>
            <w:tcW w:w="2793" w:type="dxa"/>
            <w:shd w:val="clear" w:color="auto" w:fill="FFFFFF"/>
          </w:tcPr>
          <w:p w14:paraId="5AD3AC61" w14:textId="77777777" w:rsidR="00196BB3" w:rsidRPr="00196BB3" w:rsidRDefault="00196BB3" w:rsidP="003C43BA">
            <w:pPr>
              <w:pStyle w:val="a7"/>
              <w:shd w:val="clear" w:color="auto" w:fill="auto"/>
              <w:spacing w:after="0"/>
              <w:ind w:firstLine="0"/>
              <w:rPr>
                <w:sz w:val="24"/>
                <w:szCs w:val="24"/>
                <w:lang w:val="uk-UA"/>
              </w:rPr>
            </w:pPr>
            <w:r w:rsidRPr="00196BB3">
              <w:rPr>
                <w:sz w:val="24"/>
                <w:szCs w:val="24"/>
                <w:lang w:val="uk-UA"/>
              </w:rPr>
              <w:t>Назва:</w:t>
            </w:r>
          </w:p>
        </w:tc>
        <w:tc>
          <w:tcPr>
            <w:tcW w:w="6762" w:type="dxa"/>
            <w:shd w:val="clear" w:color="auto" w:fill="FFFFFF"/>
          </w:tcPr>
          <w:p w14:paraId="0588FAA8" w14:textId="77777777" w:rsidR="00196BB3" w:rsidRPr="00196BB3" w:rsidRDefault="00196BB3" w:rsidP="003C43BA">
            <w:pPr>
              <w:pStyle w:val="a7"/>
              <w:shd w:val="clear" w:color="auto" w:fill="auto"/>
              <w:spacing w:after="0"/>
              <w:ind w:firstLine="173"/>
              <w:jc w:val="both"/>
              <w:rPr>
                <w:i/>
                <w:iCs/>
                <w:sz w:val="24"/>
                <w:szCs w:val="24"/>
                <w:lang w:val="uk-UA"/>
              </w:rPr>
            </w:pPr>
            <w:r w:rsidRPr="00196BB3">
              <w:rPr>
                <w:i/>
                <w:iCs/>
                <w:sz w:val="24"/>
                <w:szCs w:val="24"/>
                <w:lang w:val="uk-UA"/>
              </w:rPr>
              <w:t>КОМУНАЛЬНЕ ПІДПРИЄМСТВО ВИКОНАВЧОГО ОРГАНУ</w:t>
            </w:r>
          </w:p>
          <w:p w14:paraId="7304A458" w14:textId="77777777" w:rsidR="00196BB3" w:rsidRPr="00196BB3" w:rsidRDefault="00196BB3" w:rsidP="003C43BA">
            <w:pPr>
              <w:pStyle w:val="a7"/>
              <w:shd w:val="clear" w:color="auto" w:fill="auto"/>
              <w:spacing w:after="0"/>
              <w:ind w:firstLine="173"/>
              <w:jc w:val="both"/>
              <w:rPr>
                <w:i/>
                <w:iCs/>
                <w:sz w:val="24"/>
                <w:szCs w:val="24"/>
                <w:lang w:val="uk-UA"/>
              </w:rPr>
            </w:pPr>
            <w:r w:rsidRPr="00196BB3">
              <w:rPr>
                <w:i/>
                <w:iCs/>
                <w:sz w:val="24"/>
                <w:szCs w:val="24"/>
                <w:lang w:val="uk-UA"/>
              </w:rPr>
              <w:t>КИЇВРАДИ (КИЇВСЬКОЇ МІСЬКОЇ ДЕРЖАВНОЇ</w:t>
            </w:r>
          </w:p>
          <w:p w14:paraId="1421AF58" w14:textId="77777777" w:rsidR="00196BB3" w:rsidRPr="00196BB3" w:rsidRDefault="00196BB3" w:rsidP="003C43BA">
            <w:pPr>
              <w:pStyle w:val="a7"/>
              <w:shd w:val="clear" w:color="auto" w:fill="auto"/>
              <w:spacing w:after="0"/>
              <w:ind w:firstLine="173"/>
              <w:jc w:val="both"/>
              <w:rPr>
                <w:sz w:val="24"/>
                <w:szCs w:val="24"/>
                <w:lang w:val="uk-UA"/>
              </w:rPr>
            </w:pPr>
            <w:r w:rsidRPr="00196BB3">
              <w:rPr>
                <w:i/>
                <w:iCs/>
                <w:sz w:val="24"/>
                <w:szCs w:val="24"/>
                <w:lang w:val="uk-UA"/>
              </w:rPr>
              <w:t>АДМІНІСТРАЦІЇ) «КИЇВТЕПЛОЕНЕРГО»</w:t>
            </w:r>
          </w:p>
        </w:tc>
      </w:tr>
      <w:tr w:rsidR="00196BB3" w:rsidRPr="00196BB3" w14:paraId="72466538" w14:textId="77777777" w:rsidTr="003C43BA">
        <w:trPr>
          <w:cantSplit/>
          <w:trHeight w:hRule="exact" w:val="838"/>
        </w:trPr>
        <w:tc>
          <w:tcPr>
            <w:tcW w:w="2793" w:type="dxa"/>
            <w:shd w:val="clear" w:color="auto" w:fill="FFFFFF"/>
          </w:tcPr>
          <w:p w14:paraId="0A8BF1B1" w14:textId="77777777" w:rsidR="00196BB3" w:rsidRPr="00196BB3" w:rsidRDefault="00196BB3" w:rsidP="003C43BA">
            <w:pPr>
              <w:pStyle w:val="a5"/>
              <w:shd w:val="clear" w:color="auto" w:fill="auto"/>
              <w:spacing w:line="240" w:lineRule="auto"/>
              <w:rPr>
                <w:sz w:val="24"/>
                <w:szCs w:val="24"/>
                <w:lang w:val="uk-UA"/>
              </w:rPr>
            </w:pPr>
            <w:r w:rsidRPr="00196BB3">
              <w:rPr>
                <w:sz w:val="24"/>
                <w:szCs w:val="24"/>
                <w:lang w:val="uk-UA"/>
              </w:rPr>
              <w:t xml:space="preserve"> Перелік засновників</w:t>
            </w:r>
          </w:p>
          <w:p w14:paraId="35C3C1FB" w14:textId="77777777" w:rsidR="00196BB3" w:rsidRPr="00196BB3" w:rsidRDefault="00196BB3" w:rsidP="003C43BA">
            <w:pPr>
              <w:pStyle w:val="a5"/>
              <w:shd w:val="clear" w:color="auto" w:fill="auto"/>
              <w:spacing w:line="240" w:lineRule="auto"/>
              <w:rPr>
                <w:sz w:val="24"/>
                <w:szCs w:val="24"/>
                <w:lang w:val="uk-UA"/>
              </w:rPr>
            </w:pPr>
            <w:r w:rsidRPr="00196BB3">
              <w:rPr>
                <w:sz w:val="24"/>
                <w:szCs w:val="24"/>
                <w:lang w:val="uk-UA"/>
              </w:rPr>
              <w:t xml:space="preserve"> (учасників)</w:t>
            </w:r>
            <w:r w:rsidRPr="00196BB3">
              <w:rPr>
                <w:sz w:val="18"/>
                <w:szCs w:val="18"/>
                <w:lang w:val="uk-UA"/>
              </w:rPr>
              <w:t>:</w:t>
            </w:r>
          </w:p>
          <w:p w14:paraId="31F59A3E" w14:textId="77777777" w:rsidR="00196BB3" w:rsidRPr="00196BB3" w:rsidRDefault="00196BB3" w:rsidP="003C43BA">
            <w:pPr>
              <w:pStyle w:val="a7"/>
              <w:shd w:val="clear" w:color="auto" w:fill="auto"/>
              <w:spacing w:after="0"/>
              <w:ind w:firstLine="0"/>
              <w:rPr>
                <w:sz w:val="24"/>
                <w:szCs w:val="24"/>
                <w:lang w:val="uk-UA"/>
              </w:rPr>
            </w:pPr>
          </w:p>
        </w:tc>
        <w:tc>
          <w:tcPr>
            <w:tcW w:w="6762" w:type="dxa"/>
            <w:shd w:val="clear" w:color="auto" w:fill="FFFFFF"/>
          </w:tcPr>
          <w:p w14:paraId="362B111E" w14:textId="77777777" w:rsidR="00196BB3" w:rsidRPr="00196BB3" w:rsidRDefault="00196BB3" w:rsidP="003C43BA">
            <w:pPr>
              <w:pStyle w:val="a7"/>
              <w:shd w:val="clear" w:color="auto" w:fill="auto"/>
              <w:spacing w:after="0"/>
              <w:ind w:firstLine="173"/>
              <w:jc w:val="both"/>
              <w:rPr>
                <w:i/>
                <w:sz w:val="24"/>
                <w:szCs w:val="24"/>
                <w:lang w:val="uk-UA"/>
              </w:rPr>
            </w:pPr>
            <w:r w:rsidRPr="00196BB3">
              <w:rPr>
                <w:i/>
                <w:sz w:val="24"/>
                <w:szCs w:val="24"/>
                <w:lang w:val="uk-UA"/>
              </w:rPr>
              <w:t>КИЇВСЬКА МІСЬКА РАДА</w:t>
            </w:r>
          </w:p>
          <w:p w14:paraId="2D3C8883" w14:textId="77777777" w:rsidR="00196BB3" w:rsidRPr="00196BB3" w:rsidRDefault="00196BB3" w:rsidP="003C43BA">
            <w:pPr>
              <w:pStyle w:val="a7"/>
              <w:shd w:val="clear" w:color="auto" w:fill="auto"/>
              <w:spacing w:after="0"/>
              <w:ind w:firstLine="173"/>
              <w:jc w:val="both"/>
              <w:rPr>
                <w:i/>
                <w:sz w:val="24"/>
                <w:szCs w:val="24"/>
                <w:lang w:val="uk-UA"/>
              </w:rPr>
            </w:pPr>
            <w:r w:rsidRPr="00196BB3">
              <w:rPr>
                <w:i/>
                <w:sz w:val="24"/>
                <w:szCs w:val="24"/>
                <w:lang w:val="uk-UA"/>
              </w:rPr>
              <w:t>Адреса засновника: 01044, м. Київ, Шевченківський район,</w:t>
            </w:r>
          </w:p>
          <w:p w14:paraId="064DD08D" w14:textId="77777777" w:rsidR="00196BB3" w:rsidRPr="00196BB3" w:rsidRDefault="00196BB3" w:rsidP="003C43BA">
            <w:pPr>
              <w:pStyle w:val="a7"/>
              <w:shd w:val="clear" w:color="auto" w:fill="auto"/>
              <w:spacing w:after="0"/>
              <w:ind w:firstLine="173"/>
              <w:jc w:val="both"/>
              <w:rPr>
                <w:i/>
                <w:iCs/>
                <w:sz w:val="24"/>
                <w:szCs w:val="24"/>
                <w:lang w:val="uk-UA"/>
              </w:rPr>
            </w:pPr>
            <w:r w:rsidRPr="00196BB3">
              <w:rPr>
                <w:i/>
                <w:sz w:val="24"/>
                <w:szCs w:val="24"/>
                <w:lang w:val="uk-UA"/>
              </w:rPr>
              <w:t>ВУЛИЦЯ ХРЕЩАТИК, будинок 36</w:t>
            </w:r>
          </w:p>
        </w:tc>
      </w:tr>
      <w:tr w:rsidR="00196BB3" w:rsidRPr="00196BB3" w14:paraId="12DCD750" w14:textId="77777777" w:rsidTr="003C43BA">
        <w:trPr>
          <w:cantSplit/>
          <w:trHeight w:hRule="exact" w:val="562"/>
        </w:trPr>
        <w:tc>
          <w:tcPr>
            <w:tcW w:w="2793" w:type="dxa"/>
            <w:shd w:val="clear" w:color="auto" w:fill="FFFFFF"/>
          </w:tcPr>
          <w:p w14:paraId="11A617CC" w14:textId="77777777" w:rsidR="00196BB3" w:rsidRPr="00196BB3" w:rsidRDefault="00196BB3" w:rsidP="003C43BA">
            <w:pPr>
              <w:pStyle w:val="30"/>
              <w:shd w:val="clear" w:color="auto" w:fill="auto"/>
              <w:spacing w:line="240" w:lineRule="auto"/>
              <w:rPr>
                <w:sz w:val="24"/>
                <w:szCs w:val="24"/>
                <w:lang w:val="uk-UA"/>
              </w:rPr>
            </w:pPr>
            <w:r w:rsidRPr="00196BB3">
              <w:rPr>
                <w:sz w:val="24"/>
                <w:szCs w:val="24"/>
                <w:lang w:val="uk-UA"/>
              </w:rPr>
              <w:t xml:space="preserve"> Кінцевий </w:t>
            </w:r>
            <w:proofErr w:type="spellStart"/>
            <w:r w:rsidRPr="00196BB3">
              <w:rPr>
                <w:sz w:val="24"/>
                <w:szCs w:val="24"/>
                <w:lang w:val="uk-UA"/>
              </w:rPr>
              <w:t>бенефіціарний</w:t>
            </w:r>
            <w:proofErr w:type="spellEnd"/>
          </w:p>
          <w:p w14:paraId="2BEBA9BA" w14:textId="77777777" w:rsidR="00196BB3" w:rsidRPr="00196BB3" w:rsidRDefault="00196BB3" w:rsidP="003C43BA">
            <w:pPr>
              <w:pStyle w:val="30"/>
              <w:shd w:val="clear" w:color="auto" w:fill="auto"/>
              <w:spacing w:line="240" w:lineRule="auto"/>
              <w:rPr>
                <w:sz w:val="24"/>
                <w:szCs w:val="24"/>
                <w:lang w:val="uk-UA"/>
              </w:rPr>
            </w:pPr>
            <w:r w:rsidRPr="00196BB3">
              <w:rPr>
                <w:sz w:val="24"/>
                <w:szCs w:val="24"/>
                <w:lang w:val="uk-UA"/>
              </w:rPr>
              <w:t xml:space="preserve"> власник (контролер):</w:t>
            </w:r>
          </w:p>
        </w:tc>
        <w:tc>
          <w:tcPr>
            <w:tcW w:w="6762" w:type="dxa"/>
            <w:shd w:val="clear" w:color="auto" w:fill="FFFFFF"/>
          </w:tcPr>
          <w:p w14:paraId="0ADB1C64" w14:textId="77777777" w:rsidR="00196BB3" w:rsidRPr="00196BB3" w:rsidRDefault="00196BB3" w:rsidP="003C43BA">
            <w:pPr>
              <w:pStyle w:val="a7"/>
              <w:shd w:val="clear" w:color="auto" w:fill="auto"/>
              <w:spacing w:after="0"/>
              <w:ind w:firstLine="173"/>
              <w:jc w:val="both"/>
              <w:rPr>
                <w:i/>
                <w:iCs/>
                <w:sz w:val="24"/>
                <w:szCs w:val="24"/>
                <w:lang w:val="uk-UA"/>
              </w:rPr>
            </w:pPr>
            <w:r w:rsidRPr="00196BB3">
              <w:rPr>
                <w:i/>
                <w:iCs/>
                <w:sz w:val="24"/>
                <w:szCs w:val="24"/>
                <w:lang w:val="uk-UA"/>
              </w:rPr>
              <w:t>Відсутній</w:t>
            </w:r>
          </w:p>
        </w:tc>
      </w:tr>
      <w:tr w:rsidR="00196BB3" w:rsidRPr="00196BB3" w14:paraId="4D1DAA75" w14:textId="77777777" w:rsidTr="003C43BA">
        <w:trPr>
          <w:cantSplit/>
          <w:trHeight w:hRule="exact" w:val="414"/>
        </w:trPr>
        <w:tc>
          <w:tcPr>
            <w:tcW w:w="2793" w:type="dxa"/>
            <w:shd w:val="clear" w:color="auto" w:fill="FFFFFF"/>
          </w:tcPr>
          <w:p w14:paraId="3D3CC745" w14:textId="77777777" w:rsidR="00196BB3" w:rsidRPr="00196BB3" w:rsidRDefault="00196BB3" w:rsidP="003C43BA">
            <w:pPr>
              <w:pStyle w:val="30"/>
              <w:shd w:val="clear" w:color="auto" w:fill="auto"/>
              <w:spacing w:line="240" w:lineRule="auto"/>
              <w:rPr>
                <w:sz w:val="24"/>
                <w:szCs w:val="24"/>
                <w:lang w:val="uk-UA"/>
              </w:rPr>
            </w:pPr>
            <w:r w:rsidRPr="00196BB3">
              <w:rPr>
                <w:sz w:val="24"/>
                <w:szCs w:val="24"/>
                <w:lang w:val="uk-UA"/>
              </w:rPr>
              <w:t xml:space="preserve"> Реєстраційний номер:</w:t>
            </w:r>
          </w:p>
        </w:tc>
        <w:tc>
          <w:tcPr>
            <w:tcW w:w="6762" w:type="dxa"/>
            <w:shd w:val="clear" w:color="auto" w:fill="FFFFFF"/>
          </w:tcPr>
          <w:p w14:paraId="5FB5662D" w14:textId="6A063356" w:rsidR="00196BB3" w:rsidRPr="00196BB3" w:rsidRDefault="00196BB3" w:rsidP="003C43BA">
            <w:pPr>
              <w:pStyle w:val="a7"/>
              <w:shd w:val="clear" w:color="auto" w:fill="auto"/>
              <w:spacing w:after="0"/>
              <w:ind w:firstLine="173"/>
              <w:jc w:val="both"/>
              <w:rPr>
                <w:i/>
                <w:iCs/>
                <w:sz w:val="24"/>
                <w:szCs w:val="24"/>
                <w:lang w:val="uk-UA"/>
              </w:rPr>
            </w:pPr>
            <w:r w:rsidRPr="00196BB3">
              <w:rPr>
                <w:i/>
                <w:sz w:val="24"/>
                <w:szCs w:val="24"/>
                <w:lang w:val="uk-UA"/>
              </w:rPr>
              <w:t>від 24.01.2025</w:t>
            </w:r>
            <w:r w:rsidRPr="00196BB3">
              <w:rPr>
                <w:sz w:val="24"/>
                <w:szCs w:val="24"/>
                <w:lang w:val="uk-UA"/>
              </w:rPr>
              <w:t xml:space="preserve"> </w:t>
            </w:r>
            <w:r w:rsidRPr="00196BB3">
              <w:rPr>
                <w:i/>
                <w:sz w:val="24"/>
                <w:szCs w:val="24"/>
                <w:lang w:val="uk-UA"/>
              </w:rPr>
              <w:t>№ 724950441</w:t>
            </w:r>
          </w:p>
        </w:tc>
      </w:tr>
    </w:tbl>
    <w:p w14:paraId="3B73DBB6" w14:textId="77777777" w:rsidR="004D1119" w:rsidRPr="00196BB3" w:rsidRDefault="004D1119" w:rsidP="004D1119">
      <w:pPr>
        <w:pStyle w:val="1"/>
        <w:shd w:val="clear" w:color="auto" w:fill="auto"/>
        <w:tabs>
          <w:tab w:val="left" w:pos="668"/>
        </w:tabs>
        <w:spacing w:after="0" w:line="228" w:lineRule="auto"/>
        <w:ind w:left="400" w:firstLine="0"/>
        <w:rPr>
          <w:sz w:val="24"/>
          <w:szCs w:val="24"/>
          <w:lang w:val="uk-UA"/>
        </w:rPr>
      </w:pPr>
    </w:p>
    <w:p w14:paraId="66C0BB3E" w14:textId="5A66E857" w:rsidR="004D1119" w:rsidRPr="00196BB3" w:rsidRDefault="004D1119" w:rsidP="004D1119">
      <w:pPr>
        <w:pStyle w:val="1"/>
        <w:numPr>
          <w:ilvl w:val="0"/>
          <w:numId w:val="1"/>
        </w:numPr>
        <w:shd w:val="clear" w:color="auto" w:fill="auto"/>
        <w:tabs>
          <w:tab w:val="left" w:pos="668"/>
        </w:tabs>
        <w:spacing w:after="0" w:line="228" w:lineRule="auto"/>
        <w:rPr>
          <w:sz w:val="24"/>
          <w:szCs w:val="24"/>
          <w:lang w:val="uk-UA"/>
        </w:rPr>
      </w:pPr>
      <w:r w:rsidRPr="00196BB3">
        <w:rPr>
          <w:b/>
          <w:bCs/>
          <w:sz w:val="24"/>
          <w:szCs w:val="24"/>
          <w:lang w:val="uk-UA"/>
        </w:rPr>
        <w:t>Відомості про земельну ділянку (кадастровий № 8000000000:75:211:0005)</w:t>
      </w:r>
      <w:r w:rsidR="00DC4060" w:rsidRPr="00196BB3">
        <w:rPr>
          <w:b/>
          <w:bCs/>
          <w:sz w:val="24"/>
          <w:szCs w:val="24"/>
          <w:lang w:val="uk-UA"/>
        </w:rPr>
        <w:t>.</w:t>
      </w:r>
    </w:p>
    <w:tbl>
      <w:tblPr>
        <w:tblStyle w:val="a8"/>
        <w:tblW w:w="0" w:type="auto"/>
        <w:tblLayout w:type="fixed"/>
        <w:tblLook w:val="04A0" w:firstRow="1" w:lastRow="0" w:firstColumn="1" w:lastColumn="0" w:noHBand="0" w:noVBand="1"/>
      </w:tblPr>
      <w:tblGrid>
        <w:gridCol w:w="2681"/>
        <w:gridCol w:w="6998"/>
      </w:tblGrid>
      <w:tr w:rsidR="00196BB3" w:rsidRPr="00196BB3" w14:paraId="5B1A75C5" w14:textId="77777777" w:rsidTr="003C43BA">
        <w:trPr>
          <w:trHeight w:val="558"/>
        </w:trPr>
        <w:tc>
          <w:tcPr>
            <w:tcW w:w="2681" w:type="dxa"/>
            <w:tcBorders>
              <w:top w:val="single" w:sz="4" w:space="0" w:color="auto"/>
              <w:left w:val="single" w:sz="4" w:space="0" w:color="auto"/>
              <w:bottom w:val="single" w:sz="4" w:space="0" w:color="auto"/>
              <w:right w:val="single" w:sz="4" w:space="0" w:color="auto"/>
            </w:tcBorders>
            <w:hideMark/>
          </w:tcPr>
          <w:p w14:paraId="73C602AF" w14:textId="77777777" w:rsidR="00196BB3" w:rsidRPr="00196BB3" w:rsidRDefault="00196BB3" w:rsidP="003C43BA">
            <w:pPr>
              <w:pStyle w:val="1"/>
              <w:shd w:val="clear" w:color="auto" w:fill="auto"/>
              <w:spacing w:after="0"/>
              <w:ind w:left="-120" w:firstLine="0"/>
              <w:rPr>
                <w:i/>
                <w:iCs/>
                <w:sz w:val="24"/>
                <w:szCs w:val="24"/>
              </w:rPr>
            </w:pPr>
            <w:r w:rsidRPr="00196BB3">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0E61DAFB" w14:textId="5DB62CA7" w:rsidR="00196BB3" w:rsidRPr="00196BB3" w:rsidRDefault="00196BB3" w:rsidP="00452B5E">
            <w:pPr>
              <w:pStyle w:val="a5"/>
              <w:shd w:val="clear" w:color="auto" w:fill="auto"/>
              <w:spacing w:line="240" w:lineRule="auto"/>
              <w:rPr>
                <w:bCs/>
                <w:i/>
                <w:sz w:val="24"/>
                <w:szCs w:val="24"/>
              </w:rPr>
            </w:pPr>
            <w:r w:rsidRPr="00196BB3">
              <w:rPr>
                <w:i/>
                <w:iCs/>
                <w:sz w:val="24"/>
                <w:szCs w:val="24"/>
              </w:rPr>
              <w:t>м. Київ, р-н Святошинський, вул. Верховинна, 80а</w:t>
            </w:r>
          </w:p>
        </w:tc>
      </w:tr>
      <w:tr w:rsidR="00196BB3" w:rsidRPr="00196BB3" w14:paraId="39CAEE07" w14:textId="77777777" w:rsidTr="003C43BA">
        <w:trPr>
          <w:trHeight w:val="273"/>
        </w:trPr>
        <w:tc>
          <w:tcPr>
            <w:tcW w:w="2681" w:type="dxa"/>
            <w:tcBorders>
              <w:top w:val="single" w:sz="4" w:space="0" w:color="auto"/>
              <w:left w:val="single" w:sz="4" w:space="0" w:color="auto"/>
              <w:bottom w:val="single" w:sz="4" w:space="0" w:color="auto"/>
              <w:right w:val="single" w:sz="4" w:space="0" w:color="auto"/>
            </w:tcBorders>
            <w:hideMark/>
          </w:tcPr>
          <w:p w14:paraId="2124F550" w14:textId="77777777" w:rsidR="00196BB3" w:rsidRPr="00196BB3" w:rsidRDefault="00196BB3" w:rsidP="003C43BA">
            <w:pPr>
              <w:pStyle w:val="a5"/>
              <w:shd w:val="clear" w:color="auto" w:fill="auto"/>
              <w:spacing w:line="240" w:lineRule="auto"/>
              <w:ind w:left="-120"/>
              <w:rPr>
                <w:bCs/>
                <w:i/>
                <w:sz w:val="24"/>
                <w:szCs w:val="24"/>
              </w:rPr>
            </w:pPr>
            <w:r w:rsidRPr="00196BB3">
              <w:rPr>
                <w:sz w:val="24"/>
                <w:szCs w:val="24"/>
              </w:rPr>
              <w:t xml:space="preserve"> Площа:</w:t>
            </w:r>
          </w:p>
        </w:tc>
        <w:tc>
          <w:tcPr>
            <w:tcW w:w="6998" w:type="dxa"/>
            <w:tcBorders>
              <w:top w:val="single" w:sz="4" w:space="0" w:color="auto"/>
              <w:left w:val="single" w:sz="4" w:space="0" w:color="auto"/>
              <w:bottom w:val="single" w:sz="4" w:space="0" w:color="auto"/>
              <w:right w:val="single" w:sz="4" w:space="0" w:color="auto"/>
            </w:tcBorders>
            <w:hideMark/>
          </w:tcPr>
          <w:p w14:paraId="21E3C360" w14:textId="3C3CFE94" w:rsidR="00196BB3" w:rsidRPr="00196BB3" w:rsidRDefault="00196BB3" w:rsidP="003C43BA">
            <w:pPr>
              <w:pStyle w:val="a5"/>
              <w:shd w:val="clear" w:color="auto" w:fill="auto"/>
              <w:spacing w:line="240" w:lineRule="auto"/>
              <w:rPr>
                <w:bCs/>
                <w:i/>
                <w:sz w:val="24"/>
                <w:szCs w:val="24"/>
              </w:rPr>
            </w:pPr>
            <w:r w:rsidRPr="00196BB3">
              <w:rPr>
                <w:i/>
                <w:iCs/>
                <w:sz w:val="24"/>
                <w:szCs w:val="24"/>
              </w:rPr>
              <w:t>0,0143 га</w:t>
            </w:r>
          </w:p>
        </w:tc>
      </w:tr>
      <w:tr w:rsidR="00196BB3" w:rsidRPr="007656B8" w14:paraId="7866DD7E" w14:textId="77777777" w:rsidTr="003C43BA">
        <w:trPr>
          <w:trHeight w:val="518"/>
        </w:trPr>
        <w:tc>
          <w:tcPr>
            <w:tcW w:w="2681" w:type="dxa"/>
            <w:tcBorders>
              <w:top w:val="single" w:sz="4" w:space="0" w:color="auto"/>
              <w:left w:val="single" w:sz="4" w:space="0" w:color="auto"/>
              <w:bottom w:val="single" w:sz="4" w:space="0" w:color="auto"/>
              <w:right w:val="single" w:sz="4" w:space="0" w:color="auto"/>
            </w:tcBorders>
            <w:hideMark/>
          </w:tcPr>
          <w:p w14:paraId="391A4634" w14:textId="77777777" w:rsidR="00196BB3" w:rsidRPr="00196BB3" w:rsidRDefault="00196BB3" w:rsidP="003C43BA">
            <w:pPr>
              <w:pStyle w:val="30"/>
              <w:shd w:val="clear" w:color="auto" w:fill="auto"/>
              <w:spacing w:line="240" w:lineRule="auto"/>
              <w:ind w:left="-120"/>
              <w:rPr>
                <w:sz w:val="24"/>
                <w:szCs w:val="24"/>
              </w:rPr>
            </w:pPr>
            <w:r w:rsidRPr="00196BB3">
              <w:rPr>
                <w:sz w:val="24"/>
                <w:szCs w:val="24"/>
              </w:rPr>
              <w:t xml:space="preserve"> Вид та термін   </w:t>
            </w:r>
          </w:p>
          <w:p w14:paraId="4004138E" w14:textId="77777777" w:rsidR="00196BB3" w:rsidRPr="00196BB3" w:rsidRDefault="00196BB3" w:rsidP="003C43BA">
            <w:pPr>
              <w:pStyle w:val="30"/>
              <w:shd w:val="clear" w:color="auto" w:fill="auto"/>
              <w:spacing w:line="240" w:lineRule="auto"/>
              <w:ind w:left="-120"/>
              <w:rPr>
                <w:sz w:val="24"/>
                <w:szCs w:val="24"/>
              </w:rPr>
            </w:pPr>
            <w:r w:rsidRPr="00196BB3">
              <w:rPr>
                <w:sz w:val="24"/>
                <w:szCs w:val="24"/>
              </w:rPr>
              <w:t xml:space="preserve"> користування:</w:t>
            </w:r>
          </w:p>
        </w:tc>
        <w:tc>
          <w:tcPr>
            <w:tcW w:w="6998" w:type="dxa"/>
            <w:tcBorders>
              <w:top w:val="single" w:sz="4" w:space="0" w:color="auto"/>
              <w:left w:val="single" w:sz="4" w:space="0" w:color="auto"/>
              <w:bottom w:val="single" w:sz="4" w:space="0" w:color="auto"/>
              <w:right w:val="single" w:sz="4" w:space="0" w:color="auto"/>
            </w:tcBorders>
            <w:hideMark/>
          </w:tcPr>
          <w:p w14:paraId="776F002E" w14:textId="77777777" w:rsidR="00196BB3" w:rsidRPr="00196BB3" w:rsidRDefault="00196BB3" w:rsidP="003C43BA">
            <w:pPr>
              <w:pStyle w:val="a5"/>
              <w:shd w:val="clear" w:color="auto" w:fill="auto"/>
              <w:spacing w:line="240" w:lineRule="auto"/>
              <w:rPr>
                <w:bCs/>
                <w:i/>
                <w:sz w:val="24"/>
                <w:szCs w:val="24"/>
              </w:rPr>
            </w:pPr>
            <w:r w:rsidRPr="00196BB3">
              <w:rPr>
                <w:i/>
                <w:sz w:val="24"/>
                <w:szCs w:val="24"/>
              </w:rPr>
              <w:t>Право в процесі оформлення (постійне користування)</w:t>
            </w:r>
          </w:p>
        </w:tc>
      </w:tr>
      <w:tr w:rsidR="00196BB3" w:rsidRPr="007656B8" w14:paraId="71645FF7" w14:textId="77777777" w:rsidTr="003C43BA">
        <w:trPr>
          <w:trHeight w:val="582"/>
        </w:trPr>
        <w:tc>
          <w:tcPr>
            <w:tcW w:w="2681" w:type="dxa"/>
            <w:tcBorders>
              <w:top w:val="single" w:sz="4" w:space="0" w:color="auto"/>
              <w:left w:val="single" w:sz="4" w:space="0" w:color="auto"/>
              <w:bottom w:val="single" w:sz="4" w:space="0" w:color="auto"/>
              <w:right w:val="single" w:sz="4" w:space="0" w:color="auto"/>
            </w:tcBorders>
            <w:hideMark/>
          </w:tcPr>
          <w:p w14:paraId="1D4C237C" w14:textId="77777777" w:rsidR="00196BB3" w:rsidRPr="00196BB3" w:rsidRDefault="00196BB3" w:rsidP="003C43BA">
            <w:pPr>
              <w:pStyle w:val="a5"/>
              <w:shd w:val="clear" w:color="auto" w:fill="auto"/>
              <w:spacing w:line="240" w:lineRule="auto"/>
              <w:ind w:left="-120"/>
              <w:rPr>
                <w:bCs/>
                <w:i/>
                <w:sz w:val="24"/>
                <w:szCs w:val="24"/>
              </w:rPr>
            </w:pPr>
            <w:r w:rsidRPr="00196BB3">
              <w:rPr>
                <w:sz w:val="24"/>
                <w:szCs w:val="24"/>
              </w:rPr>
              <w:t xml:space="preserve"> Категорія земель:</w:t>
            </w:r>
          </w:p>
        </w:tc>
        <w:tc>
          <w:tcPr>
            <w:tcW w:w="6998" w:type="dxa"/>
            <w:tcBorders>
              <w:top w:val="single" w:sz="4" w:space="0" w:color="auto"/>
              <w:left w:val="single" w:sz="4" w:space="0" w:color="auto"/>
              <w:bottom w:val="single" w:sz="4" w:space="0" w:color="auto"/>
              <w:right w:val="single" w:sz="4" w:space="0" w:color="auto"/>
            </w:tcBorders>
            <w:hideMark/>
          </w:tcPr>
          <w:p w14:paraId="0CFA1781" w14:textId="77777777" w:rsidR="00196BB3" w:rsidRPr="00196BB3" w:rsidRDefault="00196BB3" w:rsidP="003C43BA">
            <w:pPr>
              <w:pStyle w:val="a5"/>
              <w:shd w:val="clear" w:color="auto" w:fill="auto"/>
              <w:spacing w:line="240" w:lineRule="auto"/>
              <w:rPr>
                <w:bCs/>
                <w:i/>
                <w:sz w:val="24"/>
                <w:szCs w:val="24"/>
              </w:rPr>
            </w:pPr>
            <w:r w:rsidRPr="00196BB3">
              <w:rPr>
                <w:i/>
                <w:iCs/>
                <w:sz w:val="24"/>
                <w:szCs w:val="24"/>
              </w:rPr>
              <w:t>землі промисловості, транспорту, електронних комунікацій, енергетики, оборони та іншого призначення</w:t>
            </w:r>
          </w:p>
        </w:tc>
      </w:tr>
      <w:tr w:rsidR="00196BB3" w:rsidRPr="007656B8" w14:paraId="5B0CEB0B" w14:textId="77777777" w:rsidTr="003C43BA">
        <w:trPr>
          <w:trHeight w:val="704"/>
        </w:trPr>
        <w:tc>
          <w:tcPr>
            <w:tcW w:w="2681" w:type="dxa"/>
            <w:tcBorders>
              <w:top w:val="single" w:sz="4" w:space="0" w:color="auto"/>
              <w:left w:val="single" w:sz="4" w:space="0" w:color="auto"/>
              <w:bottom w:val="single" w:sz="4" w:space="0" w:color="auto"/>
              <w:right w:val="single" w:sz="4" w:space="0" w:color="auto"/>
            </w:tcBorders>
          </w:tcPr>
          <w:p w14:paraId="32C27819" w14:textId="77777777" w:rsidR="00196BB3" w:rsidRPr="00196BB3" w:rsidRDefault="00196BB3" w:rsidP="003C43BA">
            <w:pPr>
              <w:pStyle w:val="a5"/>
              <w:shd w:val="clear" w:color="auto" w:fill="auto"/>
              <w:spacing w:line="240" w:lineRule="auto"/>
              <w:ind w:left="-120"/>
              <w:rPr>
                <w:sz w:val="24"/>
                <w:szCs w:val="24"/>
              </w:rPr>
            </w:pPr>
            <w:r w:rsidRPr="00196BB3">
              <w:rPr>
                <w:sz w:val="24"/>
                <w:szCs w:val="24"/>
              </w:rPr>
              <w:t xml:space="preserve"> Цільове призначення:</w:t>
            </w:r>
          </w:p>
        </w:tc>
        <w:tc>
          <w:tcPr>
            <w:tcW w:w="6998" w:type="dxa"/>
            <w:tcBorders>
              <w:top w:val="single" w:sz="4" w:space="0" w:color="auto"/>
              <w:left w:val="single" w:sz="4" w:space="0" w:color="auto"/>
              <w:bottom w:val="single" w:sz="4" w:space="0" w:color="auto"/>
              <w:right w:val="single" w:sz="4" w:space="0" w:color="auto"/>
            </w:tcBorders>
          </w:tcPr>
          <w:p w14:paraId="69862A2D" w14:textId="77777777" w:rsidR="00196BB3" w:rsidRPr="00196BB3" w:rsidRDefault="00196BB3" w:rsidP="003C43BA">
            <w:pPr>
              <w:pStyle w:val="a5"/>
              <w:shd w:val="clear" w:color="auto" w:fill="auto"/>
              <w:spacing w:line="240" w:lineRule="auto"/>
              <w:rPr>
                <w:i/>
                <w:iCs/>
                <w:sz w:val="24"/>
                <w:szCs w:val="24"/>
              </w:rPr>
            </w:pPr>
            <w:r w:rsidRPr="00196BB3">
              <w:rPr>
                <w:i/>
                <w:sz w:val="24"/>
                <w:szCs w:val="24"/>
                <w:highlight w:val="white"/>
              </w:rPr>
              <w:t>11.04</w:t>
            </w:r>
            <w:r w:rsidRPr="00196BB3">
              <w:rPr>
                <w:rStyle w:val="a9"/>
                <w:sz w:val="24"/>
                <w:szCs w:val="24"/>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r>
      <w:tr w:rsidR="00196BB3" w:rsidRPr="00196BB3" w14:paraId="3700E143" w14:textId="77777777" w:rsidTr="003C43BA">
        <w:trPr>
          <w:trHeight w:val="405"/>
        </w:trPr>
        <w:tc>
          <w:tcPr>
            <w:tcW w:w="2681" w:type="dxa"/>
            <w:tcBorders>
              <w:top w:val="single" w:sz="4" w:space="0" w:color="auto"/>
              <w:left w:val="single" w:sz="4" w:space="0" w:color="auto"/>
              <w:bottom w:val="single" w:sz="4" w:space="0" w:color="auto"/>
              <w:right w:val="single" w:sz="4" w:space="0" w:color="auto"/>
            </w:tcBorders>
          </w:tcPr>
          <w:p w14:paraId="19A1F804" w14:textId="77777777" w:rsidR="00196BB3" w:rsidRPr="00196BB3" w:rsidRDefault="00196BB3" w:rsidP="003C43BA">
            <w:pPr>
              <w:pStyle w:val="1"/>
              <w:shd w:val="clear" w:color="auto" w:fill="auto"/>
              <w:spacing w:after="0"/>
              <w:ind w:firstLine="0"/>
              <w:rPr>
                <w:iCs/>
                <w:sz w:val="24"/>
                <w:szCs w:val="24"/>
              </w:rPr>
            </w:pPr>
            <w:r w:rsidRPr="00196BB3">
              <w:rPr>
                <w:iCs/>
                <w:sz w:val="24"/>
                <w:szCs w:val="24"/>
              </w:rPr>
              <w:t>Нормативна грошова оцінка</w:t>
            </w:r>
          </w:p>
          <w:p w14:paraId="75B45DF5" w14:textId="77777777" w:rsidR="00196BB3" w:rsidRPr="00196BB3" w:rsidRDefault="00196BB3" w:rsidP="003C43BA">
            <w:pPr>
              <w:pStyle w:val="a5"/>
              <w:shd w:val="clear" w:color="auto" w:fill="auto"/>
              <w:spacing w:line="240" w:lineRule="auto"/>
              <w:ind w:left="-120"/>
              <w:rPr>
                <w:sz w:val="18"/>
                <w:szCs w:val="18"/>
              </w:rPr>
            </w:pPr>
            <w:r w:rsidRPr="00196BB3">
              <w:rPr>
                <w:sz w:val="18"/>
                <w:szCs w:val="18"/>
              </w:rPr>
              <w:t xml:space="preserve"> (за попереднім розрахунком*)</w:t>
            </w:r>
          </w:p>
        </w:tc>
        <w:tc>
          <w:tcPr>
            <w:tcW w:w="6998" w:type="dxa"/>
            <w:tcBorders>
              <w:top w:val="single" w:sz="4" w:space="0" w:color="auto"/>
              <w:left w:val="single" w:sz="4" w:space="0" w:color="auto"/>
              <w:bottom w:val="single" w:sz="4" w:space="0" w:color="auto"/>
              <w:right w:val="single" w:sz="4" w:space="0" w:color="auto"/>
            </w:tcBorders>
          </w:tcPr>
          <w:p w14:paraId="23857C2A" w14:textId="77777777" w:rsidR="00196BB3" w:rsidRPr="00196BB3" w:rsidRDefault="00196BB3" w:rsidP="003C43BA">
            <w:pPr>
              <w:pStyle w:val="a5"/>
              <w:shd w:val="clear" w:color="auto" w:fill="auto"/>
              <w:spacing w:line="240" w:lineRule="auto"/>
              <w:rPr>
                <w:bCs/>
                <w:i/>
                <w:color w:val="FF0000"/>
                <w:sz w:val="24"/>
                <w:szCs w:val="24"/>
              </w:rPr>
            </w:pPr>
          </w:p>
          <w:p w14:paraId="52F909FC" w14:textId="1D11866D" w:rsidR="00196BB3" w:rsidRPr="00B76CC1" w:rsidRDefault="00B76CC1" w:rsidP="00B76CC1">
            <w:pPr>
              <w:pStyle w:val="a5"/>
              <w:shd w:val="clear" w:color="auto" w:fill="auto"/>
              <w:spacing w:line="240" w:lineRule="auto"/>
              <w:rPr>
                <w:rStyle w:val="a9"/>
                <w:i w:val="0"/>
                <w:color w:val="FF0000"/>
                <w:sz w:val="24"/>
                <w:szCs w:val="24"/>
              </w:rPr>
            </w:pPr>
            <w:r w:rsidRPr="00B76CC1">
              <w:rPr>
                <w:bCs/>
                <w:i/>
                <w:sz w:val="24"/>
                <w:szCs w:val="24"/>
                <w:lang w:val="en-US"/>
              </w:rPr>
              <w:t>251 493</w:t>
            </w:r>
            <w:r w:rsidRPr="00B76CC1">
              <w:rPr>
                <w:bCs/>
                <w:i/>
                <w:sz w:val="24"/>
                <w:szCs w:val="24"/>
              </w:rPr>
              <w:t xml:space="preserve"> грн </w:t>
            </w:r>
            <w:r w:rsidRPr="00B76CC1">
              <w:rPr>
                <w:bCs/>
                <w:i/>
                <w:sz w:val="24"/>
                <w:szCs w:val="24"/>
                <w:lang w:val="en-US"/>
              </w:rPr>
              <w:t>90</w:t>
            </w:r>
            <w:r w:rsidR="00196BB3" w:rsidRPr="00B76CC1">
              <w:rPr>
                <w:i/>
                <w:sz w:val="24"/>
                <w:szCs w:val="24"/>
              </w:rPr>
              <w:t xml:space="preserve"> </w:t>
            </w:r>
            <w:r w:rsidR="00196BB3" w:rsidRPr="00B76CC1">
              <w:rPr>
                <w:bCs/>
                <w:i/>
                <w:sz w:val="24"/>
                <w:szCs w:val="24"/>
              </w:rPr>
              <w:t>коп.</w:t>
            </w:r>
          </w:p>
        </w:tc>
      </w:tr>
      <w:tr w:rsidR="00196BB3" w:rsidRPr="007656B8" w14:paraId="242F4C7F" w14:textId="77777777" w:rsidTr="003C43BA">
        <w:tblPrEx>
          <w:tblLook w:val="0000" w:firstRow="0" w:lastRow="0" w:firstColumn="0" w:lastColumn="0" w:noHBand="0" w:noVBand="0"/>
        </w:tblPrEx>
        <w:trPr>
          <w:trHeight w:val="480"/>
        </w:trPr>
        <w:tc>
          <w:tcPr>
            <w:tcW w:w="9679" w:type="dxa"/>
            <w:gridSpan w:val="2"/>
          </w:tcPr>
          <w:p w14:paraId="37CEA394" w14:textId="77777777" w:rsidR="00196BB3" w:rsidRPr="00196BB3" w:rsidRDefault="00196BB3" w:rsidP="003C43BA">
            <w:pPr>
              <w:pStyle w:val="1"/>
              <w:tabs>
                <w:tab w:val="left" w:pos="668"/>
              </w:tabs>
              <w:spacing w:after="0"/>
              <w:ind w:left="-120" w:firstLine="0"/>
              <w:rPr>
                <w:i/>
                <w:sz w:val="24"/>
                <w:szCs w:val="24"/>
              </w:rPr>
            </w:pPr>
            <w:r w:rsidRPr="00196BB3">
              <w:rPr>
                <w:sz w:val="24"/>
                <w:szCs w:val="24"/>
              </w:rPr>
              <w:t xml:space="preserve"> *</w:t>
            </w:r>
            <w:r w:rsidRPr="00196BB3">
              <w:rPr>
                <w:i/>
                <w:sz w:val="24"/>
                <w:szCs w:val="24"/>
              </w:rPr>
              <w:t xml:space="preserve">Наведені розрахунки нормативної грошової оцінки не є остаточними і будуть уточнені   </w:t>
            </w:r>
          </w:p>
          <w:p w14:paraId="0D662F3F" w14:textId="77777777" w:rsidR="00196BB3" w:rsidRPr="00196BB3" w:rsidRDefault="00196BB3" w:rsidP="003C43BA">
            <w:pPr>
              <w:pStyle w:val="1"/>
              <w:tabs>
                <w:tab w:val="left" w:pos="668"/>
              </w:tabs>
              <w:spacing w:after="0"/>
              <w:ind w:left="-120" w:firstLine="0"/>
              <w:rPr>
                <w:sz w:val="24"/>
                <w:szCs w:val="24"/>
              </w:rPr>
            </w:pPr>
            <w:r w:rsidRPr="00196BB3">
              <w:rPr>
                <w:i/>
                <w:sz w:val="24"/>
                <w:szCs w:val="24"/>
              </w:rPr>
              <w:t xml:space="preserve"> відповідно до вимог чинного законодавства при оформленні права на земельну ділянку.</w:t>
            </w:r>
          </w:p>
        </w:tc>
      </w:tr>
    </w:tbl>
    <w:p w14:paraId="28C338DB" w14:textId="77777777" w:rsidR="00DC4060" w:rsidRPr="00196BB3" w:rsidRDefault="00DC4060" w:rsidP="00196BB3">
      <w:pPr>
        <w:pStyle w:val="1"/>
        <w:shd w:val="clear" w:color="auto" w:fill="auto"/>
        <w:tabs>
          <w:tab w:val="left" w:pos="671"/>
        </w:tabs>
        <w:spacing w:after="0"/>
        <w:ind w:left="400" w:firstLine="0"/>
        <w:rPr>
          <w:sz w:val="24"/>
          <w:szCs w:val="24"/>
          <w:lang w:val="uk-UA"/>
        </w:rPr>
      </w:pPr>
    </w:p>
    <w:p w14:paraId="64690438" w14:textId="77777777" w:rsidR="004D1119" w:rsidRPr="00196BB3" w:rsidRDefault="004D1119" w:rsidP="00196BB3">
      <w:pPr>
        <w:pStyle w:val="1"/>
        <w:numPr>
          <w:ilvl w:val="0"/>
          <w:numId w:val="1"/>
        </w:numPr>
        <w:shd w:val="clear" w:color="auto" w:fill="auto"/>
        <w:tabs>
          <w:tab w:val="left" w:pos="671"/>
        </w:tabs>
        <w:spacing w:after="0"/>
        <w:rPr>
          <w:sz w:val="24"/>
          <w:szCs w:val="24"/>
          <w:lang w:val="uk-UA"/>
        </w:rPr>
      </w:pPr>
      <w:r w:rsidRPr="00196BB3">
        <w:rPr>
          <w:b/>
          <w:bCs/>
          <w:sz w:val="24"/>
          <w:szCs w:val="24"/>
          <w:lang w:val="uk-UA"/>
        </w:rPr>
        <w:t>Обґрунтування прийняття рішення.</w:t>
      </w:r>
    </w:p>
    <w:p w14:paraId="2BD3D04E" w14:textId="6C361C52" w:rsidR="004D1119" w:rsidRPr="00196BB3" w:rsidRDefault="00196BB3" w:rsidP="00196BB3">
      <w:pPr>
        <w:pStyle w:val="1"/>
        <w:shd w:val="clear" w:color="auto" w:fill="auto"/>
        <w:spacing w:after="0"/>
        <w:ind w:firstLine="420"/>
        <w:jc w:val="both"/>
        <w:rPr>
          <w:color w:val="3B010F"/>
          <w:sz w:val="24"/>
          <w:szCs w:val="24"/>
          <w:lang w:val="uk-UA"/>
        </w:rPr>
      </w:pPr>
      <w:r w:rsidRPr="00196BB3">
        <w:rPr>
          <w:sz w:val="24"/>
          <w:szCs w:val="24"/>
          <w:lang w:val="uk-UA"/>
        </w:rPr>
        <w:t>Відповідно до статті 123 Земельного кодексу України, враховуючи, що земельна ділянка зареєстрована в Державному земельному кадастрі (витяг з Державного земельного кадастру про земельну ділянку</w:t>
      </w:r>
      <w:r w:rsidRPr="00452B5E">
        <w:rPr>
          <w:sz w:val="24"/>
          <w:szCs w:val="24"/>
          <w:lang w:val="uk-UA"/>
        </w:rPr>
        <w:t xml:space="preserve"> від 03.02.2025 року № </w:t>
      </w:r>
      <w:r w:rsidR="00452B5E" w:rsidRPr="00452B5E">
        <w:rPr>
          <w:sz w:val="24"/>
          <w:szCs w:val="24"/>
          <w:lang w:val="uk-UA"/>
        </w:rPr>
        <w:t>НВ-0000200062025</w:t>
      </w:r>
      <w:r w:rsidRPr="00452B5E">
        <w:rPr>
          <w:sz w:val="24"/>
          <w:szCs w:val="24"/>
          <w:lang w:val="uk-UA"/>
        </w:rPr>
        <w:t xml:space="preserve">), право </w:t>
      </w:r>
      <w:r w:rsidRPr="00196BB3">
        <w:rPr>
          <w:sz w:val="24"/>
          <w:szCs w:val="24"/>
          <w:lang w:val="uk-UA"/>
        </w:rPr>
        <w:t>комунальної власності територіальної громади міста Києва на яку зареєстровано в установленому порядку,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w:t>
      </w:r>
      <w:r w:rsidR="004D1119" w:rsidRPr="00196BB3">
        <w:rPr>
          <w:color w:val="3B010F"/>
          <w:sz w:val="24"/>
          <w:szCs w:val="24"/>
          <w:lang w:val="uk-UA"/>
        </w:rPr>
        <w:t>.</w:t>
      </w:r>
    </w:p>
    <w:p w14:paraId="103B6ED3" w14:textId="77777777" w:rsidR="004D1119" w:rsidRPr="00196BB3" w:rsidRDefault="004D1119" w:rsidP="00196BB3">
      <w:pPr>
        <w:pStyle w:val="1"/>
        <w:numPr>
          <w:ilvl w:val="0"/>
          <w:numId w:val="1"/>
        </w:numPr>
        <w:shd w:val="clear" w:color="auto" w:fill="auto"/>
        <w:tabs>
          <w:tab w:val="left" w:pos="671"/>
        </w:tabs>
        <w:spacing w:after="0"/>
        <w:rPr>
          <w:sz w:val="24"/>
          <w:szCs w:val="24"/>
          <w:lang w:val="uk-UA"/>
        </w:rPr>
      </w:pPr>
      <w:r w:rsidRPr="00196BB3">
        <w:rPr>
          <w:b/>
          <w:bCs/>
          <w:sz w:val="24"/>
          <w:szCs w:val="24"/>
          <w:lang w:val="uk-UA"/>
        </w:rPr>
        <w:lastRenderedPageBreak/>
        <w:t>Мета прийняття рішення.</w:t>
      </w:r>
    </w:p>
    <w:p w14:paraId="5317601B" w14:textId="0376C805" w:rsidR="004D1119" w:rsidRPr="00196BB3" w:rsidRDefault="00196BB3" w:rsidP="00196BB3">
      <w:pPr>
        <w:pStyle w:val="1"/>
        <w:shd w:val="clear" w:color="auto" w:fill="auto"/>
        <w:spacing w:after="0"/>
        <w:ind w:firstLine="420"/>
        <w:jc w:val="both"/>
        <w:rPr>
          <w:sz w:val="24"/>
          <w:szCs w:val="24"/>
          <w:lang w:val="uk-UA"/>
        </w:rPr>
      </w:pPr>
      <w:r w:rsidRPr="00196BB3">
        <w:rPr>
          <w:sz w:val="24"/>
          <w:szCs w:val="24"/>
          <w:lang w:val="uk-UA"/>
        </w:rPr>
        <w:t>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w:t>
      </w:r>
    </w:p>
    <w:p w14:paraId="42CEC247" w14:textId="77777777" w:rsidR="004D1119" w:rsidRPr="00196BB3" w:rsidRDefault="004D1119" w:rsidP="00196BB3">
      <w:pPr>
        <w:pStyle w:val="20"/>
        <w:shd w:val="clear" w:color="auto" w:fill="auto"/>
        <w:spacing w:after="0" w:line="240" w:lineRule="auto"/>
        <w:ind w:left="2680"/>
        <w:rPr>
          <w:rFonts w:ascii="Times New Roman" w:hAnsi="Times New Roman" w:cs="Times New Roman"/>
          <w:sz w:val="24"/>
          <w:szCs w:val="24"/>
          <w:lang w:val="uk-UA"/>
        </w:rPr>
      </w:pPr>
    </w:p>
    <w:p w14:paraId="10FFE8CD" w14:textId="77777777" w:rsidR="004D1119" w:rsidRPr="00196BB3" w:rsidRDefault="005639F6" w:rsidP="00196BB3">
      <w:pPr>
        <w:pStyle w:val="1"/>
        <w:numPr>
          <w:ilvl w:val="0"/>
          <w:numId w:val="3"/>
        </w:numPr>
        <w:shd w:val="clear" w:color="auto" w:fill="auto"/>
        <w:tabs>
          <w:tab w:val="left" w:pos="633"/>
        </w:tabs>
        <w:spacing w:after="0"/>
        <w:ind w:left="851" w:hanging="425"/>
        <w:rPr>
          <w:sz w:val="24"/>
          <w:szCs w:val="24"/>
          <w:lang w:val="uk-UA"/>
        </w:rPr>
      </w:pPr>
      <w:r w:rsidRPr="00196BB3">
        <w:rPr>
          <w:b/>
          <w:bCs/>
          <w:sz w:val="24"/>
          <w:szCs w:val="24"/>
          <w:lang w:val="uk-UA"/>
        </w:rPr>
        <w:t xml:space="preserve"> </w:t>
      </w:r>
      <w:r w:rsidR="004D1119" w:rsidRPr="00196BB3">
        <w:rPr>
          <w:b/>
          <w:bCs/>
          <w:sz w:val="24"/>
          <w:szCs w:val="24"/>
          <w:lang w:val="uk-UA"/>
        </w:rPr>
        <w:t>Особливі характеристики ділянки.</w:t>
      </w:r>
    </w:p>
    <w:tbl>
      <w:tblPr>
        <w:tblStyle w:val="a8"/>
        <w:tblW w:w="0" w:type="auto"/>
        <w:tblLook w:val="04A0" w:firstRow="1" w:lastRow="0" w:firstColumn="1" w:lastColumn="0" w:noHBand="0" w:noVBand="1"/>
      </w:tblPr>
      <w:tblGrid>
        <w:gridCol w:w="2637"/>
        <w:gridCol w:w="6800"/>
      </w:tblGrid>
      <w:tr w:rsidR="00196BB3" w:rsidRPr="007656B8" w14:paraId="713ABCEB" w14:textId="77777777" w:rsidTr="00196BB3">
        <w:trPr>
          <w:cantSplit/>
          <w:trHeight w:val="913"/>
        </w:trPr>
        <w:tc>
          <w:tcPr>
            <w:tcW w:w="2637" w:type="dxa"/>
            <w:tcBorders>
              <w:top w:val="single" w:sz="4" w:space="0" w:color="auto"/>
              <w:left w:val="single" w:sz="4" w:space="0" w:color="auto"/>
              <w:bottom w:val="single" w:sz="4" w:space="0" w:color="auto"/>
              <w:right w:val="single" w:sz="4" w:space="0" w:color="auto"/>
            </w:tcBorders>
            <w:hideMark/>
          </w:tcPr>
          <w:p w14:paraId="4492AD21" w14:textId="77777777" w:rsidR="00196BB3" w:rsidRPr="00196BB3" w:rsidRDefault="00196BB3" w:rsidP="00196BB3">
            <w:pPr>
              <w:pStyle w:val="a5"/>
              <w:shd w:val="clear" w:color="auto" w:fill="auto"/>
              <w:spacing w:line="240" w:lineRule="auto"/>
              <w:ind w:left="-120"/>
              <w:rPr>
                <w:bCs/>
                <w:i/>
                <w:sz w:val="24"/>
                <w:szCs w:val="24"/>
              </w:rPr>
            </w:pPr>
            <w:r w:rsidRPr="00196BB3">
              <w:rPr>
                <w:bCs/>
                <w:i/>
                <w:sz w:val="24"/>
                <w:szCs w:val="24"/>
              </w:rPr>
              <w:t xml:space="preserve"> Наявність будівель і  </w:t>
            </w:r>
          </w:p>
          <w:p w14:paraId="4A08AEB8" w14:textId="77777777" w:rsidR="00196BB3" w:rsidRPr="00196BB3" w:rsidRDefault="00196BB3" w:rsidP="00196BB3">
            <w:pPr>
              <w:pStyle w:val="a5"/>
              <w:shd w:val="clear" w:color="auto" w:fill="auto"/>
              <w:spacing w:line="240" w:lineRule="auto"/>
              <w:ind w:left="-120"/>
              <w:rPr>
                <w:bCs/>
                <w:i/>
                <w:sz w:val="24"/>
                <w:szCs w:val="24"/>
              </w:rPr>
            </w:pPr>
            <w:r w:rsidRPr="00196BB3">
              <w:rPr>
                <w:bCs/>
                <w:i/>
                <w:sz w:val="24"/>
                <w:szCs w:val="24"/>
              </w:rPr>
              <w:t xml:space="preserve"> споруд на ділянці:</w:t>
            </w:r>
          </w:p>
        </w:tc>
        <w:tc>
          <w:tcPr>
            <w:tcW w:w="6800" w:type="dxa"/>
            <w:tcBorders>
              <w:top w:val="single" w:sz="4" w:space="0" w:color="auto"/>
              <w:left w:val="single" w:sz="4" w:space="0" w:color="auto"/>
              <w:bottom w:val="single" w:sz="4" w:space="0" w:color="auto"/>
              <w:right w:val="single" w:sz="4" w:space="0" w:color="auto"/>
            </w:tcBorders>
          </w:tcPr>
          <w:p w14:paraId="5B23387B" w14:textId="331BCDAA" w:rsidR="00196BB3" w:rsidRPr="00196BB3" w:rsidRDefault="00196BB3" w:rsidP="00452B5E">
            <w:pPr>
              <w:pStyle w:val="a5"/>
              <w:shd w:val="clear" w:color="auto" w:fill="auto"/>
              <w:spacing w:line="240" w:lineRule="auto"/>
              <w:jc w:val="both"/>
              <w:rPr>
                <w:bCs/>
                <w:i/>
                <w:sz w:val="24"/>
                <w:szCs w:val="24"/>
              </w:rPr>
            </w:pPr>
            <w:r w:rsidRPr="00452B5E">
              <w:rPr>
                <w:i/>
                <w:sz w:val="24"/>
                <w:szCs w:val="24"/>
              </w:rPr>
              <w:t>На земельній ділянці знаходиться будівля</w:t>
            </w:r>
            <w:r w:rsidR="00452B5E" w:rsidRPr="00452B5E">
              <w:rPr>
                <w:i/>
                <w:sz w:val="24"/>
                <w:szCs w:val="24"/>
              </w:rPr>
              <w:t xml:space="preserve"> центрального теплового пункту</w:t>
            </w:r>
            <w:r w:rsidRPr="00452B5E">
              <w:rPr>
                <w:i/>
                <w:sz w:val="24"/>
                <w:szCs w:val="24"/>
              </w:rPr>
              <w:t>, літ «Б» загальною площею 6</w:t>
            </w:r>
            <w:r w:rsidR="00452B5E" w:rsidRPr="00452B5E">
              <w:rPr>
                <w:i/>
                <w:sz w:val="24"/>
                <w:szCs w:val="24"/>
              </w:rPr>
              <w:t>8</w:t>
            </w:r>
            <w:r w:rsidRPr="00452B5E">
              <w:rPr>
                <w:i/>
                <w:sz w:val="24"/>
                <w:szCs w:val="24"/>
              </w:rPr>
              <w:t>,</w:t>
            </w:r>
            <w:r w:rsidR="00452B5E" w:rsidRPr="00452B5E">
              <w:rPr>
                <w:i/>
                <w:sz w:val="24"/>
                <w:szCs w:val="24"/>
              </w:rPr>
              <w:t>6</w:t>
            </w:r>
            <w:r w:rsidRPr="00452B5E">
              <w:rPr>
                <w:i/>
                <w:sz w:val="24"/>
                <w:szCs w:val="24"/>
              </w:rPr>
              <w:t xml:space="preserve"> </w:t>
            </w:r>
            <w:proofErr w:type="spellStart"/>
            <w:r w:rsidRPr="00452B5E">
              <w:rPr>
                <w:i/>
                <w:sz w:val="24"/>
                <w:szCs w:val="24"/>
              </w:rPr>
              <w:t>кв.м</w:t>
            </w:r>
            <w:proofErr w:type="spellEnd"/>
            <w:r w:rsidRPr="00452B5E">
              <w:rPr>
                <w:i/>
                <w:sz w:val="24"/>
                <w:szCs w:val="24"/>
              </w:rPr>
              <w:t xml:space="preserve"> (реєстраційний ном</w:t>
            </w:r>
            <w:r w:rsidR="00452B5E" w:rsidRPr="00452B5E">
              <w:rPr>
                <w:i/>
                <w:sz w:val="24"/>
                <w:szCs w:val="24"/>
              </w:rPr>
              <w:t>ер об’єкта нерухомого майна: 30492116</w:t>
            </w:r>
            <w:r w:rsidRPr="00452B5E">
              <w:rPr>
                <w:i/>
                <w:sz w:val="24"/>
                <w:szCs w:val="24"/>
              </w:rPr>
              <w:t xml:space="preserve">80000), яка є власністю територіальної громади міста Києва та закріплена на праві господарського відання за КОМУНАЛЬНИМ ПІДПРИЄМСТВОМ ВИКОНАВЧОГО ОРГАНУ КИЇВРАДИ (КИЇВСЬКОЇ МІСЬКОЇ ДЕРЖАВНОЇ АДМІНІСТРАЦІЇ)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04.05.2018 № 224, право господарського відання зареєстровано в Державному реєстрі </w:t>
            </w:r>
            <w:r w:rsidR="00452B5E" w:rsidRPr="00452B5E">
              <w:rPr>
                <w:i/>
                <w:sz w:val="24"/>
                <w:szCs w:val="24"/>
              </w:rPr>
              <w:t>речових прав на нерухоме майно 28</w:t>
            </w:r>
            <w:r w:rsidRPr="00452B5E">
              <w:rPr>
                <w:i/>
                <w:sz w:val="24"/>
                <w:szCs w:val="24"/>
              </w:rPr>
              <w:t>.</w:t>
            </w:r>
            <w:r w:rsidR="00452B5E" w:rsidRPr="00452B5E">
              <w:rPr>
                <w:i/>
                <w:sz w:val="24"/>
                <w:szCs w:val="24"/>
              </w:rPr>
              <w:t>11</w:t>
            </w:r>
            <w:r w:rsidRPr="00452B5E">
              <w:rPr>
                <w:i/>
                <w:sz w:val="24"/>
                <w:szCs w:val="24"/>
              </w:rPr>
              <w:t>.2024, номер запису про інше речове право: 57</w:t>
            </w:r>
            <w:r w:rsidR="00452B5E" w:rsidRPr="00452B5E">
              <w:rPr>
                <w:i/>
                <w:sz w:val="24"/>
                <w:szCs w:val="24"/>
              </w:rPr>
              <w:t>851784</w:t>
            </w:r>
            <w:r w:rsidRPr="00452B5E">
              <w:rPr>
                <w:i/>
                <w:color w:val="FF0000"/>
                <w:sz w:val="24"/>
                <w:szCs w:val="24"/>
              </w:rPr>
              <w:t xml:space="preserve"> </w:t>
            </w:r>
            <w:r w:rsidRPr="00452B5E">
              <w:rPr>
                <w:i/>
                <w:sz w:val="24"/>
                <w:szCs w:val="24"/>
              </w:rPr>
              <w:t>(інформація з Державного реєстру речо</w:t>
            </w:r>
            <w:r w:rsidR="00452B5E" w:rsidRPr="00452B5E">
              <w:rPr>
                <w:i/>
                <w:sz w:val="24"/>
                <w:szCs w:val="24"/>
              </w:rPr>
              <w:t>вих прав на нерухоме майно від 04</w:t>
            </w:r>
            <w:r w:rsidRPr="00452B5E">
              <w:rPr>
                <w:i/>
                <w:sz w:val="24"/>
                <w:szCs w:val="24"/>
              </w:rPr>
              <w:t>.0</w:t>
            </w:r>
            <w:r w:rsidR="00452B5E" w:rsidRPr="00452B5E">
              <w:rPr>
                <w:i/>
                <w:sz w:val="24"/>
                <w:szCs w:val="24"/>
              </w:rPr>
              <w:t>2</w:t>
            </w:r>
            <w:r w:rsidRPr="00452B5E">
              <w:rPr>
                <w:i/>
                <w:sz w:val="24"/>
                <w:szCs w:val="24"/>
              </w:rPr>
              <w:t>.2025 № 41</w:t>
            </w:r>
            <w:r w:rsidR="00452B5E" w:rsidRPr="00452B5E">
              <w:rPr>
                <w:i/>
                <w:sz w:val="24"/>
                <w:szCs w:val="24"/>
              </w:rPr>
              <w:t>1260224</w:t>
            </w:r>
            <w:r w:rsidRPr="00452B5E">
              <w:rPr>
                <w:i/>
                <w:sz w:val="24"/>
                <w:szCs w:val="24"/>
              </w:rPr>
              <w:t>).</w:t>
            </w:r>
          </w:p>
        </w:tc>
      </w:tr>
      <w:tr w:rsidR="004D1119" w:rsidRPr="00196BB3" w14:paraId="0090C0B3" w14:textId="77777777" w:rsidTr="00196BB3">
        <w:trPr>
          <w:cantSplit/>
          <w:trHeight w:val="446"/>
        </w:trPr>
        <w:tc>
          <w:tcPr>
            <w:tcW w:w="2637" w:type="dxa"/>
            <w:tcBorders>
              <w:top w:val="single" w:sz="4" w:space="0" w:color="auto"/>
              <w:left w:val="single" w:sz="4" w:space="0" w:color="auto"/>
              <w:bottom w:val="single" w:sz="4" w:space="0" w:color="auto"/>
              <w:right w:val="single" w:sz="4" w:space="0" w:color="auto"/>
            </w:tcBorders>
            <w:hideMark/>
          </w:tcPr>
          <w:p w14:paraId="756E7556" w14:textId="77777777" w:rsidR="004D1119" w:rsidRPr="00196BB3" w:rsidRDefault="006E10B3" w:rsidP="00196BB3">
            <w:pPr>
              <w:pStyle w:val="a5"/>
              <w:shd w:val="clear" w:color="auto" w:fill="auto"/>
              <w:spacing w:line="240" w:lineRule="auto"/>
              <w:ind w:left="-120"/>
              <w:rPr>
                <w:bCs/>
                <w:i/>
                <w:sz w:val="24"/>
                <w:szCs w:val="24"/>
              </w:rPr>
            </w:pPr>
            <w:r w:rsidRPr="00196BB3">
              <w:rPr>
                <w:bCs/>
                <w:i/>
                <w:sz w:val="24"/>
                <w:szCs w:val="24"/>
              </w:rPr>
              <w:t xml:space="preserve"> </w:t>
            </w:r>
            <w:r w:rsidR="004D1119" w:rsidRPr="00196BB3">
              <w:rPr>
                <w:bCs/>
                <w:i/>
                <w:sz w:val="24"/>
                <w:szCs w:val="24"/>
              </w:rPr>
              <w:t>Наявність ДПТ:</w:t>
            </w:r>
          </w:p>
        </w:tc>
        <w:tc>
          <w:tcPr>
            <w:tcW w:w="6800" w:type="dxa"/>
            <w:tcBorders>
              <w:top w:val="single" w:sz="4" w:space="0" w:color="auto"/>
              <w:left w:val="single" w:sz="4" w:space="0" w:color="auto"/>
              <w:bottom w:val="single" w:sz="4" w:space="0" w:color="auto"/>
              <w:right w:val="single" w:sz="4" w:space="0" w:color="auto"/>
            </w:tcBorders>
          </w:tcPr>
          <w:p w14:paraId="49EF68B5" w14:textId="20612DD2" w:rsidR="004D1119" w:rsidRPr="00196BB3" w:rsidRDefault="005639F6" w:rsidP="00196BB3">
            <w:pPr>
              <w:jc w:val="both"/>
              <w:rPr>
                <w:bCs/>
                <w:i/>
              </w:rPr>
            </w:pPr>
            <w:r w:rsidRPr="00196BB3">
              <w:rPr>
                <w:rFonts w:ascii="Times New Roman" w:eastAsia="Times New Roman" w:hAnsi="Times New Roman" w:cs="Times New Roman"/>
                <w:i/>
              </w:rPr>
              <w:t>Детальний план території відсутній.</w:t>
            </w:r>
          </w:p>
        </w:tc>
      </w:tr>
      <w:tr w:rsidR="004D1119" w:rsidRPr="007656B8" w14:paraId="6224F51E" w14:textId="77777777" w:rsidTr="00196BB3">
        <w:trPr>
          <w:cantSplit/>
          <w:trHeight w:val="1381"/>
        </w:trPr>
        <w:tc>
          <w:tcPr>
            <w:tcW w:w="2637" w:type="dxa"/>
            <w:tcBorders>
              <w:top w:val="single" w:sz="4" w:space="0" w:color="auto"/>
              <w:left w:val="single" w:sz="4" w:space="0" w:color="auto"/>
              <w:bottom w:val="single" w:sz="4" w:space="0" w:color="auto"/>
              <w:right w:val="single" w:sz="4" w:space="0" w:color="auto"/>
            </w:tcBorders>
            <w:hideMark/>
          </w:tcPr>
          <w:p w14:paraId="4C3D3771" w14:textId="77777777" w:rsidR="006E10B3" w:rsidRPr="00196BB3" w:rsidRDefault="006E10B3" w:rsidP="00196BB3">
            <w:pPr>
              <w:pStyle w:val="a5"/>
              <w:spacing w:line="240" w:lineRule="auto"/>
              <w:ind w:left="-120"/>
              <w:rPr>
                <w:bCs/>
                <w:i/>
                <w:sz w:val="24"/>
                <w:szCs w:val="24"/>
              </w:rPr>
            </w:pPr>
            <w:r w:rsidRPr="00196BB3">
              <w:rPr>
                <w:bCs/>
                <w:i/>
                <w:sz w:val="24"/>
                <w:szCs w:val="24"/>
              </w:rPr>
              <w:t xml:space="preserve"> </w:t>
            </w:r>
            <w:r w:rsidR="004D1119" w:rsidRPr="00196BB3">
              <w:rPr>
                <w:bCs/>
                <w:i/>
                <w:sz w:val="24"/>
                <w:szCs w:val="24"/>
              </w:rPr>
              <w:t xml:space="preserve">Функціональне </w:t>
            </w:r>
            <w:r w:rsidRPr="00196BB3">
              <w:rPr>
                <w:bCs/>
                <w:i/>
                <w:sz w:val="24"/>
                <w:szCs w:val="24"/>
              </w:rPr>
              <w:t xml:space="preserve"> </w:t>
            </w:r>
          </w:p>
          <w:p w14:paraId="6384CE87" w14:textId="77777777" w:rsidR="006E10B3" w:rsidRPr="00196BB3" w:rsidRDefault="006E10B3" w:rsidP="00196BB3">
            <w:pPr>
              <w:pStyle w:val="a5"/>
              <w:spacing w:line="240" w:lineRule="auto"/>
              <w:ind w:left="-120"/>
              <w:rPr>
                <w:i/>
                <w:sz w:val="24"/>
                <w:szCs w:val="24"/>
              </w:rPr>
            </w:pPr>
            <w:r w:rsidRPr="00196BB3">
              <w:rPr>
                <w:bCs/>
                <w:i/>
                <w:sz w:val="24"/>
                <w:szCs w:val="24"/>
              </w:rPr>
              <w:t xml:space="preserve"> </w:t>
            </w:r>
            <w:r w:rsidR="004D1119" w:rsidRPr="00196BB3">
              <w:rPr>
                <w:bCs/>
                <w:i/>
                <w:sz w:val="24"/>
                <w:szCs w:val="24"/>
              </w:rPr>
              <w:t xml:space="preserve">призначення згідно </w:t>
            </w:r>
            <w:r w:rsidR="0085512A" w:rsidRPr="00196BB3">
              <w:rPr>
                <w:i/>
                <w:sz w:val="24"/>
                <w:szCs w:val="24"/>
              </w:rPr>
              <w:t xml:space="preserve">з </w:t>
            </w:r>
          </w:p>
          <w:p w14:paraId="78F40C99" w14:textId="77777777" w:rsidR="004D1119" w:rsidRPr="00196BB3" w:rsidRDefault="006E10B3" w:rsidP="00196BB3">
            <w:pPr>
              <w:pStyle w:val="a5"/>
              <w:spacing w:line="240" w:lineRule="auto"/>
              <w:ind w:left="-120"/>
              <w:rPr>
                <w:bCs/>
                <w:i/>
                <w:sz w:val="24"/>
                <w:szCs w:val="24"/>
              </w:rPr>
            </w:pPr>
            <w:r w:rsidRPr="00196BB3">
              <w:rPr>
                <w:i/>
                <w:sz w:val="24"/>
                <w:szCs w:val="24"/>
              </w:rPr>
              <w:t xml:space="preserve"> </w:t>
            </w:r>
            <w:r w:rsidR="0085512A" w:rsidRPr="00196BB3">
              <w:rPr>
                <w:i/>
                <w:sz w:val="24"/>
                <w:szCs w:val="24"/>
              </w:rPr>
              <w:t>Генпланом:</w:t>
            </w:r>
          </w:p>
        </w:tc>
        <w:tc>
          <w:tcPr>
            <w:tcW w:w="6800" w:type="dxa"/>
            <w:tcBorders>
              <w:top w:val="single" w:sz="4" w:space="0" w:color="auto"/>
              <w:left w:val="single" w:sz="4" w:space="0" w:color="auto"/>
              <w:bottom w:val="single" w:sz="4" w:space="0" w:color="auto"/>
              <w:right w:val="single" w:sz="4" w:space="0" w:color="auto"/>
            </w:tcBorders>
          </w:tcPr>
          <w:p w14:paraId="45943794" w14:textId="329E9110" w:rsidR="004D1119" w:rsidRPr="00196BB3" w:rsidRDefault="00196BB3" w:rsidP="007656B8">
            <w:pPr>
              <w:pStyle w:val="a5"/>
              <w:shd w:val="clear" w:color="auto" w:fill="auto"/>
              <w:spacing w:line="240" w:lineRule="auto"/>
              <w:jc w:val="both"/>
              <w:rPr>
                <w:bCs/>
                <w:i/>
                <w:sz w:val="24"/>
                <w:szCs w:val="24"/>
              </w:rPr>
            </w:pPr>
            <w:r w:rsidRPr="00196BB3">
              <w:rPr>
                <w:i/>
                <w:sz w:val="24"/>
                <w:szCs w:val="24"/>
              </w:rPr>
              <w:t xml:space="preserve">Відповідно до Генерального плану міста Києва та проекту планування його приміської зони, затвердженого рішенням Київської міської ради від 28.03.2002 № 370/1804, земельна ділянка за функціональним призначенням належить </w:t>
            </w:r>
            <w:r w:rsidRPr="00EC4734">
              <w:rPr>
                <w:i/>
                <w:sz w:val="24"/>
                <w:szCs w:val="24"/>
              </w:rPr>
              <w:t xml:space="preserve">до </w:t>
            </w:r>
            <w:r w:rsidRPr="00EC4734">
              <w:rPr>
                <w:i/>
                <w:sz w:val="24"/>
                <w:szCs w:val="24"/>
                <w:shd w:val="clear" w:color="auto" w:fill="FFFFFF"/>
              </w:rPr>
              <w:t xml:space="preserve">території житлової забудови </w:t>
            </w:r>
            <w:r w:rsidR="007656B8">
              <w:rPr>
                <w:i/>
                <w:sz w:val="24"/>
                <w:szCs w:val="24"/>
                <w:shd w:val="clear" w:color="auto" w:fill="FFFFFF"/>
              </w:rPr>
              <w:t xml:space="preserve">багатоповерхової </w:t>
            </w:r>
            <w:r w:rsidRPr="00EC4734">
              <w:rPr>
                <w:i/>
                <w:sz w:val="24"/>
                <w:szCs w:val="24"/>
                <w:shd w:val="clear" w:color="auto" w:fill="FFFFFF"/>
              </w:rPr>
              <w:t xml:space="preserve">(існуючі) </w:t>
            </w:r>
            <w:r w:rsidRPr="00EC4734">
              <w:rPr>
                <w:i/>
                <w:sz w:val="24"/>
                <w:szCs w:val="24"/>
              </w:rPr>
              <w:t xml:space="preserve">(довідка (витяг) з містобудівного кадастру </w:t>
            </w:r>
            <w:r w:rsidR="007656B8">
              <w:rPr>
                <w:i/>
                <w:sz w:val="24"/>
                <w:szCs w:val="24"/>
              </w:rPr>
              <w:t xml:space="preserve">надана листом </w:t>
            </w:r>
            <w:r w:rsidRPr="00EC4734">
              <w:rPr>
                <w:i/>
                <w:sz w:val="24"/>
                <w:szCs w:val="24"/>
              </w:rPr>
              <w:t xml:space="preserve">Департаменту містобудування та архітектури виконавчого органу Київської </w:t>
            </w:r>
            <w:bookmarkStart w:id="0" w:name="_GoBack"/>
            <w:bookmarkEnd w:id="0"/>
            <w:r w:rsidRPr="00EC4734">
              <w:rPr>
                <w:i/>
                <w:sz w:val="24"/>
                <w:szCs w:val="24"/>
              </w:rPr>
              <w:t>міської ради (Київської місько</w:t>
            </w:r>
            <w:r w:rsidR="007656B8">
              <w:rPr>
                <w:i/>
                <w:sz w:val="24"/>
                <w:szCs w:val="24"/>
              </w:rPr>
              <w:t>ї державної адміністрації) від 10</w:t>
            </w:r>
            <w:r w:rsidRPr="00EC4734">
              <w:rPr>
                <w:i/>
                <w:sz w:val="24"/>
                <w:szCs w:val="24"/>
              </w:rPr>
              <w:t>.</w:t>
            </w:r>
            <w:r w:rsidR="00EC4734" w:rsidRPr="00EC4734">
              <w:rPr>
                <w:i/>
                <w:sz w:val="24"/>
                <w:szCs w:val="24"/>
              </w:rPr>
              <w:t>0</w:t>
            </w:r>
            <w:r w:rsidR="007656B8">
              <w:rPr>
                <w:i/>
                <w:sz w:val="24"/>
                <w:szCs w:val="24"/>
              </w:rPr>
              <w:t>2</w:t>
            </w:r>
            <w:r w:rsidRPr="00EC4734">
              <w:rPr>
                <w:i/>
                <w:sz w:val="24"/>
                <w:szCs w:val="24"/>
              </w:rPr>
              <w:t>.202</w:t>
            </w:r>
            <w:r w:rsidR="007656B8">
              <w:rPr>
                <w:i/>
                <w:sz w:val="24"/>
                <w:szCs w:val="24"/>
              </w:rPr>
              <w:t>5</w:t>
            </w:r>
            <w:r w:rsidRPr="00EC4734">
              <w:rPr>
                <w:i/>
                <w:sz w:val="24"/>
                <w:szCs w:val="24"/>
              </w:rPr>
              <w:t xml:space="preserve"> № </w:t>
            </w:r>
            <w:r w:rsidR="007656B8">
              <w:rPr>
                <w:i/>
                <w:sz w:val="24"/>
                <w:szCs w:val="24"/>
              </w:rPr>
              <w:t>055</w:t>
            </w:r>
            <w:r w:rsidR="00EC4734" w:rsidRPr="00EC4734">
              <w:rPr>
                <w:i/>
                <w:sz w:val="24"/>
                <w:szCs w:val="24"/>
              </w:rPr>
              <w:t>-</w:t>
            </w:r>
            <w:r w:rsidR="007656B8">
              <w:rPr>
                <w:i/>
                <w:sz w:val="24"/>
                <w:szCs w:val="24"/>
              </w:rPr>
              <w:t>2392</w:t>
            </w:r>
            <w:r w:rsidRPr="00EC4734">
              <w:rPr>
                <w:i/>
                <w:sz w:val="24"/>
                <w:szCs w:val="24"/>
              </w:rPr>
              <w:t>).</w:t>
            </w:r>
          </w:p>
        </w:tc>
      </w:tr>
      <w:tr w:rsidR="004D1119" w:rsidRPr="007656B8" w14:paraId="4307FC21" w14:textId="77777777" w:rsidTr="00196BB3">
        <w:trPr>
          <w:cantSplit/>
          <w:trHeight w:val="446"/>
        </w:trPr>
        <w:tc>
          <w:tcPr>
            <w:tcW w:w="2637" w:type="dxa"/>
            <w:tcBorders>
              <w:top w:val="single" w:sz="4" w:space="0" w:color="auto"/>
              <w:left w:val="single" w:sz="4" w:space="0" w:color="auto"/>
              <w:bottom w:val="single" w:sz="4" w:space="0" w:color="auto"/>
              <w:right w:val="single" w:sz="4" w:space="0" w:color="auto"/>
            </w:tcBorders>
            <w:hideMark/>
          </w:tcPr>
          <w:p w14:paraId="3EDC5D42" w14:textId="77777777" w:rsidR="004D1119" w:rsidRPr="00196BB3" w:rsidRDefault="006E10B3" w:rsidP="00196BB3">
            <w:pPr>
              <w:pStyle w:val="a5"/>
              <w:shd w:val="clear" w:color="auto" w:fill="auto"/>
              <w:spacing w:line="240" w:lineRule="auto"/>
              <w:ind w:left="-120"/>
              <w:rPr>
                <w:bCs/>
                <w:i/>
                <w:sz w:val="24"/>
                <w:szCs w:val="24"/>
              </w:rPr>
            </w:pPr>
            <w:r w:rsidRPr="00196BB3">
              <w:rPr>
                <w:bCs/>
                <w:i/>
                <w:sz w:val="24"/>
                <w:szCs w:val="24"/>
              </w:rPr>
              <w:t xml:space="preserve"> </w:t>
            </w:r>
            <w:r w:rsidR="004D1119" w:rsidRPr="00196BB3">
              <w:rPr>
                <w:bCs/>
                <w:i/>
                <w:sz w:val="24"/>
                <w:szCs w:val="24"/>
              </w:rPr>
              <w:t>Правовий режим:</w:t>
            </w:r>
          </w:p>
        </w:tc>
        <w:tc>
          <w:tcPr>
            <w:tcW w:w="6800" w:type="dxa"/>
            <w:tcBorders>
              <w:top w:val="single" w:sz="4" w:space="0" w:color="auto"/>
              <w:left w:val="single" w:sz="4" w:space="0" w:color="auto"/>
              <w:bottom w:val="single" w:sz="4" w:space="0" w:color="auto"/>
              <w:right w:val="single" w:sz="4" w:space="0" w:color="auto"/>
            </w:tcBorders>
          </w:tcPr>
          <w:p w14:paraId="26F29341" w14:textId="77777777" w:rsidR="004D1119" w:rsidRPr="00196BB3" w:rsidRDefault="005639F6" w:rsidP="00196BB3">
            <w:pPr>
              <w:pStyle w:val="a5"/>
              <w:shd w:val="clear" w:color="auto" w:fill="auto"/>
              <w:spacing w:line="240" w:lineRule="auto"/>
              <w:jc w:val="both"/>
              <w:rPr>
                <w:bCs/>
                <w:i/>
                <w:sz w:val="24"/>
                <w:szCs w:val="24"/>
              </w:rPr>
            </w:pPr>
            <w:r w:rsidRPr="00196BB3">
              <w:rPr>
                <w:bCs/>
                <w:i/>
                <w:sz w:val="24"/>
                <w:szCs w:val="24"/>
              </w:rPr>
              <w:t>Земельна ділянка належить до земель комунальної власності територіальної громади міста Києва.</w:t>
            </w:r>
          </w:p>
        </w:tc>
      </w:tr>
      <w:tr w:rsidR="004D1119" w:rsidRPr="007656B8" w14:paraId="7119DCC8" w14:textId="77777777" w:rsidTr="00196BB3">
        <w:trPr>
          <w:cantSplit/>
          <w:trHeight w:val="339"/>
        </w:trPr>
        <w:tc>
          <w:tcPr>
            <w:tcW w:w="2637" w:type="dxa"/>
            <w:tcBorders>
              <w:top w:val="single" w:sz="4" w:space="0" w:color="auto"/>
              <w:left w:val="single" w:sz="4" w:space="0" w:color="auto"/>
              <w:bottom w:val="single" w:sz="4" w:space="0" w:color="auto"/>
              <w:right w:val="single" w:sz="4" w:space="0" w:color="auto"/>
            </w:tcBorders>
            <w:hideMark/>
          </w:tcPr>
          <w:p w14:paraId="24605DD3" w14:textId="77777777" w:rsidR="006E10B3" w:rsidRPr="00196BB3" w:rsidRDefault="006E10B3" w:rsidP="00196BB3">
            <w:pPr>
              <w:pStyle w:val="a5"/>
              <w:spacing w:line="240" w:lineRule="auto"/>
              <w:ind w:left="-120"/>
              <w:rPr>
                <w:bCs/>
                <w:i/>
                <w:sz w:val="24"/>
                <w:szCs w:val="24"/>
              </w:rPr>
            </w:pPr>
            <w:r w:rsidRPr="00196BB3">
              <w:rPr>
                <w:bCs/>
                <w:i/>
                <w:sz w:val="24"/>
                <w:szCs w:val="24"/>
              </w:rPr>
              <w:t xml:space="preserve"> </w:t>
            </w:r>
            <w:r w:rsidR="004D1119" w:rsidRPr="00196BB3">
              <w:rPr>
                <w:bCs/>
                <w:i/>
                <w:sz w:val="24"/>
                <w:szCs w:val="24"/>
              </w:rPr>
              <w:t xml:space="preserve">Розташування в зеленій </w:t>
            </w:r>
          </w:p>
          <w:p w14:paraId="1FFC2758" w14:textId="77777777" w:rsidR="004D1119" w:rsidRPr="00196BB3" w:rsidRDefault="006E10B3" w:rsidP="00196BB3">
            <w:pPr>
              <w:pStyle w:val="a5"/>
              <w:spacing w:line="240" w:lineRule="auto"/>
              <w:ind w:left="-120"/>
              <w:rPr>
                <w:bCs/>
                <w:i/>
                <w:sz w:val="24"/>
                <w:szCs w:val="24"/>
              </w:rPr>
            </w:pPr>
            <w:r w:rsidRPr="00196BB3">
              <w:rPr>
                <w:bCs/>
                <w:i/>
                <w:sz w:val="24"/>
                <w:szCs w:val="24"/>
              </w:rPr>
              <w:t xml:space="preserve"> </w:t>
            </w:r>
            <w:r w:rsidR="004D1119" w:rsidRPr="00196BB3">
              <w:rPr>
                <w:bCs/>
                <w:i/>
                <w:sz w:val="24"/>
                <w:szCs w:val="24"/>
              </w:rPr>
              <w:t>зоні:</w:t>
            </w:r>
          </w:p>
        </w:tc>
        <w:tc>
          <w:tcPr>
            <w:tcW w:w="6800" w:type="dxa"/>
            <w:tcBorders>
              <w:top w:val="single" w:sz="4" w:space="0" w:color="auto"/>
              <w:left w:val="single" w:sz="4" w:space="0" w:color="auto"/>
              <w:bottom w:val="single" w:sz="4" w:space="0" w:color="auto"/>
              <w:right w:val="single" w:sz="4" w:space="0" w:color="auto"/>
            </w:tcBorders>
          </w:tcPr>
          <w:p w14:paraId="6D159C4B" w14:textId="1EEB8C4A" w:rsidR="00DC31BC" w:rsidRPr="00196BB3" w:rsidRDefault="005639F6" w:rsidP="00196BB3">
            <w:pPr>
              <w:pStyle w:val="a5"/>
              <w:spacing w:line="240" w:lineRule="auto"/>
              <w:jc w:val="both"/>
              <w:rPr>
                <w:bCs/>
                <w:i/>
                <w:sz w:val="24"/>
                <w:szCs w:val="24"/>
              </w:rPr>
            </w:pPr>
            <w:r w:rsidRPr="00196BB3">
              <w:rPr>
                <w:bCs/>
                <w:i/>
                <w:sz w:val="24"/>
                <w:szCs w:val="24"/>
              </w:rPr>
              <w:t>Земельна ділянка не входить до зеленої зони.</w:t>
            </w:r>
          </w:p>
        </w:tc>
      </w:tr>
      <w:tr w:rsidR="00EC4734" w:rsidRPr="007656B8" w14:paraId="3DFF5C39" w14:textId="77777777" w:rsidTr="009A7221">
        <w:trPr>
          <w:cantSplit/>
          <w:trHeight w:val="5520"/>
        </w:trPr>
        <w:tc>
          <w:tcPr>
            <w:tcW w:w="2637" w:type="dxa"/>
            <w:vMerge w:val="restart"/>
            <w:tcBorders>
              <w:top w:val="single" w:sz="4" w:space="0" w:color="auto"/>
              <w:left w:val="single" w:sz="4" w:space="0" w:color="auto"/>
              <w:right w:val="single" w:sz="4" w:space="0" w:color="auto"/>
            </w:tcBorders>
            <w:hideMark/>
          </w:tcPr>
          <w:p w14:paraId="0837E875" w14:textId="77777777" w:rsidR="00EC4734" w:rsidRPr="00196BB3" w:rsidRDefault="00EC4734" w:rsidP="00196BB3">
            <w:pPr>
              <w:pStyle w:val="a5"/>
              <w:spacing w:line="240" w:lineRule="auto"/>
              <w:ind w:left="-120"/>
              <w:rPr>
                <w:bCs/>
                <w:i/>
                <w:sz w:val="24"/>
                <w:szCs w:val="24"/>
              </w:rPr>
            </w:pPr>
            <w:r w:rsidRPr="00196BB3">
              <w:rPr>
                <w:bCs/>
                <w:i/>
                <w:sz w:val="24"/>
                <w:szCs w:val="24"/>
              </w:rPr>
              <w:t xml:space="preserve"> Інші особливості:</w:t>
            </w:r>
          </w:p>
        </w:tc>
        <w:tc>
          <w:tcPr>
            <w:tcW w:w="6800" w:type="dxa"/>
            <w:tcBorders>
              <w:top w:val="single" w:sz="4" w:space="0" w:color="auto"/>
              <w:left w:val="single" w:sz="4" w:space="0" w:color="auto"/>
              <w:bottom w:val="single" w:sz="4" w:space="0" w:color="auto"/>
              <w:right w:val="single" w:sz="4" w:space="0" w:color="auto"/>
            </w:tcBorders>
          </w:tcPr>
          <w:p w14:paraId="630F2F1B" w14:textId="471071E7" w:rsidR="00EC4734" w:rsidRPr="00196BB3" w:rsidRDefault="00EC4734" w:rsidP="00274B7F">
            <w:pPr>
              <w:pStyle w:val="a5"/>
              <w:shd w:val="clear" w:color="auto" w:fill="auto"/>
              <w:spacing w:line="240" w:lineRule="auto"/>
              <w:ind w:firstLine="91"/>
              <w:jc w:val="both"/>
              <w:rPr>
                <w:i/>
                <w:color w:val="FF0000"/>
                <w:sz w:val="24"/>
                <w:szCs w:val="24"/>
              </w:rPr>
            </w:pPr>
            <w:r w:rsidRPr="00196BB3">
              <w:rPr>
                <w:i/>
                <w:sz w:val="24"/>
                <w:szCs w:val="24"/>
              </w:rPr>
              <w:t>Земельна ділянка сформована в рамках реалізації Міської цільової програми використання та охорони земель міста Києва на 2019-2021 роки, затвердженої рішенням Київської міської ради від 04.12.2018 № 229/6280 та зареєстрована у Державному земельному кадастрі на підставі розробленої КП «Київський інститут земельних відносин» технічної документації із землеустрою щодо інвентаризації земель на тери</w:t>
            </w:r>
            <w:r>
              <w:rPr>
                <w:i/>
                <w:sz w:val="24"/>
                <w:szCs w:val="24"/>
              </w:rPr>
              <w:t>торії кадастрового кварталу 75:211</w:t>
            </w:r>
            <w:r w:rsidRPr="00196BB3">
              <w:rPr>
                <w:i/>
                <w:sz w:val="24"/>
                <w:szCs w:val="24"/>
              </w:rPr>
              <w:t xml:space="preserve"> з кодом виду цільового призначення – 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14:paraId="588EFC05" w14:textId="7DEB5F61" w:rsidR="00EC4734" w:rsidRPr="00196BB3" w:rsidRDefault="00EC4734" w:rsidP="00274B7F">
            <w:pPr>
              <w:pStyle w:val="a5"/>
              <w:shd w:val="clear" w:color="auto" w:fill="auto"/>
              <w:spacing w:line="240" w:lineRule="auto"/>
              <w:ind w:firstLine="91"/>
              <w:jc w:val="both"/>
              <w:rPr>
                <w:i/>
                <w:sz w:val="24"/>
                <w:szCs w:val="24"/>
              </w:rPr>
            </w:pPr>
            <w:r w:rsidRPr="00196BB3">
              <w:rPr>
                <w:i/>
                <w:sz w:val="24"/>
                <w:szCs w:val="24"/>
              </w:rPr>
              <w:t>Технічна документація із землеустрою щодо інвентаризації земель на території кадастрового кварталу 75:</w:t>
            </w:r>
            <w:r>
              <w:rPr>
                <w:i/>
                <w:sz w:val="24"/>
                <w:szCs w:val="24"/>
              </w:rPr>
              <w:t>211</w:t>
            </w:r>
            <w:r w:rsidRPr="00196BB3">
              <w:rPr>
                <w:i/>
                <w:sz w:val="24"/>
                <w:szCs w:val="24"/>
              </w:rPr>
              <w:t>, обмеженого вул</w:t>
            </w:r>
            <w:r>
              <w:rPr>
                <w:i/>
                <w:sz w:val="24"/>
                <w:szCs w:val="24"/>
              </w:rPr>
              <w:t xml:space="preserve">. Львівська, вул. Живописна, вул. Верховинна та дорога Кільцева </w:t>
            </w:r>
            <w:r w:rsidRPr="00196BB3">
              <w:rPr>
                <w:i/>
                <w:sz w:val="24"/>
                <w:szCs w:val="24"/>
              </w:rPr>
              <w:t>у Святошинському районі м. Києва затверджена рішенням Київської міської ради від 19</w:t>
            </w:r>
            <w:r w:rsidRPr="00196BB3">
              <w:rPr>
                <w:i/>
                <w:color w:val="333333"/>
                <w:sz w:val="24"/>
                <w:szCs w:val="24"/>
                <w:shd w:val="clear" w:color="auto" w:fill="FFFFFF"/>
              </w:rPr>
              <w:t xml:space="preserve">.09.2024 </w:t>
            </w:r>
            <w:r>
              <w:rPr>
                <w:i/>
                <w:color w:val="333333"/>
                <w:sz w:val="24"/>
                <w:szCs w:val="24"/>
                <w:shd w:val="clear" w:color="auto" w:fill="FFFFFF"/>
              </w:rPr>
              <w:t xml:space="preserve">               </w:t>
            </w:r>
            <w:r w:rsidRPr="00196BB3">
              <w:rPr>
                <w:i/>
                <w:sz w:val="24"/>
                <w:szCs w:val="24"/>
              </w:rPr>
              <w:t>№ 101</w:t>
            </w:r>
            <w:r w:rsidRPr="00196BB3">
              <w:rPr>
                <w:i/>
                <w:color w:val="333333"/>
                <w:sz w:val="24"/>
                <w:szCs w:val="24"/>
                <w:shd w:val="clear" w:color="auto" w:fill="FFFFFF"/>
              </w:rPr>
              <w:t>/9909</w:t>
            </w:r>
            <w:r w:rsidRPr="00196BB3">
              <w:rPr>
                <w:i/>
                <w:sz w:val="24"/>
                <w:szCs w:val="24"/>
              </w:rPr>
              <w:t>.</w:t>
            </w:r>
          </w:p>
          <w:p w14:paraId="27FA0786" w14:textId="5A15A354" w:rsidR="00EC4734" w:rsidRPr="00196BB3" w:rsidRDefault="00EC4734" w:rsidP="00274B7F">
            <w:pPr>
              <w:pStyle w:val="af1"/>
              <w:ind w:firstLine="91"/>
              <w:jc w:val="both"/>
              <w:rPr>
                <w:bCs/>
                <w:i/>
              </w:rPr>
            </w:pPr>
            <w:r w:rsidRPr="00196BB3">
              <w:rPr>
                <w:rFonts w:ascii="Times New Roman" w:hAnsi="Times New Roman" w:cs="Times New Roman"/>
                <w:i/>
                <w:color w:val="auto"/>
              </w:rPr>
              <w:t>Зазначаємо,  що  Департамент  земельних  ресурсів  не  мож</w:t>
            </w:r>
            <w:r>
              <w:rPr>
                <w:rFonts w:ascii="Times New Roman" w:hAnsi="Times New Roman" w:cs="Times New Roman"/>
                <w:i/>
                <w:color w:val="auto"/>
              </w:rPr>
              <w:t>е</w:t>
            </w:r>
          </w:p>
        </w:tc>
      </w:tr>
      <w:tr w:rsidR="00EC4734" w:rsidRPr="007656B8" w14:paraId="3AF32897" w14:textId="77777777" w:rsidTr="009A7221">
        <w:trPr>
          <w:cantSplit/>
          <w:trHeight w:val="3572"/>
        </w:trPr>
        <w:tc>
          <w:tcPr>
            <w:tcW w:w="2637" w:type="dxa"/>
            <w:vMerge/>
            <w:tcBorders>
              <w:left w:val="single" w:sz="4" w:space="0" w:color="auto"/>
              <w:bottom w:val="single" w:sz="4" w:space="0" w:color="auto"/>
              <w:right w:val="single" w:sz="4" w:space="0" w:color="auto"/>
            </w:tcBorders>
          </w:tcPr>
          <w:p w14:paraId="6C0B4A59" w14:textId="77777777" w:rsidR="00EC4734" w:rsidRPr="00196BB3" w:rsidRDefault="00EC4734" w:rsidP="00196BB3">
            <w:pPr>
              <w:pStyle w:val="a5"/>
              <w:spacing w:line="240" w:lineRule="auto"/>
              <w:ind w:left="-120"/>
              <w:rPr>
                <w:bCs/>
                <w:i/>
                <w:sz w:val="24"/>
                <w:szCs w:val="24"/>
              </w:rPr>
            </w:pPr>
          </w:p>
        </w:tc>
        <w:tc>
          <w:tcPr>
            <w:tcW w:w="6800" w:type="dxa"/>
            <w:tcBorders>
              <w:top w:val="single" w:sz="4" w:space="0" w:color="auto"/>
              <w:left w:val="single" w:sz="4" w:space="0" w:color="auto"/>
              <w:bottom w:val="single" w:sz="4" w:space="0" w:color="auto"/>
              <w:right w:val="single" w:sz="4" w:space="0" w:color="auto"/>
            </w:tcBorders>
          </w:tcPr>
          <w:p w14:paraId="0D339FD8" w14:textId="3E16C5C4" w:rsidR="00EC4734" w:rsidRPr="00196BB3" w:rsidRDefault="00EC4734" w:rsidP="00EC4734">
            <w:pPr>
              <w:pStyle w:val="af1"/>
              <w:jc w:val="both"/>
              <w:rPr>
                <w:rFonts w:ascii="Times New Roman" w:hAnsi="Times New Roman" w:cs="Times New Roman"/>
                <w:i/>
                <w:color w:val="auto"/>
              </w:rPr>
            </w:pPr>
            <w:r w:rsidRPr="00196BB3">
              <w:rPr>
                <w:rFonts w:ascii="Times New Roman" w:hAnsi="Times New Roman" w:cs="Times New Roman"/>
                <w:i/>
                <w:color w:val="auto"/>
              </w:rPr>
              <w:t>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1087CD28" w14:textId="77777777" w:rsidR="00EC4734" w:rsidRPr="00196BB3" w:rsidRDefault="00EC4734" w:rsidP="00EC4734">
            <w:pPr>
              <w:pStyle w:val="af1"/>
              <w:ind w:firstLine="91"/>
              <w:jc w:val="both"/>
              <w:rPr>
                <w:rFonts w:ascii="Times New Roman" w:hAnsi="Times New Roman" w:cs="Times New Roman"/>
                <w:i/>
                <w:color w:val="auto"/>
              </w:rPr>
            </w:pPr>
            <w:r w:rsidRPr="00196BB3">
              <w:rPr>
                <w:rFonts w:ascii="Times New Roman" w:hAnsi="Times New Roman" w:cs="Times New Roman"/>
                <w:i/>
                <w:color w:val="auto"/>
              </w:rPr>
              <w:t xml:space="preserve">Зазначене підтверджується, зокрема, рішеннями Верховного Суду від 28.04.2021 у справі № 826/8857/16, від 17.04.2018 у справі № 826/8107/16, від 16.09.2021 у справі № 826/8847/16. </w:t>
            </w:r>
          </w:p>
          <w:p w14:paraId="08302B20" w14:textId="44D62709" w:rsidR="00EC4734" w:rsidRPr="00196BB3" w:rsidRDefault="00EC4734" w:rsidP="00EC4734">
            <w:pPr>
              <w:pStyle w:val="a5"/>
              <w:spacing w:line="240" w:lineRule="auto"/>
              <w:ind w:firstLine="91"/>
              <w:jc w:val="both"/>
              <w:rPr>
                <w:i/>
                <w:sz w:val="24"/>
                <w:szCs w:val="24"/>
              </w:rPr>
            </w:pPr>
            <w:r w:rsidRPr="00196BB3">
              <w:rPr>
                <w:i/>
                <w:sz w:val="24"/>
                <w:szCs w:val="24"/>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0881C78F" w14:textId="77777777" w:rsidR="004D1119" w:rsidRPr="00196BB3" w:rsidRDefault="004D1119" w:rsidP="00196BB3">
      <w:pPr>
        <w:pStyle w:val="1"/>
        <w:shd w:val="clear" w:color="auto" w:fill="auto"/>
        <w:tabs>
          <w:tab w:val="left" w:pos="624"/>
        </w:tabs>
        <w:spacing w:after="0"/>
        <w:ind w:firstLine="0"/>
        <w:rPr>
          <w:sz w:val="24"/>
          <w:szCs w:val="24"/>
          <w:lang w:val="uk-UA"/>
        </w:rPr>
      </w:pPr>
    </w:p>
    <w:p w14:paraId="75D16C0C" w14:textId="77777777" w:rsidR="004D1119" w:rsidRPr="00196BB3" w:rsidRDefault="004D1119" w:rsidP="00196BB3">
      <w:pPr>
        <w:pStyle w:val="1"/>
        <w:numPr>
          <w:ilvl w:val="0"/>
          <w:numId w:val="3"/>
        </w:numPr>
        <w:shd w:val="clear" w:color="auto" w:fill="auto"/>
        <w:tabs>
          <w:tab w:val="left" w:pos="567"/>
        </w:tabs>
        <w:spacing w:after="0"/>
        <w:ind w:left="426"/>
        <w:rPr>
          <w:sz w:val="24"/>
          <w:szCs w:val="24"/>
          <w:lang w:val="uk-UA"/>
        </w:rPr>
      </w:pPr>
      <w:r w:rsidRPr="00196BB3">
        <w:rPr>
          <w:b/>
          <w:bCs/>
          <w:sz w:val="24"/>
          <w:szCs w:val="24"/>
          <w:lang w:val="uk-UA"/>
        </w:rPr>
        <w:t>Стан нормативно-правової бази у даній сфері правового регулювання.</w:t>
      </w:r>
    </w:p>
    <w:p w14:paraId="4F8C2D33" w14:textId="77777777" w:rsidR="00196BB3" w:rsidRPr="00196BB3" w:rsidRDefault="00196BB3" w:rsidP="00196BB3">
      <w:pPr>
        <w:pStyle w:val="1"/>
        <w:shd w:val="clear" w:color="auto" w:fill="auto"/>
        <w:spacing w:after="0"/>
        <w:ind w:firstLine="426"/>
        <w:contextualSpacing/>
        <w:jc w:val="both"/>
        <w:rPr>
          <w:sz w:val="24"/>
          <w:szCs w:val="24"/>
          <w:lang w:val="uk-UA"/>
        </w:rPr>
      </w:pPr>
      <w:r w:rsidRPr="00196BB3">
        <w:rPr>
          <w:sz w:val="24"/>
          <w:szCs w:val="24"/>
          <w:lang w:val="uk-UA"/>
        </w:rPr>
        <w:t>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4FAEEFB8" w14:textId="77777777" w:rsidR="00196BB3" w:rsidRPr="00196BB3" w:rsidRDefault="00196BB3" w:rsidP="00196BB3">
      <w:pPr>
        <w:pStyle w:val="1"/>
        <w:shd w:val="clear" w:color="auto" w:fill="auto"/>
        <w:spacing w:after="0"/>
        <w:ind w:firstLine="420"/>
        <w:jc w:val="both"/>
        <w:rPr>
          <w:iCs/>
          <w:sz w:val="24"/>
          <w:szCs w:val="24"/>
          <w:lang w:val="uk-UA"/>
        </w:rPr>
      </w:pPr>
      <w:r w:rsidRPr="00196BB3">
        <w:rPr>
          <w:iCs/>
          <w:sz w:val="24"/>
          <w:szCs w:val="24"/>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052F38CB" w14:textId="6922DE1E" w:rsidR="00196BB3" w:rsidRPr="00196BB3" w:rsidRDefault="00196BB3" w:rsidP="00196BB3">
      <w:pPr>
        <w:pStyle w:val="1"/>
        <w:shd w:val="clear" w:color="auto" w:fill="auto"/>
        <w:spacing w:after="0"/>
        <w:ind w:firstLine="420"/>
        <w:jc w:val="both"/>
        <w:rPr>
          <w:iCs/>
          <w:sz w:val="24"/>
          <w:szCs w:val="24"/>
          <w:lang w:val="uk-UA"/>
        </w:rPr>
      </w:pPr>
      <w:r w:rsidRPr="00196BB3">
        <w:rPr>
          <w:iCs/>
          <w:sz w:val="24"/>
          <w:szCs w:val="24"/>
          <w:lang w:val="uk-UA"/>
        </w:rPr>
        <w:t xml:space="preserve">Проєкт рішення </w:t>
      </w:r>
      <w:r w:rsidR="00185251">
        <w:rPr>
          <w:iCs/>
          <w:sz w:val="24"/>
          <w:szCs w:val="24"/>
          <w:lang w:val="uk-UA"/>
        </w:rPr>
        <w:t xml:space="preserve">не </w:t>
      </w:r>
      <w:r w:rsidRPr="00196BB3">
        <w:rPr>
          <w:iCs/>
          <w:sz w:val="24"/>
          <w:szCs w:val="24"/>
          <w:lang w:val="uk-UA"/>
        </w:rPr>
        <w:t>містить службову інформацію у розумінні статті 6 Закону України                 «Про доступ до публічної інформації».</w:t>
      </w:r>
    </w:p>
    <w:p w14:paraId="3F2A43DA" w14:textId="7FA27A24" w:rsidR="005F2210" w:rsidRPr="00196BB3" w:rsidRDefault="00196BB3" w:rsidP="00196BB3">
      <w:pPr>
        <w:tabs>
          <w:tab w:val="left" w:pos="993"/>
        </w:tabs>
        <w:spacing w:after="0" w:line="240" w:lineRule="auto"/>
        <w:ind w:firstLine="426"/>
        <w:jc w:val="both"/>
        <w:rPr>
          <w:rFonts w:ascii="Times New Roman" w:eastAsia="Times New Roman" w:hAnsi="Times New Roman" w:cs="Times New Roman"/>
          <w:sz w:val="24"/>
          <w:szCs w:val="24"/>
          <w:lang w:val="uk-UA"/>
        </w:rPr>
      </w:pPr>
      <w:r w:rsidRPr="00196BB3">
        <w:rPr>
          <w:rFonts w:ascii="Times New Roman" w:hAnsi="Times New Roman" w:cs="Times New Roman"/>
          <w:iCs/>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53421614" w14:textId="77777777" w:rsidR="005639F6" w:rsidRPr="00196BB3" w:rsidRDefault="005639F6" w:rsidP="00196BB3">
      <w:pPr>
        <w:pStyle w:val="1"/>
        <w:shd w:val="clear" w:color="auto" w:fill="auto"/>
        <w:spacing w:after="0"/>
        <w:ind w:left="426" w:firstLine="282"/>
        <w:contextualSpacing/>
        <w:jc w:val="both"/>
        <w:rPr>
          <w:sz w:val="24"/>
          <w:szCs w:val="24"/>
          <w:lang w:val="uk-UA"/>
        </w:rPr>
      </w:pPr>
    </w:p>
    <w:p w14:paraId="2955D0AA" w14:textId="69372B71" w:rsidR="004D1119" w:rsidRPr="00196BB3" w:rsidRDefault="00196BB3" w:rsidP="00196BB3">
      <w:pPr>
        <w:pStyle w:val="1"/>
        <w:numPr>
          <w:ilvl w:val="0"/>
          <w:numId w:val="3"/>
        </w:numPr>
        <w:shd w:val="clear" w:color="auto" w:fill="auto"/>
        <w:tabs>
          <w:tab w:val="left" w:pos="624"/>
        </w:tabs>
        <w:spacing w:after="0"/>
        <w:ind w:firstLine="142"/>
        <w:rPr>
          <w:sz w:val="24"/>
          <w:szCs w:val="24"/>
          <w:lang w:val="uk-UA"/>
        </w:rPr>
      </w:pPr>
      <w:r>
        <w:rPr>
          <w:b/>
          <w:bCs/>
          <w:sz w:val="24"/>
          <w:szCs w:val="24"/>
          <w:lang w:val="uk-UA"/>
        </w:rPr>
        <w:t xml:space="preserve"> </w:t>
      </w:r>
      <w:r w:rsidR="004D1119" w:rsidRPr="00196BB3">
        <w:rPr>
          <w:b/>
          <w:bCs/>
          <w:sz w:val="24"/>
          <w:szCs w:val="24"/>
          <w:lang w:val="uk-UA"/>
        </w:rPr>
        <w:t>Фінансово-економічне обґрунтування.</w:t>
      </w:r>
    </w:p>
    <w:p w14:paraId="7E7B91AB" w14:textId="77777777" w:rsidR="00196BB3" w:rsidRPr="00196BB3" w:rsidRDefault="00196BB3" w:rsidP="00196BB3">
      <w:pPr>
        <w:pStyle w:val="1"/>
        <w:shd w:val="clear" w:color="auto" w:fill="auto"/>
        <w:spacing w:after="0"/>
        <w:ind w:firstLine="420"/>
        <w:jc w:val="both"/>
        <w:rPr>
          <w:iCs/>
          <w:sz w:val="24"/>
          <w:szCs w:val="24"/>
          <w:lang w:val="uk-UA"/>
        </w:rPr>
      </w:pPr>
      <w:r w:rsidRPr="00196BB3">
        <w:rPr>
          <w:iCs/>
          <w:sz w:val="24"/>
          <w:szCs w:val="24"/>
          <w:lang w:val="uk-UA"/>
        </w:rPr>
        <w:t>Реалізація рішення не потребує додаткових витрат міського бюджету.</w:t>
      </w:r>
    </w:p>
    <w:p w14:paraId="68CB730B" w14:textId="5084CD7E" w:rsidR="006C7FB9" w:rsidRPr="00196BB3" w:rsidRDefault="00196BB3" w:rsidP="00196BB3">
      <w:pPr>
        <w:pStyle w:val="1"/>
        <w:shd w:val="clear" w:color="auto" w:fill="auto"/>
        <w:spacing w:after="0"/>
        <w:ind w:firstLine="426"/>
        <w:jc w:val="both"/>
        <w:rPr>
          <w:sz w:val="24"/>
          <w:szCs w:val="24"/>
          <w:lang w:val="uk-UA"/>
        </w:rPr>
      </w:pPr>
      <w:r w:rsidRPr="00196BB3">
        <w:rPr>
          <w:iCs/>
          <w:sz w:val="24"/>
          <w:szCs w:val="24"/>
          <w:lang w:val="uk-UA"/>
        </w:rPr>
        <w:t>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w:t>
      </w:r>
      <w:r w:rsidRPr="00196BB3">
        <w:rPr>
          <w:b/>
          <w:iCs/>
          <w:sz w:val="24"/>
          <w:szCs w:val="24"/>
          <w:lang w:val="uk-UA"/>
        </w:rPr>
        <w:t xml:space="preserve"> </w:t>
      </w:r>
      <w:r w:rsidR="00B76CC1" w:rsidRPr="00452B5E">
        <w:rPr>
          <w:b/>
          <w:sz w:val="24"/>
          <w:szCs w:val="24"/>
          <w:lang w:val="uk-UA"/>
        </w:rPr>
        <w:t>2</w:t>
      </w:r>
      <w:r w:rsidR="00B76CC1">
        <w:rPr>
          <w:b/>
          <w:sz w:val="24"/>
          <w:szCs w:val="24"/>
        </w:rPr>
        <w:t> </w:t>
      </w:r>
      <w:r w:rsidR="00B76CC1" w:rsidRPr="00452B5E">
        <w:rPr>
          <w:b/>
          <w:sz w:val="24"/>
          <w:szCs w:val="24"/>
          <w:lang w:val="uk-UA"/>
        </w:rPr>
        <w:t>514</w:t>
      </w:r>
      <w:r w:rsidR="00B76CC1">
        <w:rPr>
          <w:b/>
          <w:sz w:val="24"/>
          <w:szCs w:val="24"/>
          <w:lang w:val="uk-UA"/>
        </w:rPr>
        <w:t xml:space="preserve"> грн </w:t>
      </w:r>
      <w:r w:rsidR="00B76CC1" w:rsidRPr="00452B5E">
        <w:rPr>
          <w:b/>
          <w:sz w:val="24"/>
          <w:szCs w:val="24"/>
          <w:lang w:val="uk-UA"/>
        </w:rPr>
        <w:t xml:space="preserve">94 </w:t>
      </w:r>
      <w:r w:rsidR="00B76CC1">
        <w:rPr>
          <w:b/>
          <w:sz w:val="24"/>
          <w:szCs w:val="24"/>
          <w:lang w:val="uk-UA"/>
        </w:rPr>
        <w:t>коп.</w:t>
      </w:r>
      <w:r w:rsidR="00B76CC1" w:rsidRPr="00452B5E">
        <w:rPr>
          <w:b/>
          <w:sz w:val="24"/>
          <w:szCs w:val="24"/>
          <w:lang w:val="uk-UA"/>
        </w:rPr>
        <w:t xml:space="preserve"> на рік (1%</w:t>
      </w:r>
      <w:r w:rsidRPr="00B76CC1">
        <w:rPr>
          <w:b/>
          <w:iCs/>
          <w:sz w:val="24"/>
          <w:szCs w:val="24"/>
          <w:lang w:val="uk-UA"/>
        </w:rPr>
        <w:t>).</w:t>
      </w:r>
    </w:p>
    <w:p w14:paraId="60096C99" w14:textId="77777777" w:rsidR="00582A2E" w:rsidRPr="00196BB3" w:rsidRDefault="00582A2E" w:rsidP="00196BB3">
      <w:pPr>
        <w:pStyle w:val="1"/>
        <w:shd w:val="clear" w:color="auto" w:fill="auto"/>
        <w:spacing w:after="0"/>
        <w:ind w:firstLine="426"/>
        <w:jc w:val="both"/>
        <w:rPr>
          <w:sz w:val="24"/>
          <w:szCs w:val="24"/>
          <w:lang w:val="uk-UA"/>
        </w:rPr>
      </w:pPr>
    </w:p>
    <w:p w14:paraId="6498103B" w14:textId="53F3863C" w:rsidR="004D1119" w:rsidRPr="00196BB3" w:rsidRDefault="00196BB3" w:rsidP="00196BB3">
      <w:pPr>
        <w:pStyle w:val="1"/>
        <w:numPr>
          <w:ilvl w:val="0"/>
          <w:numId w:val="3"/>
        </w:numPr>
        <w:shd w:val="clear" w:color="auto" w:fill="auto"/>
        <w:tabs>
          <w:tab w:val="left" w:pos="624"/>
        </w:tabs>
        <w:spacing w:after="0"/>
        <w:ind w:left="0" w:firstLine="426"/>
        <w:rPr>
          <w:sz w:val="24"/>
          <w:szCs w:val="24"/>
          <w:lang w:val="uk-UA"/>
        </w:rPr>
      </w:pPr>
      <w:r>
        <w:rPr>
          <w:b/>
          <w:bCs/>
          <w:sz w:val="24"/>
          <w:szCs w:val="24"/>
          <w:lang w:val="uk-UA"/>
        </w:rPr>
        <w:t xml:space="preserve"> </w:t>
      </w:r>
      <w:r w:rsidR="004D1119" w:rsidRPr="00196BB3">
        <w:rPr>
          <w:b/>
          <w:bCs/>
          <w:sz w:val="24"/>
          <w:szCs w:val="24"/>
          <w:lang w:val="uk-UA"/>
        </w:rPr>
        <w:t>Прогноз соціально-економічних та інших наслідків прийняття рішення.</w:t>
      </w:r>
    </w:p>
    <w:p w14:paraId="5E52B3F9" w14:textId="4EA08DC4" w:rsidR="004D1119" w:rsidRPr="00196BB3" w:rsidRDefault="00196BB3" w:rsidP="00196BB3">
      <w:pPr>
        <w:pStyle w:val="1"/>
        <w:shd w:val="clear" w:color="auto" w:fill="auto"/>
        <w:spacing w:after="0"/>
        <w:ind w:firstLine="426"/>
        <w:contextualSpacing/>
        <w:jc w:val="both"/>
        <w:rPr>
          <w:sz w:val="24"/>
          <w:szCs w:val="24"/>
          <w:lang w:val="uk-UA"/>
        </w:rPr>
      </w:pPr>
      <w:r w:rsidRPr="00196BB3">
        <w:rPr>
          <w:sz w:val="24"/>
          <w:szCs w:val="24"/>
          <w:lang w:val="uk-UA"/>
        </w:rPr>
        <w:t xml:space="preserve">Наслідками прийняття розробленого </w:t>
      </w:r>
      <w:proofErr w:type="spellStart"/>
      <w:r w:rsidRPr="00196BB3">
        <w:rPr>
          <w:sz w:val="24"/>
          <w:szCs w:val="24"/>
          <w:lang w:val="uk-UA"/>
        </w:rPr>
        <w:t>проєкту</w:t>
      </w:r>
      <w:proofErr w:type="spellEnd"/>
      <w:r w:rsidRPr="00196BB3">
        <w:rPr>
          <w:sz w:val="24"/>
          <w:szCs w:val="24"/>
          <w:lang w:val="uk-UA"/>
        </w:rPr>
        <w:t xml:space="preserve"> рішення стане реалізація зацікавленою особою своїх прав щодо користування земельною ділянкою</w:t>
      </w:r>
      <w:r w:rsidR="000C7B40" w:rsidRPr="00196BB3">
        <w:rPr>
          <w:sz w:val="24"/>
          <w:szCs w:val="24"/>
          <w:lang w:val="uk-UA"/>
        </w:rPr>
        <w:t>.</w:t>
      </w:r>
    </w:p>
    <w:p w14:paraId="7FA55B6B" w14:textId="77777777" w:rsidR="00DE2073" w:rsidRPr="00196BB3" w:rsidRDefault="00DE2073" w:rsidP="00196BB3">
      <w:pPr>
        <w:pStyle w:val="1"/>
        <w:shd w:val="clear" w:color="auto" w:fill="auto"/>
        <w:spacing w:after="0"/>
        <w:ind w:firstLine="426"/>
        <w:contextualSpacing/>
        <w:jc w:val="both"/>
        <w:rPr>
          <w:sz w:val="24"/>
          <w:szCs w:val="24"/>
          <w:lang w:val="uk-UA"/>
        </w:rPr>
      </w:pPr>
    </w:p>
    <w:p w14:paraId="25CF3F62" w14:textId="77777777" w:rsidR="004D1119" w:rsidRPr="00196BB3" w:rsidRDefault="004D1119" w:rsidP="00196BB3">
      <w:pPr>
        <w:pStyle w:val="1"/>
        <w:shd w:val="clear" w:color="auto" w:fill="auto"/>
        <w:spacing w:after="0"/>
        <w:ind w:firstLine="426"/>
        <w:contextualSpacing/>
        <w:rPr>
          <w:sz w:val="24"/>
          <w:szCs w:val="24"/>
          <w:lang w:val="uk-UA"/>
        </w:rPr>
      </w:pPr>
    </w:p>
    <w:p w14:paraId="1ABF69F8" w14:textId="77777777" w:rsidR="004D1119" w:rsidRPr="00196BB3" w:rsidRDefault="004D1119" w:rsidP="00196BB3">
      <w:pPr>
        <w:pStyle w:val="20"/>
        <w:shd w:val="clear" w:color="auto" w:fill="auto"/>
        <w:spacing w:after="0" w:line="240" w:lineRule="auto"/>
        <w:ind w:firstLine="426"/>
        <w:jc w:val="left"/>
        <w:rPr>
          <w:rStyle w:val="aa"/>
          <w:rFonts w:ascii="Times New Roman" w:hAnsi="Times New Roman" w:cs="Times New Roman"/>
          <w:i w:val="0"/>
          <w:sz w:val="20"/>
          <w:szCs w:val="20"/>
          <w:lang w:val="uk-UA"/>
        </w:rPr>
      </w:pPr>
      <w:r w:rsidRPr="00196BB3">
        <w:rPr>
          <w:rFonts w:ascii="Times New Roman" w:hAnsi="Times New Roman" w:cs="Times New Roman"/>
          <w:i w:val="0"/>
          <w:iCs w:val="0"/>
          <w:sz w:val="20"/>
          <w:szCs w:val="20"/>
          <w:lang w:val="uk-UA"/>
        </w:rPr>
        <w:t xml:space="preserve">Доповідач: директор Департаменту земельних ресурсів </w:t>
      </w:r>
      <w:r w:rsidRPr="00196BB3">
        <w:rPr>
          <w:rStyle w:val="aa"/>
          <w:rFonts w:ascii="Times New Roman" w:hAnsi="Times New Roman" w:cs="Times New Roman"/>
          <w:i w:val="0"/>
          <w:sz w:val="20"/>
          <w:szCs w:val="20"/>
          <w:lang w:val="uk-UA"/>
        </w:rPr>
        <w:t>Валентина ПЕЛИХ</w:t>
      </w:r>
    </w:p>
    <w:p w14:paraId="3C5120FE" w14:textId="77777777" w:rsidR="00A43048" w:rsidRPr="00196BB3" w:rsidRDefault="00A43048" w:rsidP="007778A0">
      <w:pPr>
        <w:pStyle w:val="20"/>
        <w:shd w:val="clear" w:color="auto" w:fill="auto"/>
        <w:spacing w:after="360"/>
        <w:ind w:firstLine="426"/>
        <w:jc w:val="left"/>
        <w:rPr>
          <w:rFonts w:ascii="Times New Roman" w:hAnsi="Times New Roman" w:cs="Times New Roman"/>
          <w:i w:val="0"/>
          <w:iCs w:val="0"/>
          <w:sz w:val="20"/>
          <w:szCs w:val="20"/>
          <w:lang w:val="uk-UA"/>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rsidRPr="00196BB3" w14:paraId="7F218AC5" w14:textId="77777777" w:rsidTr="007778A0">
        <w:trPr>
          <w:trHeight w:val="663"/>
        </w:trPr>
        <w:tc>
          <w:tcPr>
            <w:tcW w:w="4814" w:type="dxa"/>
            <w:hideMark/>
          </w:tcPr>
          <w:p w14:paraId="0F6B7835" w14:textId="77777777" w:rsidR="00C837C6" w:rsidRPr="00196BB3" w:rsidRDefault="00256BA4" w:rsidP="00256BA4">
            <w:pPr>
              <w:pStyle w:val="30"/>
              <w:ind w:left="-105" w:hanging="15"/>
              <w:jc w:val="both"/>
              <w:rPr>
                <w:rStyle w:val="aa"/>
                <w:rFonts w:eastAsia="Georgia"/>
                <w:b w:val="0"/>
                <w:sz w:val="24"/>
                <w:szCs w:val="24"/>
              </w:rPr>
            </w:pPr>
            <w:r w:rsidRPr="00196BB3">
              <w:rPr>
                <w:rStyle w:val="aa"/>
                <w:rFonts w:eastAsia="Georgia"/>
                <w:b w:val="0"/>
                <w:sz w:val="24"/>
                <w:szCs w:val="24"/>
              </w:rPr>
              <w:t xml:space="preserve">Директор </w:t>
            </w:r>
            <w:r w:rsidR="00C837C6" w:rsidRPr="00196BB3">
              <w:rPr>
                <w:rStyle w:val="aa"/>
                <w:rFonts w:eastAsia="Georgia"/>
                <w:b w:val="0"/>
                <w:sz w:val="24"/>
                <w:szCs w:val="24"/>
              </w:rPr>
              <w:t>Департаменту земельних ресурсів</w:t>
            </w:r>
          </w:p>
        </w:tc>
        <w:tc>
          <w:tcPr>
            <w:tcW w:w="4967" w:type="dxa"/>
          </w:tcPr>
          <w:p w14:paraId="28EF4B1E" w14:textId="77777777" w:rsidR="00C837C6" w:rsidRPr="00196BB3" w:rsidRDefault="00C837C6" w:rsidP="009D6F39">
            <w:pPr>
              <w:pStyle w:val="30"/>
              <w:shd w:val="clear" w:color="auto" w:fill="auto"/>
              <w:jc w:val="right"/>
              <w:rPr>
                <w:rStyle w:val="aa"/>
                <w:rFonts w:eastAsia="Georgia"/>
                <w:b w:val="0"/>
                <w:sz w:val="24"/>
                <w:szCs w:val="24"/>
              </w:rPr>
            </w:pPr>
            <w:r w:rsidRPr="00196BB3">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80577C">
      <w:headerReference w:type="default" r:id="rId11"/>
      <w:pgSz w:w="11906" w:h="16838" w:code="9"/>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A64BF" w14:textId="77777777" w:rsidR="002A009A" w:rsidRDefault="002A009A" w:rsidP="004D1119">
      <w:pPr>
        <w:spacing w:after="0" w:line="240" w:lineRule="auto"/>
      </w:pPr>
      <w:r>
        <w:separator/>
      </w:r>
    </w:p>
  </w:endnote>
  <w:endnote w:type="continuationSeparator" w:id="0">
    <w:p w14:paraId="57952944" w14:textId="77777777" w:rsidR="002A009A" w:rsidRDefault="002A009A"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2707D" w14:textId="77777777" w:rsidR="002A009A" w:rsidRDefault="002A009A" w:rsidP="004D1119">
      <w:pPr>
        <w:spacing w:after="0" w:line="240" w:lineRule="auto"/>
      </w:pPr>
      <w:r>
        <w:separator/>
      </w:r>
    </w:p>
  </w:footnote>
  <w:footnote w:type="continuationSeparator" w:id="0">
    <w:p w14:paraId="66EEC06A" w14:textId="77777777" w:rsidR="002A009A" w:rsidRDefault="002A009A"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3A703D5D">
              <wp:simplePos x="0" y="0"/>
              <wp:positionH relativeFrom="column">
                <wp:posOffset>1139190</wp:posOffset>
              </wp:positionH>
              <wp:positionV relativeFrom="paragraph">
                <wp:posOffset>-411480</wp:posOffset>
              </wp:positionV>
              <wp:extent cx="5410200" cy="58102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581025"/>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5280E50E" w14:textId="77777777" w:rsidR="00196BB3"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041E1C4B" w:rsidR="00854FAD" w:rsidRPr="00196BB3" w:rsidRDefault="00196BB3"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6BB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96BB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ПЗН-77539 від </w:t>
                              </w:r>
                              <w:r w:rsidR="00B12087" w:rsidRPr="00196BB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03.02.2025</w:t>
                              </w:r>
                              <w:r w:rsidR="00854FAD" w:rsidRPr="00196BB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724950441</w:t>
                              </w:r>
                            </w:p>
                            <w:p w14:paraId="46F472CC" w14:textId="608F339B" w:rsidR="00854FAD" w:rsidRPr="00854FAD" w:rsidRDefault="00196BB3" w:rsidP="00196BB3">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85251">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32.4pt;width:42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5280E50E" w14:textId="77777777" w:rsidR="00196BB3"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041E1C4B" w:rsidR="00854FAD" w:rsidRPr="00196BB3" w:rsidRDefault="00196BB3" w:rsidP="001C3C63">
                        <w:pPr>
                          <w:pStyle w:val="20"/>
                          <w:shd w:val="clear" w:color="auto" w:fill="auto"/>
                          <w:spacing w:after="0"/>
                          <w:jc w:val="left"/>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6BB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96BB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ПЗН-77539 від </w:t>
                        </w:r>
                        <w:r w:rsidR="00B12087" w:rsidRPr="00196BB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03.02.2025</w:t>
                        </w:r>
                        <w:r w:rsidR="00854FAD" w:rsidRPr="00196BB3">
                          <w:rPr>
                            <w:rFonts w:ascii="Times New Roman" w:hAnsi="Times New Roman" w:cs="Times New Roman"/>
                            <w:i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724950441</w:t>
                        </w:r>
                      </w:p>
                      <w:p w14:paraId="46F472CC" w14:textId="608F339B" w:rsidR="00854FAD" w:rsidRPr="00854FAD" w:rsidRDefault="00196BB3" w:rsidP="00196BB3">
                        <w:pPr>
                          <w:pStyle w:val="ab"/>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Сторінка </w:t>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85251">
                          <w:rPr>
                            <w:rFonts w:ascii="Times New Roman" w:hAnsi="Times New Roman" w:cs="Times New Roman"/>
                            <w:noProof/>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54FAD" w:rsidRPr="00196BB3">
                          <w:rPr>
                            <w:rFonts w:ascii="Times New Roman" w:hAnsi="Times New Roman" w:cs="Times New Roman"/>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67FBC"/>
    <w:rsid w:val="00072A72"/>
    <w:rsid w:val="000C7B40"/>
    <w:rsid w:val="000E32C6"/>
    <w:rsid w:val="00124E84"/>
    <w:rsid w:val="00185251"/>
    <w:rsid w:val="00196BB3"/>
    <w:rsid w:val="001C3C63"/>
    <w:rsid w:val="002050D1"/>
    <w:rsid w:val="00221619"/>
    <w:rsid w:val="00225E17"/>
    <w:rsid w:val="00256BA4"/>
    <w:rsid w:val="002620EA"/>
    <w:rsid w:val="00271BF9"/>
    <w:rsid w:val="00274B7F"/>
    <w:rsid w:val="00297849"/>
    <w:rsid w:val="002A009A"/>
    <w:rsid w:val="002C67E9"/>
    <w:rsid w:val="0032082A"/>
    <w:rsid w:val="003756E5"/>
    <w:rsid w:val="003B497B"/>
    <w:rsid w:val="003C4464"/>
    <w:rsid w:val="003C48D1"/>
    <w:rsid w:val="004251B0"/>
    <w:rsid w:val="0044297A"/>
    <w:rsid w:val="00452B5E"/>
    <w:rsid w:val="00457E5F"/>
    <w:rsid w:val="00465F9E"/>
    <w:rsid w:val="004855E4"/>
    <w:rsid w:val="00494F8F"/>
    <w:rsid w:val="004A3488"/>
    <w:rsid w:val="004A5DBD"/>
    <w:rsid w:val="004D1119"/>
    <w:rsid w:val="004D5BC3"/>
    <w:rsid w:val="0050254F"/>
    <w:rsid w:val="00511117"/>
    <w:rsid w:val="005639F6"/>
    <w:rsid w:val="005644E3"/>
    <w:rsid w:val="005659FB"/>
    <w:rsid w:val="00582A2E"/>
    <w:rsid w:val="005D30F5"/>
    <w:rsid w:val="005F2210"/>
    <w:rsid w:val="005F7F74"/>
    <w:rsid w:val="0061027B"/>
    <w:rsid w:val="0062173C"/>
    <w:rsid w:val="00632F40"/>
    <w:rsid w:val="00640A95"/>
    <w:rsid w:val="00643941"/>
    <w:rsid w:val="006449EB"/>
    <w:rsid w:val="00663205"/>
    <w:rsid w:val="0066447F"/>
    <w:rsid w:val="00677C54"/>
    <w:rsid w:val="00683654"/>
    <w:rsid w:val="006C7FB9"/>
    <w:rsid w:val="006E106A"/>
    <w:rsid w:val="006E10B3"/>
    <w:rsid w:val="006F2E3B"/>
    <w:rsid w:val="00756E4A"/>
    <w:rsid w:val="007656B8"/>
    <w:rsid w:val="007778A0"/>
    <w:rsid w:val="0078503B"/>
    <w:rsid w:val="007C400B"/>
    <w:rsid w:val="007F2BBB"/>
    <w:rsid w:val="007F5918"/>
    <w:rsid w:val="007F7C2C"/>
    <w:rsid w:val="0080577C"/>
    <w:rsid w:val="008117D2"/>
    <w:rsid w:val="00814D60"/>
    <w:rsid w:val="00854FAD"/>
    <w:rsid w:val="0085512A"/>
    <w:rsid w:val="008710BD"/>
    <w:rsid w:val="00886B09"/>
    <w:rsid w:val="00920863"/>
    <w:rsid w:val="009946E5"/>
    <w:rsid w:val="009D6F39"/>
    <w:rsid w:val="009E5D57"/>
    <w:rsid w:val="00A21758"/>
    <w:rsid w:val="00A43048"/>
    <w:rsid w:val="00A62E96"/>
    <w:rsid w:val="00A83DF0"/>
    <w:rsid w:val="00AD1EEC"/>
    <w:rsid w:val="00B12087"/>
    <w:rsid w:val="00B3699E"/>
    <w:rsid w:val="00B4075F"/>
    <w:rsid w:val="00B76CC1"/>
    <w:rsid w:val="00B9251E"/>
    <w:rsid w:val="00BA1207"/>
    <w:rsid w:val="00BC39D6"/>
    <w:rsid w:val="00BC5A16"/>
    <w:rsid w:val="00BE6672"/>
    <w:rsid w:val="00C074E5"/>
    <w:rsid w:val="00C15B54"/>
    <w:rsid w:val="00C23F8D"/>
    <w:rsid w:val="00C314F1"/>
    <w:rsid w:val="00C4570C"/>
    <w:rsid w:val="00C53778"/>
    <w:rsid w:val="00C675D8"/>
    <w:rsid w:val="00C837C6"/>
    <w:rsid w:val="00CA36E6"/>
    <w:rsid w:val="00CD0A63"/>
    <w:rsid w:val="00D75A6C"/>
    <w:rsid w:val="00DC31BC"/>
    <w:rsid w:val="00DC4060"/>
    <w:rsid w:val="00DE2073"/>
    <w:rsid w:val="00DE2B79"/>
    <w:rsid w:val="00E41057"/>
    <w:rsid w:val="00E43047"/>
    <w:rsid w:val="00E754A8"/>
    <w:rsid w:val="00E93A88"/>
    <w:rsid w:val="00EA1843"/>
    <w:rsid w:val="00EC4734"/>
    <w:rsid w:val="00ED4D52"/>
    <w:rsid w:val="00F72F9E"/>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 w:type="paragraph" w:styleId="af1">
    <w:name w:val="No Spacing"/>
    <w:uiPriority w:val="1"/>
    <w:qFormat/>
    <w:rsid w:val="00196BB3"/>
    <w:pPr>
      <w:widowControl w:val="0"/>
      <w:spacing w:after="0" w:line="240" w:lineRule="auto"/>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2616">
      <w:bodyDiv w:val="1"/>
      <w:marLeft w:val="0"/>
      <w:marRight w:val="0"/>
      <w:marTop w:val="0"/>
      <w:marBottom w:val="0"/>
      <w:divBdr>
        <w:top w:val="none" w:sz="0" w:space="0" w:color="auto"/>
        <w:left w:val="none" w:sz="0" w:space="0" w:color="auto"/>
        <w:bottom w:val="none" w:sz="0" w:space="0" w:color="auto"/>
        <w:right w:val="none" w:sz="0" w:space="0" w:color="auto"/>
      </w:divBdr>
    </w:div>
    <w:div w:id="188179606">
      <w:bodyDiv w:val="1"/>
      <w:marLeft w:val="0"/>
      <w:marRight w:val="0"/>
      <w:marTop w:val="0"/>
      <w:marBottom w:val="0"/>
      <w:divBdr>
        <w:top w:val="none" w:sz="0" w:space="0" w:color="auto"/>
        <w:left w:val="none" w:sz="0" w:space="0" w:color="auto"/>
        <w:bottom w:val="none" w:sz="0" w:space="0" w:color="auto"/>
        <w:right w:val="none" w:sz="0" w:space="0" w:color="auto"/>
      </w:divBdr>
    </w:div>
    <w:div w:id="1434208738">
      <w:bodyDiv w:val="1"/>
      <w:marLeft w:val="0"/>
      <w:marRight w:val="0"/>
      <w:marTop w:val="0"/>
      <w:marBottom w:val="0"/>
      <w:divBdr>
        <w:top w:val="none" w:sz="0" w:space="0" w:color="auto"/>
        <w:left w:val="none" w:sz="0" w:space="0" w:color="auto"/>
        <w:bottom w:val="none" w:sz="0" w:space="0" w:color="auto"/>
        <w:right w:val="none" w:sz="0" w:space="0" w:color="auto"/>
      </w:divBdr>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12366-A3C2-4EB1-B40A-64D73D4A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1149</Words>
  <Characters>6553</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7687</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{"doc_type_id":134,"doc_type_name":"Пояснювальна записка ЮР особа","doc_type_file":"Пояснювальна_Записка_заява_юр_особа_передача_ДЦ_без_док.docx"}</cp:keywords>
  <dc:description/>
  <cp:lastModifiedBy>Склярська Віра Анатоліївна</cp:lastModifiedBy>
  <cp:revision>59</cp:revision>
  <cp:lastPrinted>2025-02-12T11:05:00Z</cp:lastPrinted>
  <dcterms:created xsi:type="dcterms:W3CDTF">2020-11-06T14:51:00Z</dcterms:created>
  <dcterms:modified xsi:type="dcterms:W3CDTF">2025-02-12T11:05:00Z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2024-01-07T21:15:36Z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d89b227c-671f-40a3-b6a9-6d61e74f8796</vt:lpwstr>
  </property>
  <property fmtid="{D5CDD505-2E9C-101B-9397-08002B2CF9AE}" pid="8" name="MSIP_Label_defa4170-0d19-0005-0004-bc88714345d2_ContentBits">
    <vt:lpwstr>0</vt:lpwstr>
  </property>
</Properties>
</file>