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711480539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711480539</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5E25D9">
        <w:rPr>
          <w:b/>
          <w:bCs/>
          <w:sz w:val="24"/>
          <w:szCs w:val="24"/>
          <w:lang w:val="ru-RU"/>
        </w:rPr>
        <w:t>ПЗН-49745</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5E25D9">
        <w:rPr>
          <w:b/>
          <w:bCs/>
          <w:sz w:val="24"/>
          <w:szCs w:val="24"/>
          <w:lang w:val="ru-RU"/>
        </w:rPr>
        <w:t>17.01.2023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5E25D9" w:rsidRDefault="005E25D9" w:rsidP="00C75A99">
      <w:pPr>
        <w:pStyle w:val="a4"/>
        <w:shd w:val="clear" w:color="auto" w:fill="auto"/>
        <w:spacing w:line="266" w:lineRule="auto"/>
        <w:ind w:right="2739"/>
        <w:jc w:val="center"/>
        <w:rPr>
          <w:b/>
          <w:bCs/>
          <w:i/>
          <w:iCs/>
          <w:sz w:val="24"/>
          <w:szCs w:val="24"/>
          <w:lang w:val="uk-UA"/>
        </w:rPr>
      </w:pPr>
      <w:r w:rsidRPr="005E25D9">
        <w:rPr>
          <w:b/>
          <w:bCs/>
          <w:i/>
          <w:iCs/>
          <w:sz w:val="24"/>
          <w:szCs w:val="24"/>
          <w:lang w:val="uk-UA"/>
        </w:rPr>
        <w:t>Про затвердження технічних документацій із землеустрою щодо інвентаризації земель</w:t>
      </w:r>
      <w:r w:rsidR="00C75A99" w:rsidRPr="005E25D9">
        <w:rPr>
          <w:b/>
          <w:bCs/>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11.01.2023</w:t>
            </w:r>
            <w:r w:rsidRPr="00C27AA7">
              <w:rPr>
                <w:b w:val="0"/>
                <w:sz w:val="24"/>
                <w:szCs w:val="24"/>
              </w:rPr>
              <w:t xml:space="preserve"> </w:t>
            </w:r>
            <w:r w:rsidRPr="00C27AA7">
              <w:rPr>
                <w:i/>
                <w:sz w:val="24"/>
                <w:szCs w:val="24"/>
              </w:rPr>
              <w:t>№ 711480539</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5E25D9" w:rsidRDefault="005E25D9" w:rsidP="005E25D9">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5E25D9" w:rsidRPr="00A677AE" w:rsidRDefault="005E25D9" w:rsidP="005E25D9">
      <w:pPr>
        <w:spacing w:after="259" w:line="1" w:lineRule="exact"/>
      </w:pPr>
    </w:p>
    <w:p w:rsidR="005E25D9" w:rsidRPr="009841BD" w:rsidRDefault="005E25D9" w:rsidP="005E25D9">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5E25D9" w:rsidRPr="009F05A4" w:rsidRDefault="005E25D9" w:rsidP="005E25D9">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5E25D9" w:rsidRDefault="005E25D9" w:rsidP="005E25D9">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5E25D9" w:rsidRDefault="005E25D9" w:rsidP="005E25D9">
      <w:pPr>
        <w:pStyle w:val="1"/>
        <w:spacing w:line="233" w:lineRule="auto"/>
        <w:ind w:firstLine="567"/>
        <w:jc w:val="both"/>
        <w:rPr>
          <w:i w:val="0"/>
          <w:sz w:val="24"/>
          <w:szCs w:val="24"/>
          <w:lang w:val="uk-UA"/>
        </w:rPr>
      </w:pPr>
    </w:p>
    <w:p w:rsidR="005E25D9" w:rsidRPr="009841BD" w:rsidRDefault="005E25D9" w:rsidP="005E25D9">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5E25D9" w:rsidRDefault="005E25D9" w:rsidP="005E25D9">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5E25D9" w:rsidRPr="009841BD" w:rsidRDefault="005E25D9" w:rsidP="005E25D9">
      <w:pPr>
        <w:pStyle w:val="1"/>
        <w:jc w:val="both"/>
        <w:rPr>
          <w:i w:val="0"/>
          <w:sz w:val="24"/>
          <w:szCs w:val="24"/>
          <w:lang w:val="uk-UA"/>
        </w:rPr>
      </w:pPr>
    </w:p>
    <w:p w:rsidR="005E25D9" w:rsidRPr="00C926B9" w:rsidRDefault="005E25D9" w:rsidP="005E25D9">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r w:rsidRPr="00A462CD">
        <w:rPr>
          <w:b w:val="0"/>
          <w:sz w:val="24"/>
          <w:szCs w:val="24"/>
          <w:lang w:val="uk-UA"/>
        </w:rPr>
        <w:t>.</w:t>
      </w:r>
    </w:p>
    <w:p w:rsidR="005E25D9" w:rsidRPr="00C926B9" w:rsidRDefault="005E25D9" w:rsidP="005E25D9">
      <w:pPr>
        <w:pStyle w:val="a7"/>
        <w:shd w:val="clear" w:color="auto" w:fill="auto"/>
        <w:ind w:firstLine="567"/>
        <w:rPr>
          <w:sz w:val="24"/>
          <w:lang w:val="uk-UA"/>
        </w:rPr>
      </w:pPr>
    </w:p>
    <w:p w:rsidR="005E25D9" w:rsidRPr="009841BD" w:rsidRDefault="005E25D9" w:rsidP="005E25D9">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5E25D9" w:rsidRDefault="005E25D9" w:rsidP="005E25D9">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5E25D9" w:rsidRPr="009841BD" w:rsidRDefault="005E25D9" w:rsidP="005E25D9">
      <w:pPr>
        <w:pStyle w:val="1"/>
        <w:ind w:firstLine="567"/>
        <w:jc w:val="both"/>
        <w:rPr>
          <w:i w:val="0"/>
          <w:sz w:val="24"/>
          <w:szCs w:val="24"/>
          <w:lang w:val="uk-UA"/>
        </w:rPr>
      </w:pPr>
    </w:p>
    <w:p w:rsidR="005E25D9" w:rsidRPr="009841BD" w:rsidRDefault="005E25D9" w:rsidP="005E25D9">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5E25D9" w:rsidRPr="009841BD" w:rsidRDefault="005E25D9" w:rsidP="005E25D9">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5E25D9" w:rsidRDefault="005E25D9" w:rsidP="005E25D9">
      <w:pPr>
        <w:pStyle w:val="1"/>
        <w:tabs>
          <w:tab w:val="left" w:pos="426"/>
        </w:tabs>
        <w:ind w:firstLine="567"/>
        <w:rPr>
          <w:i w:val="0"/>
          <w:sz w:val="24"/>
          <w:szCs w:val="24"/>
          <w:lang w:val="uk-UA"/>
        </w:rPr>
      </w:pPr>
    </w:p>
    <w:p w:rsidR="005E25D9" w:rsidRPr="009841BD" w:rsidRDefault="005E25D9" w:rsidP="005E25D9">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5E25D9" w:rsidRPr="009841BD" w:rsidRDefault="005E25D9" w:rsidP="005E25D9">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5E25D9" w:rsidRPr="009841BD" w:rsidRDefault="005E25D9" w:rsidP="005E25D9">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5E25D9" w:rsidRPr="009841BD" w:rsidRDefault="005E25D9" w:rsidP="005E25D9">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5E25D9" w:rsidRPr="009841BD" w:rsidRDefault="005E25D9" w:rsidP="005E25D9">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5E25D9" w:rsidRPr="00A677AE" w:rsidRDefault="005E25D9" w:rsidP="005E25D9">
      <w:pPr>
        <w:pStyle w:val="22"/>
        <w:shd w:val="clear" w:color="auto" w:fill="auto"/>
        <w:spacing w:after="0"/>
        <w:ind w:firstLine="0"/>
        <w:jc w:val="left"/>
        <w:rPr>
          <w:i w:val="0"/>
          <w:iCs w:val="0"/>
          <w:sz w:val="20"/>
          <w:szCs w:val="20"/>
          <w:lang w:val="uk-UA"/>
        </w:rPr>
      </w:pPr>
    </w:p>
    <w:p w:rsidR="005E25D9" w:rsidRPr="00B42B9F" w:rsidRDefault="005E25D9" w:rsidP="005E25D9">
      <w:pPr>
        <w:pStyle w:val="22"/>
        <w:shd w:val="clear" w:color="auto" w:fill="auto"/>
        <w:spacing w:after="360"/>
        <w:ind w:firstLine="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5E25D9" w:rsidRPr="00A67022" w:rsidRDefault="005E25D9" w:rsidP="005E25D9">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5E25D9" w:rsidTr="00A0716F">
        <w:trPr>
          <w:trHeight w:val="663"/>
        </w:trPr>
        <w:tc>
          <w:tcPr>
            <w:tcW w:w="4814" w:type="dxa"/>
            <w:hideMark/>
          </w:tcPr>
          <w:p w:rsidR="005E25D9" w:rsidRDefault="005E25D9" w:rsidP="00A0716F">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5E25D9" w:rsidRPr="006B7724" w:rsidRDefault="005E25D9" w:rsidP="00A0716F">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5E25D9" w:rsidRPr="00C75A99" w:rsidRDefault="005E25D9" w:rsidP="005E25D9">
      <w:pPr>
        <w:pStyle w:val="a7"/>
        <w:shd w:val="clear" w:color="auto" w:fill="auto"/>
      </w:pPr>
    </w:p>
    <w:p w:rsidR="005E25D9" w:rsidRPr="00C75A99" w:rsidRDefault="005E25D9" w:rsidP="005E25D9">
      <w:pPr>
        <w:pStyle w:val="a7"/>
        <w:shd w:val="clear" w:color="auto" w:fill="auto"/>
      </w:pPr>
    </w:p>
    <w:p w:rsidR="005E25D9" w:rsidRPr="00C75A99" w:rsidRDefault="005E25D9" w:rsidP="005E25D9">
      <w:pPr>
        <w:pStyle w:val="a7"/>
        <w:shd w:val="clear" w:color="auto" w:fill="auto"/>
      </w:pPr>
    </w:p>
    <w:p w:rsidR="008370CA" w:rsidRPr="00C75A99" w:rsidRDefault="008370CA" w:rsidP="005E25D9">
      <w:pPr>
        <w:pStyle w:val="a7"/>
        <w:shd w:val="clear" w:color="auto" w:fill="auto"/>
        <w:ind w:left="704"/>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5E25D9">
          <w:rPr>
            <w:i w:val="0"/>
            <w:sz w:val="12"/>
            <w:szCs w:val="12"/>
            <w:lang w:val="ru-RU"/>
          </w:rPr>
          <w:t>ПЗН-49745</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5E25D9">
          <w:rPr>
            <w:i w:val="0"/>
            <w:sz w:val="12"/>
            <w:szCs w:val="12"/>
            <w:lang w:val="ru-RU"/>
          </w:rPr>
          <w:t>17.01.2023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5E25D9">
          <w:rPr>
            <w:i w:val="0"/>
            <w:sz w:val="12"/>
            <w:szCs w:val="12"/>
            <w:lang w:val="ru-RU"/>
          </w:rPr>
          <w:t>711480539</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5E25D9" w:rsidRPr="005E25D9">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5E25D9"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5E25D9"/>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FD5C"/>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3686</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Прокопенко Олена Олександрівна</cp:lastModifiedBy>
  <cp:revision>2</cp:revision>
  <cp:lastPrinted>2023-01-17T12:42:00Z</cp:lastPrinted>
  <dcterms:created xsi:type="dcterms:W3CDTF">2023-01-17T12:42:00Z</dcterms:created>
  <dcterms:modified xsi:type="dcterms:W3CDTF">2023-01-17T12:42:00Z</dcterms:modified>
</cp:coreProperties>
</file>