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388352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710577399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710577399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ПЗН-67833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24.06.2024</w:t>
      </w:r>
    </w:p>
    <w:p w14:paraId="279C27D0" w14:textId="7A9AC217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0EE" w:rsidRPr="00E160EE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E160EE" w:rsidRPr="00E160EE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E160EE" w:rsidRPr="00E160E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земельної ділянки у </w:t>
      </w:r>
      <w:r w:rsidR="00E160EE" w:rsidRPr="00E160EE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E160EE" w:rsidRPr="00E160E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обслуговування та експлуатації  скверу Дмитра </w:t>
      </w:r>
      <w:r w:rsidR="002E2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 Вінчі</w:t>
      </w:r>
      <w:r w:rsidR="002E2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Коцюбайла</w:t>
      </w:r>
      <w:proofErr w:type="spellEnd"/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</w:t>
      </w:r>
      <w:proofErr w:type="spellEnd"/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Хрестов</w:t>
      </w:r>
      <w:r w:rsidR="00E160EE" w:rsidRPr="00E160EE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ому</w:t>
      </w:r>
      <w:r w:rsidR="00E160EE" w:rsidRPr="00E16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12/14</w:t>
      </w:r>
      <w:r w:rsidR="00E160EE" w:rsidRPr="00DE4A20">
        <w:rPr>
          <w:b/>
          <w:color w:val="000000" w:themeColor="text1"/>
          <w:sz w:val="28"/>
          <w:szCs w:val="28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Печерському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5957"/>
      </w:tblGrid>
      <w:tr w:rsidR="00D437FF" w14:paraId="0DE63DF3" w14:textId="77777777" w:rsidTr="000A2B28">
        <w:trPr>
          <w:cantSplit/>
          <w:trHeight w:hRule="exact" w:val="1051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5957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0A2B28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35DE57AF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5957" w:type="dxa"/>
            <w:shd w:val="clear" w:color="auto" w:fill="FFFFFF"/>
          </w:tcPr>
          <w:p w14:paraId="19AFB6F5" w14:textId="77777777" w:rsidR="00E160EE" w:rsidRPr="00366B1C" w:rsidRDefault="00E160EE" w:rsidP="00E160EE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66B1C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3DAB9A69" w14:textId="77777777" w:rsidR="00E160EE" w:rsidRDefault="00E160EE" w:rsidP="00E160EE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66B1C">
              <w:rPr>
                <w:i/>
                <w:iCs/>
                <w:sz w:val="24"/>
                <w:szCs w:val="24"/>
              </w:rPr>
              <w:t xml:space="preserve">01044, м. Київ, Шевченківський район, ВУЛИЦЯ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1FC56FBC" w14:textId="22DE1A81" w:rsidR="003C0A13" w:rsidRPr="00447390" w:rsidRDefault="00E160EE" w:rsidP="00E160EE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366B1C">
              <w:rPr>
                <w:i/>
                <w:iCs/>
                <w:sz w:val="24"/>
                <w:szCs w:val="24"/>
              </w:rPr>
              <w:t>ХРЕЩАТИК, будинок 36</w:t>
            </w:r>
          </w:p>
        </w:tc>
      </w:tr>
      <w:tr w:rsidR="005660BA" w14:paraId="29ECCC93" w14:textId="77777777" w:rsidTr="000A2B28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017F2921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5957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0A2B28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5957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20.06.2024 № 710577399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5FA0E8C2" w:rsidR="00854144" w:rsidRPr="003B7EC5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3B7EC5" w:rsidRPr="00916DF6">
        <w:rPr>
          <w:b/>
          <w:bCs/>
          <w:sz w:val="24"/>
          <w:szCs w:val="24"/>
        </w:rPr>
        <w:t xml:space="preserve">з кадастровим номером </w:t>
      </w:r>
      <w:r w:rsidR="008F1609" w:rsidRPr="005660BA">
        <w:rPr>
          <w:b/>
          <w:bCs/>
          <w:sz w:val="24"/>
          <w:szCs w:val="24"/>
        </w:rPr>
        <w:t>8000000000:82:342:0008</w:t>
      </w:r>
      <w:r w:rsidR="007D79A0">
        <w:rPr>
          <w:b/>
          <w:bCs/>
          <w:sz w:val="24"/>
          <w:szCs w:val="24"/>
          <w:lang w:val="ru-RU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3B7EC5" w14:paraId="595D7632" w14:textId="77777777" w:rsidTr="003B7EC5">
        <w:trPr>
          <w:trHeight w:hRule="exact" w:val="703"/>
        </w:trPr>
        <w:tc>
          <w:tcPr>
            <w:tcW w:w="3260" w:type="dxa"/>
            <w:shd w:val="clear" w:color="auto" w:fill="FFFFFF"/>
          </w:tcPr>
          <w:p w14:paraId="1D9E9713" w14:textId="77777777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 xml:space="preserve">Місце розташування </w:t>
            </w:r>
          </w:p>
          <w:p w14:paraId="35851B1A" w14:textId="6065A6F0" w:rsidR="003B7EC5" w:rsidRPr="00CF2418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(адреса)</w:t>
            </w:r>
          </w:p>
        </w:tc>
        <w:tc>
          <w:tcPr>
            <w:tcW w:w="6100" w:type="dxa"/>
            <w:shd w:val="clear" w:color="auto" w:fill="FFFFFF"/>
          </w:tcPr>
          <w:p w14:paraId="4E6D7CE7" w14:textId="19FA99E9" w:rsidR="003B7EC5" w:rsidRPr="003B7EC5" w:rsidRDefault="003B7EC5" w:rsidP="003B7EC5">
            <w:pPr>
              <w:pStyle w:val="a7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3B7EC5">
              <w:rPr>
                <w:i/>
                <w:iCs/>
                <w:sz w:val="24"/>
                <w:szCs w:val="24"/>
              </w:rPr>
              <w:t xml:space="preserve">м. Київ, р-н Печерський, </w:t>
            </w:r>
            <w:proofErr w:type="spellStart"/>
            <w:r w:rsidRPr="003B7EC5">
              <w:rPr>
                <w:i/>
                <w:iCs/>
                <w:sz w:val="24"/>
                <w:szCs w:val="24"/>
              </w:rPr>
              <w:t>пров</w:t>
            </w:r>
            <w:proofErr w:type="spellEnd"/>
            <w:r w:rsidRPr="003B7EC5">
              <w:rPr>
                <w:i/>
                <w:iCs/>
                <w:sz w:val="24"/>
                <w:szCs w:val="24"/>
              </w:rPr>
              <w:t>. Хрестовий, 12/14</w:t>
            </w:r>
          </w:p>
        </w:tc>
      </w:tr>
      <w:tr w:rsidR="003B7EC5" w14:paraId="7FE1A9AF" w14:textId="77777777" w:rsidTr="00090BD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18C328E" w14:textId="77777777" w:rsidR="003B7EC5" w:rsidRPr="00CF2418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2A7C5BFC" w14:textId="5460F98A" w:rsidR="003B7EC5" w:rsidRPr="00AC6C1F" w:rsidRDefault="003B7EC5" w:rsidP="003B7EC5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0,1743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3B7EC5" w14:paraId="2262786F" w14:textId="77777777" w:rsidTr="003B7EC5">
        <w:trPr>
          <w:trHeight w:hRule="exact" w:val="727"/>
        </w:trPr>
        <w:tc>
          <w:tcPr>
            <w:tcW w:w="3260" w:type="dxa"/>
            <w:shd w:val="clear" w:color="auto" w:fill="FFFFFF"/>
            <w:vAlign w:val="bottom"/>
          </w:tcPr>
          <w:p w14:paraId="51B627B5" w14:textId="77777777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6D11">
              <w:rPr>
                <w:sz w:val="24"/>
                <w:szCs w:val="24"/>
              </w:rPr>
              <w:t xml:space="preserve">Вид та термін </w:t>
            </w:r>
          </w:p>
          <w:p w14:paraId="0F37A84C" w14:textId="455F4E52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6D11">
              <w:rPr>
                <w:sz w:val="24"/>
                <w:szCs w:val="24"/>
              </w:rPr>
              <w:t>користування</w:t>
            </w:r>
          </w:p>
          <w:p w14:paraId="654019B0" w14:textId="77777777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72669F9" w14:textId="77777777" w:rsidR="003B7EC5" w:rsidRPr="00726D11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47BC6B05" w14:textId="77777777" w:rsidR="003B7EC5" w:rsidRPr="00AC6C1F" w:rsidRDefault="003B7EC5" w:rsidP="003B7EC5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право в процесі оформлення (</w:t>
            </w:r>
            <w:r>
              <w:rPr>
                <w:i/>
                <w:sz w:val="24"/>
                <w:szCs w:val="24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</w:rPr>
              <w:t>)</w:t>
            </w:r>
          </w:p>
        </w:tc>
      </w:tr>
      <w:tr w:rsidR="003B7EC5" w14:paraId="38EFE646" w14:textId="77777777" w:rsidTr="00090BD6">
        <w:trPr>
          <w:trHeight w:hRule="exact" w:val="386"/>
        </w:trPr>
        <w:tc>
          <w:tcPr>
            <w:tcW w:w="3260" w:type="dxa"/>
            <w:vMerge w:val="restart"/>
            <w:shd w:val="clear" w:color="auto" w:fill="FFFFFF"/>
          </w:tcPr>
          <w:p w14:paraId="36B2F718" w14:textId="77777777" w:rsidR="003B7EC5" w:rsidRPr="00CF2418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ABE131D" w14:textId="77777777" w:rsidR="003B7EC5" w:rsidRPr="00AC6C1F" w:rsidRDefault="003B7EC5" w:rsidP="003B7EC5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  <w:r w:rsidRPr="005E468B">
              <w:rPr>
                <w:i/>
                <w:sz w:val="24"/>
                <w:szCs w:val="24"/>
              </w:rPr>
              <w:t>існуюча –</w:t>
            </w:r>
            <w:r w:rsidRPr="005E468B">
              <w:rPr>
                <w:lang w:val="ru-RU"/>
              </w:rPr>
              <w:t xml:space="preserve"> </w:t>
            </w:r>
            <w:r w:rsidRPr="005E468B">
              <w:rPr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3B7EC5" w14:paraId="27831031" w14:textId="77777777" w:rsidTr="00090BD6">
        <w:trPr>
          <w:trHeight w:hRule="exact" w:val="406"/>
        </w:trPr>
        <w:tc>
          <w:tcPr>
            <w:tcW w:w="3260" w:type="dxa"/>
            <w:vMerge/>
            <w:shd w:val="clear" w:color="auto" w:fill="FFFFFF"/>
          </w:tcPr>
          <w:p w14:paraId="6661E1BF" w14:textId="77777777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41E3FD1" w14:textId="77777777" w:rsidR="003B7EC5" w:rsidRPr="00C46A9D" w:rsidRDefault="003B7EC5" w:rsidP="003B7EC5">
            <w:pPr>
              <w:pStyle w:val="a7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5E468B">
              <w:rPr>
                <w:i/>
                <w:sz w:val="24"/>
                <w:szCs w:val="24"/>
                <w:lang w:val="ru-RU"/>
              </w:rPr>
              <w:t>проєктна</w:t>
            </w:r>
            <w:proofErr w:type="spellEnd"/>
            <w:r w:rsidRPr="005E468B">
              <w:rPr>
                <w:i/>
                <w:sz w:val="24"/>
                <w:szCs w:val="24"/>
                <w:lang w:val="ru-RU"/>
              </w:rPr>
              <w:t xml:space="preserve"> –</w:t>
            </w:r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3B7EC5" w:rsidRPr="00636768" w14:paraId="197B9949" w14:textId="77777777" w:rsidTr="00E36E48">
        <w:trPr>
          <w:trHeight w:hRule="exact" w:val="767"/>
        </w:trPr>
        <w:tc>
          <w:tcPr>
            <w:tcW w:w="3260" w:type="dxa"/>
            <w:vMerge w:val="restart"/>
            <w:shd w:val="clear" w:color="auto" w:fill="FFFFFF"/>
          </w:tcPr>
          <w:p w14:paraId="6A10E46A" w14:textId="77777777" w:rsidR="003B7EC5" w:rsidRPr="00B30291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517B4B0" w14:textId="7A4B6756" w:rsidR="003B7EC5" w:rsidRPr="00974146" w:rsidRDefault="003B7EC5" w:rsidP="00974146">
            <w:pPr>
              <w:pStyle w:val="a7"/>
              <w:ind w:firstLine="140"/>
              <w:jc w:val="both"/>
              <w:rPr>
                <w:i/>
                <w:sz w:val="24"/>
                <w:szCs w:val="24"/>
              </w:rPr>
            </w:pPr>
            <w:r w:rsidRPr="00636768">
              <w:rPr>
                <w:i/>
                <w:sz w:val="24"/>
                <w:szCs w:val="24"/>
              </w:rPr>
              <w:t>існуюче –</w:t>
            </w:r>
            <w:r w:rsidR="00213D2A">
              <w:rPr>
                <w:i/>
                <w:sz w:val="24"/>
                <w:szCs w:val="24"/>
              </w:rPr>
              <w:t xml:space="preserve"> </w:t>
            </w:r>
            <w:r w:rsidR="00E36E48">
              <w:rPr>
                <w:i/>
                <w:sz w:val="24"/>
                <w:szCs w:val="24"/>
              </w:rPr>
              <w:t xml:space="preserve">для будівництва, експлуатації та обслуговування </w:t>
            </w:r>
            <w:proofErr w:type="spellStart"/>
            <w:r w:rsidR="00E36E48">
              <w:rPr>
                <w:i/>
                <w:sz w:val="24"/>
                <w:szCs w:val="24"/>
              </w:rPr>
              <w:t>офісно</w:t>
            </w:r>
            <w:proofErr w:type="spellEnd"/>
            <w:r w:rsidR="00E36E48">
              <w:rPr>
                <w:i/>
                <w:sz w:val="24"/>
                <w:szCs w:val="24"/>
              </w:rPr>
              <w:t>-житлової прибудови до будинку</w:t>
            </w:r>
          </w:p>
        </w:tc>
      </w:tr>
      <w:tr w:rsidR="003B7EC5" w14:paraId="01FCFC53" w14:textId="77777777" w:rsidTr="00974146">
        <w:trPr>
          <w:trHeight w:hRule="exact" w:val="1244"/>
        </w:trPr>
        <w:tc>
          <w:tcPr>
            <w:tcW w:w="3260" w:type="dxa"/>
            <w:vMerge/>
            <w:shd w:val="clear" w:color="auto" w:fill="FFFFFF"/>
          </w:tcPr>
          <w:p w14:paraId="35B434BA" w14:textId="77777777" w:rsidR="003B7EC5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D5787AE" w14:textId="2CE80B67" w:rsidR="003B7EC5" w:rsidRPr="00C46A9D" w:rsidRDefault="003B7EC5" w:rsidP="002E256C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0D8D">
              <w:rPr>
                <w:i/>
                <w:sz w:val="24"/>
                <w:szCs w:val="24"/>
              </w:rPr>
              <w:t>проєктне</w:t>
            </w:r>
            <w:proofErr w:type="spellEnd"/>
            <w:r w:rsidRPr="00170D8D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E7DD2">
              <w:rPr>
                <w:i/>
                <w:sz w:val="24"/>
                <w:szCs w:val="24"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 xml:space="preserve">для обслуговування та експлуатації  скверу Дмитра </w:t>
            </w:r>
            <w:r w:rsidR="002E256C">
              <w:rPr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>Да Вінч</w:t>
            </w:r>
            <w:r w:rsidR="002E256C">
              <w:rPr>
                <w:i/>
                <w:iCs/>
                <w:color w:val="000000" w:themeColor="text1"/>
                <w:sz w:val="24"/>
                <w:szCs w:val="24"/>
              </w:rPr>
              <w:t>і»</w:t>
            </w:r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>Коцюбайла</w:t>
            </w:r>
            <w:proofErr w:type="spellEnd"/>
            <w:r w:rsidRPr="00684DE2">
              <w:rPr>
                <w:i/>
                <w:sz w:val="24"/>
                <w:szCs w:val="24"/>
              </w:rPr>
              <w:t>)</w:t>
            </w:r>
          </w:p>
        </w:tc>
      </w:tr>
      <w:tr w:rsidR="003B7EC5" w14:paraId="4C9D2E6A" w14:textId="77777777" w:rsidTr="00974146">
        <w:trPr>
          <w:trHeight w:hRule="exact" w:val="655"/>
        </w:trPr>
        <w:tc>
          <w:tcPr>
            <w:tcW w:w="3260" w:type="dxa"/>
            <w:vMerge w:val="restart"/>
            <w:shd w:val="clear" w:color="auto" w:fill="FFFFFF"/>
            <w:vAlign w:val="bottom"/>
          </w:tcPr>
          <w:p w14:paraId="6168B505" w14:textId="26022A7B" w:rsidR="003B7EC5" w:rsidRPr="00B30291" w:rsidRDefault="003B7EC5" w:rsidP="000A2B28">
            <w:pPr>
              <w:pStyle w:val="a7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46A9D">
              <w:rPr>
                <w:sz w:val="24"/>
                <w:szCs w:val="24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8F57BDB" w14:textId="61D1AD53" w:rsidR="003B7EC5" w:rsidRPr="005E468B" w:rsidRDefault="002869FB" w:rsidP="00974146">
            <w:pPr>
              <w:pStyle w:val="a7"/>
              <w:rPr>
                <w:rStyle w:val="ad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d"/>
                <w:b/>
                <w:sz w:val="24"/>
                <w:szCs w:val="24"/>
                <w:lang w:val="ru-RU"/>
              </w:rPr>
              <w:t>Існуюча</w:t>
            </w:r>
            <w:proofErr w:type="spellEnd"/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</w:t>
            </w:r>
            <w:r w:rsidR="00974146">
              <w:rPr>
                <w:rStyle w:val="ad"/>
                <w:b/>
                <w:sz w:val="24"/>
                <w:szCs w:val="24"/>
                <w:lang w:val="ru-RU"/>
              </w:rPr>
              <w:t>–</w:t>
            </w:r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</w:t>
            </w:r>
            <w:r w:rsidR="00974146">
              <w:rPr>
                <w:rStyle w:val="ad"/>
                <w:b/>
                <w:sz w:val="24"/>
                <w:szCs w:val="24"/>
                <w:lang w:val="ru-RU"/>
              </w:rPr>
              <w:t>45 784 331</w:t>
            </w:r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7EC5" w:rsidRPr="005E468B">
              <w:rPr>
                <w:rStyle w:val="ad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="00974146">
              <w:rPr>
                <w:rStyle w:val="ad"/>
                <w:b/>
                <w:sz w:val="24"/>
                <w:szCs w:val="24"/>
                <w:lang w:val="ru-RU"/>
              </w:rPr>
              <w:t xml:space="preserve"> 17</w:t>
            </w:r>
            <w:r w:rsidR="003B7EC5" w:rsidRPr="005E468B">
              <w:rPr>
                <w:rStyle w:val="ad"/>
                <w:b/>
                <w:sz w:val="24"/>
                <w:szCs w:val="24"/>
                <w:lang w:val="ru-RU"/>
              </w:rPr>
              <w:t xml:space="preserve"> коп</w:t>
            </w:r>
            <w:r w:rsidR="003B7EC5" w:rsidRPr="00974146">
              <w:rPr>
                <w:rStyle w:val="ad"/>
                <w:b/>
                <w:sz w:val="24"/>
                <w:szCs w:val="24"/>
                <w:lang w:val="ru-RU"/>
              </w:rPr>
              <w:t>.</w:t>
            </w:r>
            <w:r w:rsidRPr="00974146">
              <w:rPr>
                <w:rStyle w:val="ad"/>
                <w:sz w:val="24"/>
                <w:szCs w:val="24"/>
              </w:rPr>
              <w:t xml:space="preserve"> </w:t>
            </w:r>
            <w:r w:rsidR="003B7EC5" w:rsidRPr="00974146">
              <w:rPr>
                <w:rStyle w:val="ad"/>
                <w:sz w:val="24"/>
                <w:szCs w:val="24"/>
              </w:rPr>
              <w:t xml:space="preserve"> </w:t>
            </w:r>
            <w:r w:rsidR="00213D2A" w:rsidRPr="00974146">
              <w:rPr>
                <w:rStyle w:val="ad"/>
                <w:sz w:val="24"/>
                <w:szCs w:val="24"/>
              </w:rPr>
              <w:t>(за умови не визначеного коду виду цільового призначення)</w:t>
            </w:r>
          </w:p>
        </w:tc>
      </w:tr>
      <w:tr w:rsidR="003B7EC5" w14:paraId="7DF5C891" w14:textId="77777777" w:rsidTr="00090BD6">
        <w:trPr>
          <w:trHeight w:hRule="exact" w:val="561"/>
        </w:trPr>
        <w:tc>
          <w:tcPr>
            <w:tcW w:w="3260" w:type="dxa"/>
            <w:vMerge/>
            <w:shd w:val="clear" w:color="auto" w:fill="FFFFFF"/>
            <w:vAlign w:val="bottom"/>
          </w:tcPr>
          <w:p w14:paraId="450A78A4" w14:textId="77777777" w:rsidR="003B7EC5" w:rsidRPr="00C46A9D" w:rsidRDefault="003B7EC5" w:rsidP="003B7EC5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3DC30724" w14:textId="1B1579E3" w:rsidR="003B7EC5" w:rsidRPr="005E468B" w:rsidRDefault="002869FB" w:rsidP="00BE6957">
            <w:pPr>
              <w:pStyle w:val="a7"/>
              <w:rPr>
                <w:rStyle w:val="ad"/>
                <w:b/>
                <w:iCs w:val="0"/>
                <w:sz w:val="24"/>
                <w:szCs w:val="24"/>
              </w:rPr>
            </w:pPr>
            <w:proofErr w:type="spellStart"/>
            <w:r>
              <w:rPr>
                <w:rStyle w:val="ad"/>
                <w:b/>
                <w:sz w:val="24"/>
                <w:szCs w:val="24"/>
              </w:rPr>
              <w:t>Проєктна</w:t>
            </w:r>
            <w:proofErr w:type="spellEnd"/>
            <w:r>
              <w:rPr>
                <w:rStyle w:val="ad"/>
                <w:b/>
                <w:sz w:val="24"/>
                <w:szCs w:val="24"/>
              </w:rPr>
              <w:t xml:space="preserve"> -  </w:t>
            </w:r>
            <w:r w:rsidR="00BE6957">
              <w:rPr>
                <w:rStyle w:val="ad"/>
                <w:b/>
                <w:sz w:val="24"/>
                <w:szCs w:val="24"/>
              </w:rPr>
              <w:t>7 630 721</w:t>
            </w:r>
            <w:r>
              <w:rPr>
                <w:rStyle w:val="ad"/>
                <w:b/>
                <w:sz w:val="24"/>
                <w:szCs w:val="24"/>
              </w:rPr>
              <w:t xml:space="preserve"> </w:t>
            </w:r>
            <w:r w:rsidR="003B7EC5" w:rsidRPr="005E468B">
              <w:rPr>
                <w:rStyle w:val="ad"/>
                <w:b/>
                <w:sz w:val="24"/>
                <w:szCs w:val="24"/>
              </w:rPr>
              <w:t xml:space="preserve">грн </w:t>
            </w:r>
            <w:r w:rsidR="00BE6957">
              <w:rPr>
                <w:rStyle w:val="ad"/>
                <w:b/>
                <w:sz w:val="24"/>
                <w:szCs w:val="24"/>
              </w:rPr>
              <w:t>86</w:t>
            </w:r>
            <w:r w:rsidR="003B7EC5" w:rsidRPr="005E468B">
              <w:rPr>
                <w:rStyle w:val="ad"/>
                <w:b/>
                <w:sz w:val="24"/>
                <w:szCs w:val="24"/>
              </w:rPr>
              <w:t xml:space="preserve"> коп.</w:t>
            </w:r>
            <w:r w:rsidR="003B7EC5" w:rsidRPr="005E468B">
              <w:rPr>
                <w:rStyle w:val="ad"/>
                <w:sz w:val="24"/>
                <w:szCs w:val="24"/>
              </w:rPr>
              <w:t xml:space="preserve"> </w:t>
            </w:r>
            <w:r w:rsidR="00213D2A" w:rsidRPr="005E468B">
              <w:rPr>
                <w:rStyle w:val="ad"/>
                <w:sz w:val="24"/>
                <w:szCs w:val="24"/>
              </w:rPr>
              <w:t xml:space="preserve">(за умови коду виду цільового призначення </w:t>
            </w:r>
            <w:r w:rsidR="00213D2A">
              <w:rPr>
                <w:rStyle w:val="ad"/>
                <w:sz w:val="24"/>
                <w:szCs w:val="24"/>
              </w:rPr>
              <w:t>07</w:t>
            </w:r>
            <w:r w:rsidR="00213D2A" w:rsidRPr="005E468B">
              <w:rPr>
                <w:i/>
                <w:sz w:val="24"/>
                <w:szCs w:val="24"/>
                <w:highlight w:val="white"/>
              </w:rPr>
              <w:t>.</w:t>
            </w:r>
            <w:r w:rsidR="00213D2A">
              <w:rPr>
                <w:i/>
                <w:sz w:val="24"/>
                <w:szCs w:val="24"/>
              </w:rPr>
              <w:t>08</w:t>
            </w:r>
            <w:r w:rsidR="00213D2A" w:rsidRPr="005E468B">
              <w:rPr>
                <w:rStyle w:val="ad"/>
                <w:sz w:val="24"/>
                <w:szCs w:val="24"/>
              </w:rPr>
              <w:t xml:space="preserve"> )</w:t>
            </w:r>
          </w:p>
        </w:tc>
      </w:tr>
      <w:tr w:rsidR="003B7EC5" w14:paraId="070D218B" w14:textId="77777777" w:rsidTr="00090BD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1C505F" w14:textId="77777777" w:rsidR="003B7EC5" w:rsidRDefault="003B7EC5" w:rsidP="003B7EC5">
            <w:pPr>
              <w:pStyle w:val="a7"/>
              <w:rPr>
                <w:i/>
                <w:sz w:val="24"/>
                <w:szCs w:val="24"/>
                <w:lang w:val="ru-RU"/>
              </w:rPr>
            </w:pPr>
            <w:r w:rsidRPr="005E468B">
              <w:rPr>
                <w:sz w:val="24"/>
                <w:szCs w:val="24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E44235B" w14:textId="77777777" w:rsidR="003B7EC5" w:rsidRPr="00B30291" w:rsidRDefault="003B7EC5" w:rsidP="003B7EC5">
            <w:pPr>
              <w:pStyle w:val="a7"/>
              <w:rPr>
                <w:rStyle w:val="ad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1E4E7D5" w14:textId="77777777" w:rsidR="003B7EC5" w:rsidRDefault="003D4611" w:rsidP="003B7EC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12574A11" w14:textId="7B169273" w:rsidR="003B7EC5" w:rsidRDefault="003B7EC5" w:rsidP="003B7EC5">
      <w:pPr>
        <w:pStyle w:val="1"/>
        <w:shd w:val="clear" w:color="auto" w:fill="auto"/>
        <w:tabs>
          <w:tab w:val="left" w:pos="671"/>
        </w:tabs>
        <w:spacing w:line="228" w:lineRule="auto"/>
        <w:ind w:firstLine="426"/>
        <w:jc w:val="both"/>
        <w:rPr>
          <w:sz w:val="24"/>
          <w:szCs w:val="24"/>
        </w:rPr>
      </w:pPr>
      <w:r w:rsidRPr="003B7EC5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в</w:t>
      </w:r>
      <w:r w:rsidRPr="003B7EC5">
        <w:rPr>
          <w:sz w:val="24"/>
          <w:szCs w:val="24"/>
        </w:rPr>
        <w:t xml:space="preserve">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B7EC5">
        <w:rPr>
          <w:sz w:val="24"/>
          <w:szCs w:val="24"/>
        </w:rPr>
        <w:t>проєкт</w:t>
      </w:r>
      <w:proofErr w:type="spellEnd"/>
      <w:r w:rsidRPr="003B7EC5">
        <w:rPr>
          <w:sz w:val="24"/>
          <w:szCs w:val="24"/>
        </w:rPr>
        <w:t xml:space="preserve"> рішення Київської міської ради.</w:t>
      </w:r>
    </w:p>
    <w:p w14:paraId="2BFD3CC4" w14:textId="77777777" w:rsidR="00974146" w:rsidRPr="003B7EC5" w:rsidRDefault="00974146" w:rsidP="003B7EC5">
      <w:pPr>
        <w:pStyle w:val="1"/>
        <w:shd w:val="clear" w:color="auto" w:fill="auto"/>
        <w:tabs>
          <w:tab w:val="left" w:pos="671"/>
        </w:tabs>
        <w:spacing w:line="228" w:lineRule="auto"/>
        <w:ind w:firstLine="426"/>
        <w:jc w:val="both"/>
        <w:rPr>
          <w:sz w:val="24"/>
          <w:szCs w:val="24"/>
        </w:rPr>
      </w:pP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3B7EC5">
        <w:trPr>
          <w:cantSplit/>
          <w:trHeight w:val="315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1A817BB" w:rsidR="002B31E8" w:rsidRPr="0041184B" w:rsidRDefault="003B7EC5" w:rsidP="007D44A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B7EC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  </w:t>
            </w:r>
            <w:r w:rsidRPr="003B7EC5">
              <w:rPr>
                <w:i/>
                <w:sz w:val="24"/>
                <w:szCs w:val="24"/>
              </w:rPr>
              <w:t>від 28.03.2002 № 370/1804,</w:t>
            </w:r>
            <w:r w:rsidR="002B31E8" w:rsidRPr="003B7EC5">
              <w:rPr>
                <w:i/>
                <w:sz w:val="24"/>
                <w:szCs w:val="24"/>
              </w:rPr>
              <w:t xml:space="preserve"> земельна ділянка за функціональним призначенням</w:t>
            </w:r>
            <w:r w:rsidR="009F1756" w:rsidRPr="003B7EC5">
              <w:rPr>
                <w:i/>
                <w:sz w:val="24"/>
                <w:szCs w:val="24"/>
              </w:rPr>
              <w:t xml:space="preserve"> </w:t>
            </w:r>
            <w:r w:rsidR="002B31E8" w:rsidRPr="003B7EC5">
              <w:rPr>
                <w:i/>
                <w:sz w:val="24"/>
                <w:szCs w:val="24"/>
              </w:rPr>
              <w:t>належить до території</w:t>
            </w:r>
            <w:r w:rsidR="00F61295" w:rsidRPr="003B7EC5">
              <w:rPr>
                <w:i/>
                <w:sz w:val="24"/>
                <w:szCs w:val="24"/>
              </w:rPr>
              <w:t xml:space="preserve"> багато</w:t>
            </w:r>
            <w:r w:rsidRPr="003B7EC5">
              <w:rPr>
                <w:i/>
                <w:sz w:val="24"/>
                <w:szCs w:val="24"/>
              </w:rPr>
              <w:t>поверхової житлової забудови</w:t>
            </w:r>
            <w:r w:rsidR="007D44A5">
              <w:rPr>
                <w:i/>
                <w:sz w:val="24"/>
                <w:szCs w:val="24"/>
              </w:rPr>
              <w:t xml:space="preserve"> (існуючі)</w:t>
            </w:r>
            <w:r w:rsidR="007D44A5" w:rsidRPr="007D44A5">
              <w:rPr>
                <w:i/>
                <w:sz w:val="24"/>
                <w:szCs w:val="24"/>
              </w:rPr>
              <w:t xml:space="preserve"> (</w:t>
            </w:r>
            <w:r w:rsidR="007D44A5">
              <w:rPr>
                <w:i/>
                <w:sz w:val="24"/>
                <w:szCs w:val="24"/>
              </w:rPr>
              <w:t xml:space="preserve">кадастрова </w:t>
            </w:r>
            <w:r w:rsidR="007D44A5" w:rsidRPr="007D44A5">
              <w:rPr>
                <w:i/>
                <w:sz w:val="24"/>
                <w:szCs w:val="24"/>
              </w:rPr>
              <w:t>довідка</w:t>
            </w:r>
            <w:r w:rsidR="007D44A5">
              <w:rPr>
                <w:i/>
                <w:sz w:val="24"/>
                <w:szCs w:val="24"/>
              </w:rPr>
              <w:t xml:space="preserve"> </w:t>
            </w:r>
            <w:r w:rsidR="007D44A5" w:rsidRPr="007D44A5">
              <w:rPr>
                <w:i/>
                <w:sz w:val="24"/>
                <w:szCs w:val="24"/>
              </w:rPr>
              <w:t>з містобудівного кадастру</w:t>
            </w:r>
            <w:r w:rsidR="007D44A5">
              <w:rPr>
                <w:i/>
                <w:sz w:val="24"/>
                <w:szCs w:val="24"/>
              </w:rPr>
              <w:t xml:space="preserve"> надана листом </w:t>
            </w:r>
            <w:r w:rsidR="007D44A5" w:rsidRPr="007D44A5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2</w:t>
            </w:r>
            <w:r w:rsidR="007D44A5">
              <w:rPr>
                <w:i/>
                <w:sz w:val="24"/>
                <w:szCs w:val="24"/>
              </w:rPr>
              <w:t>1</w:t>
            </w:r>
            <w:r w:rsidR="007D44A5" w:rsidRPr="007D44A5">
              <w:rPr>
                <w:i/>
                <w:sz w:val="24"/>
                <w:szCs w:val="24"/>
              </w:rPr>
              <w:t>.0</w:t>
            </w:r>
            <w:r w:rsidR="007D44A5">
              <w:rPr>
                <w:i/>
                <w:sz w:val="24"/>
                <w:szCs w:val="24"/>
              </w:rPr>
              <w:t>5</w:t>
            </w:r>
            <w:r w:rsidR="007D44A5" w:rsidRPr="007D44A5">
              <w:rPr>
                <w:i/>
                <w:sz w:val="24"/>
                <w:szCs w:val="24"/>
              </w:rPr>
              <w:t>.202</w:t>
            </w:r>
            <w:r w:rsidR="007D44A5">
              <w:rPr>
                <w:i/>
                <w:sz w:val="24"/>
                <w:szCs w:val="24"/>
              </w:rPr>
              <w:t>4</w:t>
            </w:r>
            <w:r w:rsidR="007D44A5" w:rsidRPr="007D44A5">
              <w:rPr>
                <w:i/>
                <w:sz w:val="24"/>
                <w:szCs w:val="24"/>
              </w:rPr>
              <w:t xml:space="preserve">  № </w:t>
            </w:r>
            <w:r w:rsidR="007D44A5">
              <w:rPr>
                <w:i/>
                <w:sz w:val="24"/>
                <w:szCs w:val="24"/>
              </w:rPr>
              <w:t>055-4941</w:t>
            </w:r>
            <w:r w:rsidR="007D44A5" w:rsidRPr="007D44A5">
              <w:rPr>
                <w:i/>
                <w:sz w:val="24"/>
                <w:szCs w:val="24"/>
              </w:rPr>
              <w:t>)</w:t>
            </w:r>
            <w:r w:rsidR="00F61295" w:rsidRPr="007D44A5">
              <w:rPr>
                <w:i/>
                <w:sz w:val="24"/>
                <w:szCs w:val="24"/>
              </w:rPr>
              <w:t>.</w:t>
            </w:r>
          </w:p>
        </w:tc>
      </w:tr>
      <w:tr w:rsidR="003B7EC5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3B7EC5" w:rsidRPr="00447390" w:rsidRDefault="003B7EC5" w:rsidP="003B7EC5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750A2EC" w:rsidR="003B7EC5" w:rsidRPr="003B7EC5" w:rsidRDefault="003B7EC5" w:rsidP="003B7E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B7EC5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 21.04.2023, номер відомостей про речове право 50077414) (інформація з Державного реєстру речо</w:t>
            </w:r>
            <w:r>
              <w:rPr>
                <w:rFonts w:ascii="Times New Roman" w:hAnsi="Times New Roman" w:cs="Times New Roman"/>
                <w:i/>
              </w:rPr>
              <w:t>вих прав на нерухоме майно від 21.06</w:t>
            </w:r>
            <w:r w:rsidRPr="003B7EC5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B7EC5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383892316</w:t>
            </w:r>
            <w:r w:rsidRPr="003B7EC5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3B7EC5" w:rsidRPr="003774B2" w14:paraId="4A30AB8A" w14:textId="77777777" w:rsidTr="007D44A5">
        <w:trPr>
          <w:cantSplit/>
          <w:trHeight w:val="314"/>
        </w:trPr>
        <w:tc>
          <w:tcPr>
            <w:tcW w:w="3167" w:type="dxa"/>
          </w:tcPr>
          <w:p w14:paraId="1076D181" w14:textId="47191B36" w:rsidR="003B7EC5" w:rsidRPr="00447390" w:rsidRDefault="003B7EC5" w:rsidP="003B7EC5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3B7EC5" w:rsidRPr="003774B2" w:rsidRDefault="003B7EC5" w:rsidP="003B7E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3B7EC5" w:rsidRPr="003774B2" w14:paraId="14F719AA" w14:textId="77777777" w:rsidTr="006269C9">
        <w:trPr>
          <w:cantSplit/>
          <w:trHeight w:val="7300"/>
        </w:trPr>
        <w:tc>
          <w:tcPr>
            <w:tcW w:w="3167" w:type="dxa"/>
          </w:tcPr>
          <w:p w14:paraId="3D07A71A" w14:textId="4DD9634A" w:rsidR="003B7EC5" w:rsidRPr="00447390" w:rsidRDefault="003B7EC5" w:rsidP="003B7EC5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11F70CAF" w14:textId="77777777" w:rsidR="003B7EC5" w:rsidRDefault="003B7EC5" w:rsidP="003B7EC5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1577BF">
              <w:rPr>
                <w:i/>
                <w:sz w:val="24"/>
                <w:szCs w:val="24"/>
              </w:rPr>
              <w:t xml:space="preserve">Земельна ділянка </w:t>
            </w:r>
            <w:r>
              <w:rPr>
                <w:i/>
                <w:sz w:val="24"/>
                <w:szCs w:val="24"/>
              </w:rPr>
              <w:t>площею 0,1743 га (кадастровий номер 8</w:t>
            </w:r>
            <w:r w:rsidRPr="00A45429">
              <w:rPr>
                <w:i/>
                <w:sz w:val="24"/>
                <w:szCs w:val="24"/>
              </w:rPr>
              <w:t>000000000:</w:t>
            </w:r>
            <w:r>
              <w:rPr>
                <w:i/>
                <w:sz w:val="24"/>
                <w:szCs w:val="24"/>
              </w:rPr>
              <w:t>82</w:t>
            </w:r>
            <w:r w:rsidRPr="00A45429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342</w:t>
            </w:r>
            <w:r w:rsidRPr="00A45429">
              <w:rPr>
                <w:i/>
                <w:sz w:val="24"/>
                <w:szCs w:val="24"/>
              </w:rPr>
              <w:t>:00</w:t>
            </w:r>
            <w:r>
              <w:rPr>
                <w:i/>
                <w:sz w:val="24"/>
                <w:szCs w:val="24"/>
              </w:rPr>
              <w:t>08)</w:t>
            </w:r>
            <w:r w:rsidRPr="00A4542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на </w:t>
            </w:r>
            <w:r w:rsidRPr="007E24DC">
              <w:rPr>
                <w:i/>
                <w:sz w:val="24"/>
                <w:szCs w:val="24"/>
              </w:rPr>
              <w:t xml:space="preserve">вул. Михайла </w:t>
            </w:r>
            <w:proofErr w:type="spellStart"/>
            <w:r w:rsidRPr="007E24DC">
              <w:rPr>
                <w:i/>
                <w:sz w:val="24"/>
                <w:szCs w:val="24"/>
              </w:rPr>
              <w:t>Гайцана</w:t>
            </w:r>
            <w:proofErr w:type="spellEnd"/>
            <w:r w:rsidRPr="007E24DC">
              <w:rPr>
                <w:i/>
                <w:sz w:val="24"/>
                <w:szCs w:val="24"/>
              </w:rPr>
              <w:t>, 12/14</w:t>
            </w:r>
            <w:r>
              <w:rPr>
                <w:i/>
                <w:sz w:val="24"/>
                <w:szCs w:val="24"/>
              </w:rPr>
              <w:t xml:space="preserve"> у Печерському районі м. Києва</w:t>
            </w:r>
            <w:r w:rsidRPr="00A4542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на підставі рішення Київської міської ради від 08.02.2007 № 125/786 та договору купівлі-продажу земельної ділянки несільськогосподарського призначення від </w:t>
            </w:r>
            <w:r w:rsidRPr="00057230">
              <w:rPr>
                <w:i/>
                <w:sz w:val="24"/>
                <w:szCs w:val="24"/>
              </w:rPr>
              <w:t>02.04.2007</w:t>
            </w:r>
            <w:r>
              <w:rPr>
                <w:i/>
                <w:sz w:val="24"/>
                <w:szCs w:val="24"/>
              </w:rPr>
              <w:t xml:space="preserve"> № </w:t>
            </w:r>
            <w:r w:rsidRPr="00057230">
              <w:rPr>
                <w:i/>
                <w:sz w:val="24"/>
                <w:szCs w:val="24"/>
              </w:rPr>
              <w:t>224</w:t>
            </w:r>
            <w:r>
              <w:rPr>
                <w:i/>
                <w:sz w:val="24"/>
                <w:szCs w:val="24"/>
              </w:rPr>
              <w:t xml:space="preserve"> продана у власність відкритому акціонерному товариству «УКРТУРІНВЕСТ» для будівництва, експлуатації та обслуговування </w:t>
            </w:r>
            <w:proofErr w:type="spellStart"/>
            <w:r>
              <w:rPr>
                <w:i/>
                <w:sz w:val="24"/>
                <w:szCs w:val="24"/>
              </w:rPr>
              <w:t>офісно</w:t>
            </w:r>
            <w:proofErr w:type="spellEnd"/>
            <w:r>
              <w:rPr>
                <w:i/>
                <w:sz w:val="24"/>
                <w:szCs w:val="24"/>
              </w:rPr>
              <w:t xml:space="preserve">-житлової прибудови до будинку (державний акт на право власності на земельну ділянку від </w:t>
            </w:r>
            <w:r w:rsidRPr="00057230">
              <w:rPr>
                <w:i/>
                <w:sz w:val="24"/>
                <w:szCs w:val="24"/>
              </w:rPr>
              <w:t>30.10.2008</w:t>
            </w:r>
            <w:r>
              <w:rPr>
                <w:i/>
                <w:sz w:val="24"/>
                <w:szCs w:val="24"/>
              </w:rPr>
              <w:t xml:space="preserve"> № </w:t>
            </w:r>
            <w:r w:rsidRPr="00057230">
              <w:rPr>
                <w:i/>
                <w:sz w:val="24"/>
                <w:szCs w:val="24"/>
              </w:rPr>
              <w:t>02-8-00194</w:t>
            </w:r>
            <w:r>
              <w:rPr>
                <w:i/>
                <w:sz w:val="24"/>
                <w:szCs w:val="24"/>
              </w:rPr>
              <w:t>).</w:t>
            </w:r>
          </w:p>
          <w:p w14:paraId="69A25DD8" w14:textId="216DDE69" w:rsidR="003B7EC5" w:rsidRPr="001E3A85" w:rsidRDefault="003B7EC5" w:rsidP="002E256C">
            <w:pPr>
              <w:pStyle w:val="1"/>
              <w:spacing w:after="0"/>
              <w:ind w:firstLine="380"/>
              <w:jc w:val="both"/>
              <w:rPr>
                <w:i/>
                <w:color w:val="000000" w:themeColor="text1"/>
              </w:rPr>
            </w:pPr>
            <w:r w:rsidRPr="003F609B">
              <w:rPr>
                <w:i/>
                <w:sz w:val="24"/>
                <w:szCs w:val="24"/>
              </w:rPr>
              <w:t>Постановою Шевченківського районного суду міста Києва від 19.12.2011 у справі № 2а-2235/11, залишеною без змін ухвалою Київського апеляційного адміністративного суду від 11.12.2012 та ухвалою Вищого адміністративного суду України від 12.11.2013, визнано протиправним</w:t>
            </w:r>
            <w:r>
              <w:rPr>
                <w:i/>
                <w:sz w:val="24"/>
                <w:szCs w:val="24"/>
              </w:rPr>
              <w:t>и</w:t>
            </w:r>
            <w:r w:rsidRPr="003F609B">
              <w:rPr>
                <w:i/>
                <w:sz w:val="24"/>
                <w:szCs w:val="24"/>
              </w:rPr>
              <w:t xml:space="preserve"> та скасовано </w:t>
            </w:r>
            <w:r>
              <w:rPr>
                <w:i/>
                <w:sz w:val="24"/>
                <w:szCs w:val="24"/>
              </w:rPr>
              <w:t xml:space="preserve">рішення Київської міської ради, а саме </w:t>
            </w:r>
            <w:r w:rsidRPr="003F609B">
              <w:rPr>
                <w:i/>
                <w:sz w:val="24"/>
                <w:szCs w:val="24"/>
              </w:rPr>
              <w:t>пункт 4 рішення від 03.04.2001 № 254/1231 «Про погодження місця розташування об`єктів»,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F609B">
              <w:rPr>
                <w:i/>
                <w:sz w:val="24"/>
                <w:szCs w:val="24"/>
              </w:rPr>
              <w:t>від 14.07.2005 №778/3353 «Про передачу відкритому акціонерному товариству «</w:t>
            </w:r>
            <w:r>
              <w:rPr>
                <w:i/>
                <w:sz w:val="24"/>
                <w:szCs w:val="24"/>
              </w:rPr>
              <w:t>УКРТУРІНВЕСТ</w:t>
            </w:r>
            <w:r w:rsidRPr="003F609B">
              <w:rPr>
                <w:i/>
                <w:sz w:val="24"/>
                <w:szCs w:val="24"/>
              </w:rPr>
              <w:t xml:space="preserve">» земельної ділянки для будівництва, експлуатації та обслуговування </w:t>
            </w:r>
            <w:proofErr w:type="spellStart"/>
            <w:r w:rsidRPr="003F609B">
              <w:rPr>
                <w:i/>
                <w:sz w:val="24"/>
                <w:szCs w:val="24"/>
              </w:rPr>
              <w:t>офісно</w:t>
            </w:r>
            <w:proofErr w:type="spellEnd"/>
            <w:r w:rsidRPr="003F609B">
              <w:rPr>
                <w:i/>
                <w:sz w:val="24"/>
                <w:szCs w:val="24"/>
              </w:rPr>
              <w:t>-житлової прибудови до будинку по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E256C">
              <w:rPr>
                <w:i/>
                <w:sz w:val="24"/>
                <w:szCs w:val="24"/>
              </w:rPr>
              <w:t>вул. Михайла</w:t>
            </w:r>
            <w:r w:rsidRPr="003F609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F609B">
              <w:rPr>
                <w:i/>
                <w:sz w:val="24"/>
                <w:szCs w:val="24"/>
              </w:rPr>
              <w:t>Гайц</w:t>
            </w:r>
            <w:r w:rsidR="002E256C">
              <w:rPr>
                <w:i/>
                <w:sz w:val="24"/>
                <w:szCs w:val="24"/>
              </w:rPr>
              <w:t>ана</w:t>
            </w:r>
            <w:proofErr w:type="spellEnd"/>
            <w:r w:rsidR="002E256C">
              <w:rPr>
                <w:i/>
                <w:sz w:val="24"/>
                <w:szCs w:val="24"/>
              </w:rPr>
              <w:t>, 12/14 у Печерському районі</w:t>
            </w:r>
            <w:r w:rsidR="00974146">
              <w:rPr>
                <w:i/>
                <w:sz w:val="24"/>
                <w:szCs w:val="24"/>
              </w:rPr>
              <w:t xml:space="preserve"> </w:t>
            </w:r>
            <w:r w:rsidRPr="003F609B">
              <w:rPr>
                <w:i/>
                <w:sz w:val="24"/>
                <w:szCs w:val="24"/>
              </w:rPr>
              <w:t>м. Києва» та від 08.02.2007 № 125/786 «Про продаж земельної ділянки відкритому акціонерному товариству «</w:t>
            </w:r>
            <w:r>
              <w:rPr>
                <w:i/>
                <w:sz w:val="24"/>
                <w:szCs w:val="24"/>
              </w:rPr>
              <w:t>УКРТУРІНВЕСТ</w:t>
            </w:r>
            <w:r w:rsidRPr="003F609B">
              <w:rPr>
                <w:i/>
                <w:sz w:val="24"/>
                <w:szCs w:val="24"/>
              </w:rPr>
              <w:t>» для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F609B">
              <w:rPr>
                <w:i/>
                <w:sz w:val="24"/>
                <w:szCs w:val="24"/>
              </w:rPr>
              <w:t xml:space="preserve">будівництва, експлуатації та обслуговування </w:t>
            </w:r>
            <w:proofErr w:type="spellStart"/>
            <w:r w:rsidRPr="003F609B">
              <w:rPr>
                <w:i/>
                <w:sz w:val="24"/>
                <w:szCs w:val="24"/>
              </w:rPr>
              <w:t>офісно</w:t>
            </w:r>
            <w:proofErr w:type="spellEnd"/>
            <w:r w:rsidRPr="003F609B">
              <w:rPr>
                <w:i/>
                <w:sz w:val="24"/>
                <w:szCs w:val="24"/>
              </w:rPr>
              <w:t>-житлової прибудови до будинку по вул. М</w:t>
            </w:r>
            <w:r w:rsidR="002E256C">
              <w:rPr>
                <w:i/>
                <w:sz w:val="24"/>
                <w:szCs w:val="24"/>
              </w:rPr>
              <w:t>ихайла</w:t>
            </w:r>
            <w:r w:rsidRPr="003F609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F609B">
              <w:rPr>
                <w:i/>
                <w:sz w:val="24"/>
                <w:szCs w:val="24"/>
              </w:rPr>
              <w:t>Гайцана</w:t>
            </w:r>
            <w:proofErr w:type="spellEnd"/>
            <w:r w:rsidRPr="003F609B">
              <w:rPr>
                <w:i/>
                <w:sz w:val="24"/>
                <w:szCs w:val="24"/>
              </w:rPr>
              <w:t>, 12/14 у Печ</w:t>
            </w:r>
            <w:r>
              <w:rPr>
                <w:i/>
                <w:sz w:val="24"/>
                <w:szCs w:val="24"/>
              </w:rPr>
              <w:t>е</w:t>
            </w:r>
            <w:r w:rsidRPr="003F609B">
              <w:rPr>
                <w:i/>
                <w:sz w:val="24"/>
                <w:szCs w:val="24"/>
              </w:rPr>
              <w:t>рському районі м. Києва».</w:t>
            </w:r>
          </w:p>
        </w:tc>
      </w:tr>
      <w:tr w:rsidR="006269C9" w:rsidRPr="003774B2" w14:paraId="5FF1C821" w14:textId="77777777" w:rsidTr="00E267AF">
        <w:trPr>
          <w:cantSplit/>
          <w:trHeight w:val="13386"/>
        </w:trPr>
        <w:tc>
          <w:tcPr>
            <w:tcW w:w="3167" w:type="dxa"/>
          </w:tcPr>
          <w:p w14:paraId="3B6DE4A2" w14:textId="77777777" w:rsidR="006269C9" w:rsidRDefault="006269C9" w:rsidP="003B7EC5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367D946C" w14:textId="77777777" w:rsidR="006269C9" w:rsidRDefault="006269C9" w:rsidP="006269C9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3F609B">
              <w:rPr>
                <w:i/>
                <w:sz w:val="24"/>
                <w:szCs w:val="24"/>
              </w:rPr>
              <w:t xml:space="preserve">Рішенням Господарського суду міста Києва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3F609B">
              <w:rPr>
                <w:i/>
                <w:sz w:val="24"/>
                <w:szCs w:val="24"/>
              </w:rPr>
              <w:t xml:space="preserve">від 21.10.2015, залишеним без змін постановою Північного апеляційного господарського суду від 25.06.2019 та постановою Верховного Суду від 25.09.2019 у справі </w:t>
            </w:r>
            <w:r>
              <w:rPr>
                <w:i/>
                <w:sz w:val="24"/>
                <w:szCs w:val="24"/>
              </w:rPr>
              <w:t xml:space="preserve">                    </w:t>
            </w:r>
            <w:r w:rsidRPr="003F609B">
              <w:rPr>
                <w:i/>
                <w:sz w:val="24"/>
                <w:szCs w:val="24"/>
              </w:rPr>
              <w:t xml:space="preserve">№ 910/15932/14, визнано недійсними договір купівлі-продажу земельної ділянки несільськогосподарського призначення </w:t>
            </w:r>
            <w:r>
              <w:rPr>
                <w:i/>
                <w:sz w:val="24"/>
                <w:szCs w:val="24"/>
              </w:rPr>
              <w:t xml:space="preserve">             </w:t>
            </w:r>
            <w:r w:rsidRPr="003F609B">
              <w:rPr>
                <w:i/>
                <w:sz w:val="24"/>
                <w:szCs w:val="24"/>
              </w:rPr>
              <w:t>від 02.04.2007 № 224 та державний акт на право власності на земельну ділянку від 30.10.2008 № 02-8-00194.</w:t>
            </w:r>
          </w:p>
          <w:p w14:paraId="0AB3BB3E" w14:textId="77777777" w:rsidR="006269C9" w:rsidRPr="00057230" w:rsidRDefault="006269C9" w:rsidP="006269C9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Постановою Північного апеляційного господарського суду від 02.02.2023 у справі № 910/3795/21 витребувано у ТОВ «</w:t>
            </w:r>
            <w:proofErr w:type="spellStart"/>
            <w:r w:rsidRPr="009444B7">
              <w:rPr>
                <w:i/>
                <w:sz w:val="24"/>
                <w:szCs w:val="24"/>
              </w:rPr>
              <w:t>Дніпрекс</w:t>
            </w:r>
            <w:proofErr w:type="spellEnd"/>
            <w:r w:rsidRPr="009444B7">
              <w:rPr>
                <w:i/>
                <w:sz w:val="24"/>
                <w:szCs w:val="24"/>
              </w:rPr>
              <w:t>-Україна</w:t>
            </w:r>
            <w:r>
              <w:rPr>
                <w:i/>
                <w:sz w:val="24"/>
                <w:szCs w:val="24"/>
              </w:rPr>
              <w:t xml:space="preserve">» </w:t>
            </w:r>
            <w:r w:rsidRPr="009444B7">
              <w:rPr>
                <w:i/>
                <w:sz w:val="24"/>
                <w:szCs w:val="24"/>
              </w:rPr>
              <w:t xml:space="preserve">на користь територіальної громади міста Києва в особі Київської міської ради земельну ділянку площею 0,1743 га з кадастровим номером 8000000000:82:342:0008, розташовану по вул. Миколи </w:t>
            </w:r>
            <w:proofErr w:type="spellStart"/>
            <w:r w:rsidRPr="009444B7">
              <w:rPr>
                <w:i/>
                <w:sz w:val="24"/>
                <w:szCs w:val="24"/>
              </w:rPr>
              <w:t>Гайцана</w:t>
            </w:r>
            <w:proofErr w:type="spellEnd"/>
            <w:r w:rsidRPr="009444B7">
              <w:rPr>
                <w:i/>
                <w:sz w:val="24"/>
                <w:szCs w:val="24"/>
              </w:rPr>
              <w:t>, 12/14 у Печерському районі м. Києва</w:t>
            </w:r>
            <w:r>
              <w:rPr>
                <w:i/>
                <w:sz w:val="24"/>
                <w:szCs w:val="24"/>
              </w:rPr>
              <w:t>, на підставі якої на вказану земельну ділянку зареєстровано право комунальної власності територіальної громади міста Києва (</w:t>
            </w:r>
            <w:r w:rsidRPr="00057230">
              <w:rPr>
                <w:i/>
                <w:sz w:val="24"/>
                <w:szCs w:val="24"/>
              </w:rPr>
              <w:t xml:space="preserve">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21</w:t>
            </w:r>
            <w:r w:rsidRPr="00057230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04</w:t>
            </w:r>
            <w:r w:rsidRPr="00057230">
              <w:rPr>
                <w:i/>
                <w:sz w:val="24"/>
                <w:szCs w:val="24"/>
              </w:rPr>
              <w:t xml:space="preserve">.2023, номер відомостей про речове право </w:t>
            </w:r>
            <w:r>
              <w:rPr>
                <w:i/>
                <w:sz w:val="24"/>
                <w:szCs w:val="24"/>
              </w:rPr>
              <w:t>50077414)</w:t>
            </w:r>
            <w:r w:rsidRPr="00057230">
              <w:rPr>
                <w:i/>
                <w:sz w:val="24"/>
                <w:szCs w:val="24"/>
              </w:rPr>
              <w:t>.</w:t>
            </w:r>
          </w:p>
          <w:p w14:paraId="2C23025B" w14:textId="609E5184" w:rsidR="006269C9" w:rsidRDefault="006269C9" w:rsidP="006269C9">
            <w:pPr>
              <w:pStyle w:val="1"/>
              <w:spacing w:after="0"/>
              <w:ind w:firstLine="38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09.11.2023                          № 7298/7339 підтримано ініціативу членів територіальної громади міста Києва щодо увічнення пам’яті Дмитра </w:t>
            </w:r>
            <w:proofErr w:type="spellStart"/>
            <w:r>
              <w:rPr>
                <w:i/>
                <w:sz w:val="24"/>
                <w:szCs w:val="24"/>
              </w:rPr>
              <w:t>Коцюбайла</w:t>
            </w:r>
            <w:proofErr w:type="spellEnd"/>
            <w:r>
              <w:rPr>
                <w:i/>
                <w:sz w:val="24"/>
                <w:szCs w:val="24"/>
              </w:rPr>
              <w:t xml:space="preserve"> (Да Вінчі) у найменуванні об’єктів міського підпорядкування на території міста Києва та зобов’язано </w:t>
            </w:r>
            <w:r w:rsidRPr="001577BF">
              <w:rPr>
                <w:i/>
                <w:iCs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1577BF">
              <w:rPr>
                <w:i/>
                <w:iCs/>
                <w:sz w:val="24"/>
                <w:szCs w:val="24"/>
              </w:rPr>
              <w:t>Київзеленбуд</w:t>
            </w:r>
            <w:proofErr w:type="spellEnd"/>
            <w:r w:rsidRPr="001577BF">
              <w:rPr>
                <w:i/>
                <w:iCs/>
                <w:sz w:val="24"/>
                <w:szCs w:val="24"/>
              </w:rPr>
              <w:t>»</w:t>
            </w:r>
            <w:r>
              <w:rPr>
                <w:i/>
                <w:iCs/>
                <w:sz w:val="24"/>
                <w:szCs w:val="24"/>
              </w:rPr>
              <w:t xml:space="preserve"> вжити заходів щодо оформлення права постійного користування земельною ділянкою.</w:t>
            </w:r>
          </w:p>
          <w:p w14:paraId="34AA1F5A" w14:textId="576DFA12" w:rsidR="005A1172" w:rsidRDefault="005A1172" w:rsidP="006269C9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 xml:space="preserve">Відповідно до листа Міністерства культури та інформаційної політики України від 07.06.2024 № </w:t>
            </w:r>
            <w:r w:rsidRPr="005A1172">
              <w:rPr>
                <w:i/>
                <w:color w:val="000000" w:themeColor="text1"/>
                <w:sz w:val="23"/>
                <w:szCs w:val="23"/>
              </w:rPr>
              <w:t>06/15/5195-24</w:t>
            </w:r>
            <w:r w:rsidRPr="005A1172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5A1172">
              <w:rPr>
                <w:i/>
                <w:color w:val="000000" w:themeColor="text1"/>
                <w:sz w:val="23"/>
                <w:szCs w:val="23"/>
              </w:rPr>
              <w:t xml:space="preserve">земельна ділянка розташована в </w:t>
            </w:r>
            <w:r>
              <w:rPr>
                <w:i/>
                <w:color w:val="000000" w:themeColor="text1"/>
                <w:sz w:val="23"/>
                <w:szCs w:val="23"/>
              </w:rPr>
              <w:t xml:space="preserve">Центральному </w:t>
            </w:r>
            <w:r w:rsidRPr="005A1172">
              <w:rPr>
                <w:i/>
                <w:color w:val="000000" w:themeColor="text1"/>
                <w:sz w:val="23"/>
                <w:szCs w:val="23"/>
              </w:rPr>
              <w:t>історичному ареал</w:t>
            </w:r>
            <w:r>
              <w:rPr>
                <w:i/>
                <w:color w:val="000000" w:themeColor="text1"/>
                <w:sz w:val="23"/>
                <w:szCs w:val="23"/>
              </w:rPr>
              <w:t>і   міста Києва, в межах зони регулювання забудови I категорії, а також в зоні регулювання забудови пам'ятки лан</w:t>
            </w:r>
            <w:r w:rsidR="009A72FA">
              <w:rPr>
                <w:i/>
                <w:color w:val="000000" w:themeColor="text1"/>
                <w:sz w:val="23"/>
                <w:szCs w:val="23"/>
              </w:rPr>
              <w:t>д</w:t>
            </w:r>
            <w:r>
              <w:rPr>
                <w:i/>
                <w:color w:val="000000" w:themeColor="text1"/>
                <w:sz w:val="23"/>
                <w:szCs w:val="23"/>
              </w:rPr>
              <w:t>шафту</w:t>
            </w:r>
            <w:r w:rsidR="009A72FA">
              <w:rPr>
                <w:i/>
                <w:color w:val="000000" w:themeColor="text1"/>
                <w:sz w:val="23"/>
                <w:szCs w:val="23"/>
              </w:rPr>
              <w:t xml:space="preserve"> і історії місцевого значення «</w:t>
            </w:r>
            <w:r>
              <w:rPr>
                <w:i/>
                <w:color w:val="000000" w:themeColor="text1"/>
                <w:sz w:val="23"/>
                <w:szCs w:val="23"/>
              </w:rPr>
              <w:t>Історичний ландшафт Київських гір і долини р. Дніпра</w:t>
            </w:r>
            <w:r w:rsidR="009A72FA">
              <w:rPr>
                <w:i/>
                <w:color w:val="000000" w:themeColor="text1"/>
                <w:sz w:val="23"/>
                <w:szCs w:val="23"/>
              </w:rPr>
              <w:t>»</w:t>
            </w:r>
            <w:r>
              <w:rPr>
                <w:i/>
                <w:color w:val="000000" w:themeColor="text1"/>
                <w:sz w:val="23"/>
                <w:szCs w:val="23"/>
              </w:rPr>
              <w:t>.</w:t>
            </w:r>
          </w:p>
          <w:p w14:paraId="561E25D0" w14:textId="77777777" w:rsidR="006269C9" w:rsidRDefault="006269C9" w:rsidP="006269C9">
            <w:pPr>
              <w:pStyle w:val="1"/>
              <w:spacing w:after="0"/>
              <w:ind w:firstLine="380"/>
              <w:jc w:val="both"/>
              <w:rPr>
                <w:i/>
                <w:sz w:val="24"/>
                <w:szCs w:val="24"/>
              </w:rPr>
            </w:pPr>
            <w:r w:rsidRPr="001577BF">
              <w:rPr>
                <w:i/>
                <w:sz w:val="24"/>
                <w:szCs w:val="24"/>
              </w:rPr>
              <w:t>Земельна ділянка розташована поза межами червоних ліній.</w:t>
            </w:r>
          </w:p>
          <w:p w14:paraId="3C3304E4" w14:textId="77777777" w:rsidR="00463CAA" w:rsidRDefault="00463CAA" w:rsidP="006269C9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</w:t>
            </w:r>
            <w:r>
              <w:rPr>
                <w:rFonts w:ascii="Times New Roman" w:hAnsi="Times New Roman" w:cs="Times New Roman"/>
                <w:i/>
              </w:rPr>
              <w:t>постійне користування</w:t>
            </w:r>
            <w:r w:rsidRPr="00DD3D5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</w:t>
            </w:r>
            <w:r>
              <w:rPr>
                <w:rFonts w:ascii="Times New Roman" w:hAnsi="Times New Roman" w:cs="Times New Roman"/>
                <w:i/>
              </w:rPr>
              <w:t>льської, селищної, міської ради.</w:t>
            </w:r>
          </w:p>
          <w:p w14:paraId="7EF92663" w14:textId="0EBB22CE" w:rsidR="006269C9" w:rsidRDefault="006269C9" w:rsidP="006269C9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01E8EDA7" w14:textId="37428FDD" w:rsidR="006269C9" w:rsidRPr="001577BF" w:rsidRDefault="006269C9" w:rsidP="006269C9">
            <w:pPr>
              <w:jc w:val="both"/>
              <w:rPr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97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97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18A037EC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558E1367" w14:textId="77777777" w:rsidR="00463CAA" w:rsidRPr="00082B59" w:rsidRDefault="00463CAA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  <w:bookmarkStart w:id="0" w:name="_GoBack"/>
      <w:bookmarkEnd w:id="0"/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92E137A" w14:textId="77777777" w:rsidR="005A1172" w:rsidRDefault="00082B59" w:rsidP="005A117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sz w:val="24"/>
          <w:szCs w:val="24"/>
        </w:rPr>
      </w:pPr>
      <w:r w:rsidRPr="00CD189E">
        <w:rPr>
          <w:sz w:val="24"/>
          <w:szCs w:val="24"/>
        </w:rPr>
        <w:t xml:space="preserve">Загальні засади та </w:t>
      </w:r>
      <w:proofErr w:type="spellStart"/>
      <w:r w:rsidR="006C7DA8" w:rsidRPr="0085621F">
        <w:rPr>
          <w:sz w:val="24"/>
          <w:szCs w:val="24"/>
        </w:rPr>
        <w:t>та</w:t>
      </w:r>
      <w:proofErr w:type="spellEnd"/>
      <w:r w:rsidR="006C7DA8" w:rsidRPr="0085621F">
        <w:rPr>
          <w:sz w:val="24"/>
          <w:szCs w:val="24"/>
        </w:rPr>
        <w:t xml:space="preserve"> порядок зміни цільового призначення </w:t>
      </w:r>
      <w:r w:rsidR="006C7DA8">
        <w:rPr>
          <w:sz w:val="24"/>
          <w:szCs w:val="24"/>
        </w:rPr>
        <w:t xml:space="preserve">та надання </w:t>
      </w:r>
      <w:r w:rsidR="006C7DA8" w:rsidRPr="0085621F">
        <w:rPr>
          <w:sz w:val="24"/>
          <w:szCs w:val="24"/>
        </w:rPr>
        <w:t xml:space="preserve">земельних ділянок </w:t>
      </w:r>
      <w:r w:rsidR="006C7DA8" w:rsidRPr="00BC4E9C">
        <w:rPr>
          <w:sz w:val="24"/>
          <w:szCs w:val="24"/>
        </w:rPr>
        <w:t xml:space="preserve">у користування зацікавленим особам </w:t>
      </w:r>
      <w:r w:rsidR="006C7DA8" w:rsidRPr="0085621F">
        <w:rPr>
          <w:sz w:val="24"/>
          <w:szCs w:val="24"/>
        </w:rPr>
        <w:t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5BCFA0C" w14:textId="49F8CF1B" w:rsidR="006C7DA8" w:rsidRPr="00BC4E9C" w:rsidRDefault="006C7DA8" w:rsidP="005A117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sz w:val="24"/>
          <w:szCs w:val="24"/>
        </w:rPr>
      </w:pPr>
      <w:proofErr w:type="spellStart"/>
      <w:r w:rsidRPr="00BC4E9C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BC4E9C">
        <w:rPr>
          <w:sz w:val="24"/>
          <w:szCs w:val="24"/>
        </w:rPr>
        <w:t>кт</w:t>
      </w:r>
      <w:proofErr w:type="spellEnd"/>
      <w:r w:rsidRPr="00BC4E9C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 xml:space="preserve">не </w:t>
      </w:r>
      <w:r w:rsidRPr="00BC4E9C">
        <w:rPr>
          <w:sz w:val="24"/>
          <w:szCs w:val="24"/>
        </w:rPr>
        <w:t>містить інформаці</w:t>
      </w:r>
      <w:r>
        <w:rPr>
          <w:sz w:val="24"/>
          <w:szCs w:val="24"/>
        </w:rPr>
        <w:t>ї</w:t>
      </w:r>
      <w:r w:rsidRPr="00BC4E9C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6DD1956B" w14:textId="018ED2C7" w:rsidR="006C7DA8" w:rsidRPr="00BC4E9C" w:rsidRDefault="006C7DA8" w:rsidP="00F222D2">
      <w:pPr>
        <w:tabs>
          <w:tab w:val="left" w:pos="993"/>
          <w:tab w:val="left" w:pos="9639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BC4E9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BC4E9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0FE85283" w:rsidR="008D32C3" w:rsidRPr="00DD25DA" w:rsidRDefault="008D32C3" w:rsidP="006C7DA8">
      <w:pPr>
        <w:pStyle w:val="1"/>
        <w:shd w:val="clear" w:color="auto" w:fill="auto"/>
        <w:spacing w:line="233" w:lineRule="auto"/>
        <w:ind w:left="-142" w:firstLine="426"/>
        <w:jc w:val="both"/>
        <w:rPr>
          <w:sz w:val="22"/>
          <w:szCs w:val="24"/>
        </w:rPr>
      </w:pPr>
    </w:p>
    <w:p w14:paraId="0B50002C" w14:textId="77777777" w:rsidR="005A1172" w:rsidRDefault="006C7DA8" w:rsidP="005A1172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Фінансово-економічне обґрунтування.</w:t>
      </w:r>
    </w:p>
    <w:p w14:paraId="585D4473" w14:textId="624850C8" w:rsidR="006C7DA8" w:rsidRPr="005A1172" w:rsidRDefault="006C7DA8" w:rsidP="005A1172">
      <w:pPr>
        <w:pStyle w:val="1"/>
        <w:shd w:val="clear" w:color="auto" w:fill="auto"/>
        <w:tabs>
          <w:tab w:val="left" w:pos="728"/>
        </w:tabs>
        <w:spacing w:after="40"/>
        <w:ind w:left="420" w:firstLine="0"/>
        <w:rPr>
          <w:i/>
          <w:sz w:val="24"/>
          <w:szCs w:val="24"/>
        </w:rPr>
      </w:pPr>
      <w:r w:rsidRPr="005A117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D17D9E1" w14:textId="77777777" w:rsidR="006C7DA8" w:rsidRDefault="006C7DA8" w:rsidP="006C7DA8">
      <w:pPr>
        <w:pStyle w:val="1"/>
        <w:shd w:val="clear" w:color="auto" w:fill="auto"/>
        <w:tabs>
          <w:tab w:val="left" w:pos="708"/>
        </w:tabs>
        <w:ind w:firstLine="426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670E4801" w14:textId="234C21BA" w:rsidR="006C7DA8" w:rsidRPr="00933969" w:rsidRDefault="006C7DA8" w:rsidP="006C7DA8">
      <w:pPr>
        <w:ind w:firstLine="284"/>
        <w:jc w:val="both"/>
        <w:rPr>
          <w:rFonts w:ascii="Times New Roman" w:hAnsi="Times New Roman" w:cs="Times New Roman"/>
        </w:rPr>
      </w:pPr>
      <w:r w:rsidRPr="00170D8D">
        <w:rPr>
          <w:rFonts w:ascii="Times New Roman" w:hAnsi="Times New Roman"/>
          <w:i/>
          <w:lang w:eastAsia="en-US"/>
        </w:rPr>
        <w:t>–</w:t>
      </w:r>
      <w:r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530650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існуючий</w:t>
      </w:r>
      <w:r w:rsidRPr="00933969">
        <w:rPr>
          <w:rFonts w:ascii="Times New Roman" w:hAnsi="Times New Roman" w:cs="Times New Roman"/>
        </w:rPr>
        <w:t>:</w:t>
      </w:r>
      <w:r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933969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457 843 </w:t>
      </w:r>
      <w:r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грн</w:t>
      </w:r>
      <w:r w:rsidRPr="00933969">
        <w:rPr>
          <w:rFonts w:ascii="Times New Roman" w:hAnsi="Times New Roman" w:cs="Times New Roman"/>
          <w:shd w:val="clear" w:color="auto" w:fill="FFFFFF"/>
        </w:rPr>
        <w:t xml:space="preserve"> </w:t>
      </w:r>
      <w:r w:rsidR="00933969" w:rsidRPr="00933969">
        <w:rPr>
          <w:rFonts w:ascii="Times New Roman" w:hAnsi="Times New Roman" w:cs="Times New Roman"/>
          <w:shd w:val="clear" w:color="auto" w:fill="FFFFFF"/>
        </w:rPr>
        <w:t>31</w:t>
      </w:r>
      <w:r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коп. (</w:t>
      </w:r>
      <w:r w:rsidR="00933969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</w:t>
      </w:r>
      <w:r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%)</w:t>
      </w:r>
      <w:r w:rsidR="00213D2A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, за умови невизначеного </w:t>
      </w:r>
      <w:r w:rsidR="00213D2A" w:rsidRPr="00933969">
        <w:rPr>
          <w:rFonts w:ascii="Times New Roman" w:hAnsi="Times New Roman" w:cs="Times New Roman"/>
        </w:rPr>
        <w:t>коду виду цільового призначення</w:t>
      </w:r>
      <w:r w:rsidRPr="00933969">
        <w:rPr>
          <w:rFonts w:ascii="Times New Roman" w:hAnsi="Times New Roman"/>
        </w:rPr>
        <w:t>;</w:t>
      </w:r>
    </w:p>
    <w:p w14:paraId="29ED4234" w14:textId="1DFAAC7A" w:rsidR="006C7DA8" w:rsidRDefault="006C7DA8" w:rsidP="006C7DA8">
      <w:pPr>
        <w:ind w:firstLine="284"/>
        <w:jc w:val="both"/>
        <w:rPr>
          <w:rFonts w:ascii="Times New Roman" w:eastAsia="Times New Roman" w:hAnsi="Times New Roman" w:cs="Times New Roman"/>
        </w:rPr>
      </w:pPr>
      <w:r w:rsidRPr="00933969">
        <w:rPr>
          <w:rFonts w:ascii="Times New Roman" w:hAnsi="Times New Roman"/>
          <w:i/>
          <w:lang w:eastAsia="en-US"/>
        </w:rPr>
        <w:t xml:space="preserve">– </w:t>
      </w:r>
      <w:proofErr w:type="spellStart"/>
      <w:r w:rsidR="00530650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proofErr w:type="spellEnd"/>
      <w:r w:rsidRPr="00933969">
        <w:rPr>
          <w:rFonts w:ascii="Times New Roman" w:eastAsia="Times New Roman" w:hAnsi="Times New Roman" w:cs="Times New Roman"/>
          <w:color w:val="auto"/>
        </w:rPr>
        <w:t>:</w:t>
      </w:r>
      <w:r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933969">
        <w:rPr>
          <w:rFonts w:ascii="Times New Roman" w:hAnsi="Times New Roman" w:cs="Times New Roman"/>
        </w:rPr>
        <w:t xml:space="preserve"> </w:t>
      </w:r>
      <w:r w:rsidR="00933969" w:rsidRPr="00933969">
        <w:rPr>
          <w:rFonts w:ascii="Times New Roman" w:hAnsi="Times New Roman" w:cs="Times New Roman"/>
        </w:rPr>
        <w:t xml:space="preserve">76 307 </w:t>
      </w:r>
      <w:r w:rsidRPr="00933969">
        <w:rPr>
          <w:rFonts w:ascii="Times New Roman" w:hAnsi="Times New Roman" w:cs="Times New Roman"/>
        </w:rPr>
        <w:t xml:space="preserve">грн </w:t>
      </w:r>
      <w:r w:rsidR="00933969" w:rsidRPr="00933969">
        <w:rPr>
          <w:rFonts w:ascii="Times New Roman" w:hAnsi="Times New Roman" w:cs="Times New Roman"/>
        </w:rPr>
        <w:t>22</w:t>
      </w:r>
      <w:r w:rsidRPr="00933969">
        <w:rPr>
          <w:rFonts w:ascii="Times New Roman" w:hAnsi="Times New Roman" w:cs="Times New Roman"/>
        </w:rPr>
        <w:t xml:space="preserve"> коп. ( </w:t>
      </w:r>
      <w:r w:rsidR="00933969" w:rsidRPr="00933969">
        <w:rPr>
          <w:rFonts w:ascii="Times New Roman" w:hAnsi="Times New Roman" w:cs="Times New Roman"/>
        </w:rPr>
        <w:t>1</w:t>
      </w:r>
      <w:r w:rsidRPr="00933969">
        <w:rPr>
          <w:rFonts w:ascii="Times New Roman" w:hAnsi="Times New Roman" w:cs="Times New Roman"/>
        </w:rPr>
        <w:t>%)</w:t>
      </w:r>
      <w:r w:rsidR="00213D2A" w:rsidRPr="00933969">
        <w:rPr>
          <w:rFonts w:ascii="Times New Roman" w:hAnsi="Times New Roman" w:cs="Times New Roman"/>
        </w:rPr>
        <w:t xml:space="preserve"> </w:t>
      </w:r>
      <w:r w:rsidR="00213D2A" w:rsidRPr="00933969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</w:t>
      </w:r>
      <w:r w:rsidR="00213D2A"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умови </w:t>
      </w:r>
      <w:r w:rsidR="00213D2A" w:rsidRPr="005E468B">
        <w:rPr>
          <w:rFonts w:ascii="Times New Roman" w:eastAsia="Times New Roman" w:hAnsi="Times New Roman" w:cs="Times New Roman"/>
          <w:color w:val="auto"/>
        </w:rPr>
        <w:t xml:space="preserve">коду виду цільового призначення </w:t>
      </w:r>
      <w:r w:rsidR="00213D2A">
        <w:rPr>
          <w:rFonts w:ascii="Times New Roman" w:eastAsia="Times New Roman" w:hAnsi="Times New Roman" w:cs="Times New Roman"/>
          <w:color w:val="auto"/>
        </w:rPr>
        <w:t>07</w:t>
      </w:r>
      <w:r w:rsidR="00213D2A" w:rsidRPr="005E468B">
        <w:rPr>
          <w:rFonts w:ascii="Times New Roman" w:eastAsia="Times New Roman" w:hAnsi="Times New Roman" w:cs="Times New Roman"/>
          <w:color w:val="auto"/>
        </w:rPr>
        <w:t>.</w:t>
      </w:r>
      <w:r w:rsidR="00213D2A">
        <w:rPr>
          <w:rFonts w:ascii="Times New Roman" w:eastAsia="Times New Roman" w:hAnsi="Times New Roman" w:cs="Times New Roman"/>
          <w:color w:val="auto"/>
        </w:rPr>
        <w:t>08</w:t>
      </w:r>
      <w:r w:rsidR="00213D2A" w:rsidRPr="00170D8D">
        <w:rPr>
          <w:rFonts w:ascii="Times New Roman" w:eastAsia="Times New Roman" w:hAnsi="Times New Roman" w:cs="Times New Roman"/>
        </w:rPr>
        <w:t>.</w:t>
      </w:r>
    </w:p>
    <w:p w14:paraId="0E1197B1" w14:textId="77777777" w:rsidR="006C7DA8" w:rsidRDefault="006C7DA8" w:rsidP="006C7DA8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sz w:val="24"/>
          <w:szCs w:val="24"/>
        </w:rPr>
      </w:pPr>
    </w:p>
    <w:p w14:paraId="53F509C3" w14:textId="77777777" w:rsidR="006C7DA8" w:rsidRPr="00BC4E9C" w:rsidRDefault="006C7DA8" w:rsidP="006C7DA8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A845AF9" w14:textId="77777777" w:rsidR="006C7DA8" w:rsidRPr="00BC4E9C" w:rsidRDefault="006C7DA8" w:rsidP="006C7DA8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Наслідками прийняття розробленого </w:t>
      </w:r>
      <w:proofErr w:type="spellStart"/>
      <w:r w:rsidRPr="00BC4E9C">
        <w:rPr>
          <w:sz w:val="24"/>
          <w:szCs w:val="24"/>
        </w:rPr>
        <w:t>проєкту</w:t>
      </w:r>
      <w:proofErr w:type="spellEnd"/>
      <w:r w:rsidRPr="00BC4E9C">
        <w:rPr>
          <w:sz w:val="24"/>
          <w:szCs w:val="24"/>
        </w:rPr>
        <w:t xml:space="preserve"> рішення стане реалізація зацікавленою особою своїх прав щодо корист</w:t>
      </w:r>
      <w:r>
        <w:rPr>
          <w:sz w:val="24"/>
          <w:szCs w:val="24"/>
        </w:rPr>
        <w:t>ування</w:t>
      </w:r>
      <w:r w:rsidRPr="00BC4E9C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ю</w:t>
      </w:r>
      <w:r w:rsidRPr="00BC4E9C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</w:t>
      </w:r>
      <w:r w:rsidRPr="00BC4E9C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55F82936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E160EE">
      <w:rPr>
        <w:rFonts w:ascii="Times New Roman" w:hAnsi="Times New Roman" w:cs="Times New Roman"/>
        <w:i w:val="0"/>
        <w:sz w:val="12"/>
        <w:szCs w:val="12"/>
        <w:lang w:val="ru-RU"/>
      </w:rPr>
      <w:t>ПЗН-67833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E160EE">
      <w:rPr>
        <w:rFonts w:ascii="Times New Roman" w:hAnsi="Times New Roman" w:cs="Times New Roman"/>
        <w:bCs/>
        <w:i w:val="0"/>
        <w:sz w:val="12"/>
        <w:szCs w:val="12"/>
        <w:lang w:val="ru-RU"/>
      </w:rPr>
      <w:t>24.06.2024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3B7EC5">
      <w:rPr>
        <w:rFonts w:ascii="Times New Roman" w:hAnsi="Times New Roman" w:cs="Times New Roman"/>
        <w:i w:val="0"/>
        <w:sz w:val="12"/>
        <w:szCs w:val="12"/>
      </w:rPr>
      <w:t xml:space="preserve">справи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710577399</w:t>
    </w:r>
  </w:p>
  <w:p w14:paraId="28309D3E" w14:textId="62A8DD6C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63CAA" w:rsidRPr="00463C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2B28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3D2A"/>
    <w:rsid w:val="002147D4"/>
    <w:rsid w:val="00217C7E"/>
    <w:rsid w:val="00222524"/>
    <w:rsid w:val="00260637"/>
    <w:rsid w:val="00266EEF"/>
    <w:rsid w:val="002869FB"/>
    <w:rsid w:val="002B31E8"/>
    <w:rsid w:val="002D61BE"/>
    <w:rsid w:val="002E256C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0D2F"/>
    <w:rsid w:val="00353D97"/>
    <w:rsid w:val="00371772"/>
    <w:rsid w:val="00390D9C"/>
    <w:rsid w:val="003A73A2"/>
    <w:rsid w:val="003A7E01"/>
    <w:rsid w:val="003B26AF"/>
    <w:rsid w:val="003B7EC5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63CAA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30650"/>
    <w:rsid w:val="005660BA"/>
    <w:rsid w:val="00574FAF"/>
    <w:rsid w:val="00581657"/>
    <w:rsid w:val="00585FBD"/>
    <w:rsid w:val="00597154"/>
    <w:rsid w:val="005A1172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269C9"/>
    <w:rsid w:val="0063444C"/>
    <w:rsid w:val="00636768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C7DA8"/>
    <w:rsid w:val="006E3B69"/>
    <w:rsid w:val="00705215"/>
    <w:rsid w:val="007237C4"/>
    <w:rsid w:val="00743FA7"/>
    <w:rsid w:val="00763D54"/>
    <w:rsid w:val="007756E4"/>
    <w:rsid w:val="00791F4A"/>
    <w:rsid w:val="007B1180"/>
    <w:rsid w:val="007D44A5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0D8C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33969"/>
    <w:rsid w:val="00941F23"/>
    <w:rsid w:val="00947335"/>
    <w:rsid w:val="00950298"/>
    <w:rsid w:val="00974146"/>
    <w:rsid w:val="00990F86"/>
    <w:rsid w:val="009A054D"/>
    <w:rsid w:val="009A72FA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806A9"/>
    <w:rsid w:val="00B95C48"/>
    <w:rsid w:val="00BA1FE1"/>
    <w:rsid w:val="00BC3C26"/>
    <w:rsid w:val="00BC660F"/>
    <w:rsid w:val="00BE6957"/>
    <w:rsid w:val="00BE74B3"/>
    <w:rsid w:val="00BF7777"/>
    <w:rsid w:val="00C00879"/>
    <w:rsid w:val="00C00D13"/>
    <w:rsid w:val="00C022FD"/>
    <w:rsid w:val="00C05AC5"/>
    <w:rsid w:val="00C13A91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22533"/>
    <w:rsid w:val="00D22FA9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160EE"/>
    <w:rsid w:val="00E267AF"/>
    <w:rsid w:val="00E275F4"/>
    <w:rsid w:val="00E31155"/>
    <w:rsid w:val="00E356FA"/>
    <w:rsid w:val="00E36E48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22D2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3B7E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9484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24</cp:revision>
  <cp:lastPrinted>2024-07-01T05:50:00Z</cp:lastPrinted>
  <dcterms:created xsi:type="dcterms:W3CDTF">2024-06-24T10:39:00Z</dcterms:created>
  <dcterms:modified xsi:type="dcterms:W3CDTF">2024-07-09T06:28:00Z</dcterms:modified>
</cp:coreProperties>
</file>