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502E3" w14:textId="77777777" w:rsidR="004F0681" w:rsidRPr="0056714E" w:rsidRDefault="003774B2" w:rsidP="00EB0E01">
      <w:pPr>
        <w:tabs>
          <w:tab w:val="left" w:pos="8931"/>
        </w:tabs>
        <w:spacing w:line="1" w:lineRule="exact"/>
      </w:pPr>
      <w:r w:rsidRPr="0056714E">
        <w:rPr>
          <w:noProof/>
          <w:lang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433266A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669610154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" filled="f" stroked="f">
                <v:textbox inset="0,0,0,0">
                  <w:txbxContent>
                    <w:p w14:paraId="56B912FB" w14:textId="2433266A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669610154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7DD4E724" w:rsidR="004F0681" w:rsidRPr="0056714E" w:rsidRDefault="004176B9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 w:rsidRPr="0056714E">
        <w:rPr>
          <w:b w:val="0"/>
          <w:i/>
          <w:iCs/>
          <w:noProof/>
          <w:sz w:val="24"/>
          <w:szCs w:val="24"/>
          <w:lang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33A42E56">
            <wp:simplePos x="0" y="0"/>
            <wp:positionH relativeFrom="column">
              <wp:posOffset>4601845</wp:posOffset>
            </wp:positionH>
            <wp:positionV relativeFrom="paragraph">
              <wp:posOffset>239395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56714E">
        <w:rPr>
          <w:sz w:val="36"/>
          <w:szCs w:val="36"/>
        </w:rPr>
        <w:t>ПОЯСНЮВАЛЬНА ЗАПИСКА</w:t>
      </w:r>
    </w:p>
    <w:p w14:paraId="397A458F" w14:textId="33EC9423" w:rsidR="001B26A0" w:rsidRPr="0056714E" w:rsidRDefault="001B26A0" w:rsidP="001B26A0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 w:rsidRPr="0056714E">
        <w:rPr>
          <w:b/>
          <w:bCs/>
          <w:sz w:val="24"/>
          <w:szCs w:val="24"/>
        </w:rPr>
        <w:t>№ ПЗН-2328-1</w:t>
      </w:r>
      <w:r w:rsidR="00DC0B2A" w:rsidRPr="0056714E">
        <w:rPr>
          <w:b/>
          <w:bCs/>
          <w:sz w:val="24"/>
          <w:szCs w:val="24"/>
        </w:rPr>
        <w:t>2</w:t>
      </w:r>
      <w:r w:rsidRPr="0056714E">
        <w:rPr>
          <w:b/>
          <w:bCs/>
          <w:sz w:val="24"/>
          <w:szCs w:val="24"/>
        </w:rPr>
        <w:t xml:space="preserve"> від </w:t>
      </w:r>
      <w:r w:rsidR="00DC0B2A" w:rsidRPr="0056714E">
        <w:rPr>
          <w:b/>
          <w:bCs/>
          <w:sz w:val="24"/>
          <w:szCs w:val="24"/>
        </w:rPr>
        <w:t>01</w:t>
      </w:r>
      <w:r w:rsidRPr="0056714E">
        <w:rPr>
          <w:b/>
          <w:bCs/>
          <w:sz w:val="24"/>
          <w:szCs w:val="24"/>
        </w:rPr>
        <w:t>.0</w:t>
      </w:r>
      <w:r w:rsidR="00DC0B2A" w:rsidRPr="0056714E">
        <w:rPr>
          <w:b/>
          <w:bCs/>
          <w:sz w:val="24"/>
          <w:szCs w:val="24"/>
        </w:rPr>
        <w:t>4</w:t>
      </w:r>
      <w:r w:rsidRPr="0056714E">
        <w:rPr>
          <w:b/>
          <w:bCs/>
          <w:sz w:val="24"/>
          <w:szCs w:val="24"/>
        </w:rPr>
        <w:t>.202</w:t>
      </w:r>
      <w:r w:rsidR="00DC0B2A" w:rsidRPr="0056714E">
        <w:rPr>
          <w:b/>
          <w:bCs/>
          <w:sz w:val="24"/>
          <w:szCs w:val="24"/>
        </w:rPr>
        <w:t>5</w:t>
      </w:r>
    </w:p>
    <w:p w14:paraId="69271402" w14:textId="25968E7F" w:rsidR="004F0681" w:rsidRPr="0056714E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56714E">
        <w:rPr>
          <w:sz w:val="24"/>
          <w:szCs w:val="24"/>
        </w:rPr>
        <w:t xml:space="preserve">до </w:t>
      </w:r>
      <w:proofErr w:type="spellStart"/>
      <w:r w:rsidR="003732A8" w:rsidRPr="0056714E">
        <w:rPr>
          <w:sz w:val="24"/>
          <w:szCs w:val="24"/>
        </w:rPr>
        <w:t>проєкт</w:t>
      </w:r>
      <w:r w:rsidRPr="0056714E">
        <w:rPr>
          <w:sz w:val="24"/>
          <w:szCs w:val="24"/>
        </w:rPr>
        <w:t>у</w:t>
      </w:r>
      <w:proofErr w:type="spellEnd"/>
      <w:r w:rsidRPr="0056714E">
        <w:rPr>
          <w:sz w:val="24"/>
          <w:szCs w:val="24"/>
        </w:rPr>
        <w:t xml:space="preserve"> рішення Київської міської ради:</w:t>
      </w:r>
      <w:r w:rsidR="003568E0" w:rsidRPr="0056714E">
        <w:rPr>
          <w:noProof/>
          <w:sz w:val="24"/>
          <w:szCs w:val="24"/>
        </w:rPr>
        <w:t xml:space="preserve"> </w:t>
      </w:r>
    </w:p>
    <w:p w14:paraId="1B378F48" w14:textId="5C63C78C" w:rsidR="004F0681" w:rsidRPr="0056714E" w:rsidRDefault="00604821" w:rsidP="009B470E">
      <w:pPr>
        <w:pStyle w:val="1"/>
        <w:shd w:val="clear" w:color="auto" w:fill="auto"/>
        <w:spacing w:after="0" w:line="226" w:lineRule="auto"/>
        <w:ind w:right="2772" w:firstLine="0"/>
        <w:jc w:val="center"/>
        <w:rPr>
          <w:b/>
          <w:i/>
          <w:iCs/>
          <w:sz w:val="24"/>
          <w:szCs w:val="24"/>
        </w:rPr>
      </w:pPr>
      <w:r w:rsidRPr="0056714E">
        <w:rPr>
          <w:b/>
          <w:i/>
          <w:iCs/>
          <w:sz w:val="24"/>
          <w:szCs w:val="24"/>
        </w:rPr>
        <w:t xml:space="preserve">Про </w:t>
      </w:r>
      <w:r w:rsidR="005A2D18" w:rsidRPr="0056714E">
        <w:rPr>
          <w:b/>
          <w:bCs/>
          <w:i/>
          <w:sz w:val="24"/>
          <w:szCs w:val="24"/>
        </w:rPr>
        <w:t xml:space="preserve">відмову громадянину Морозу  Івану Анатолійовичу у наданні дозволу на розроблення </w:t>
      </w:r>
      <w:proofErr w:type="spellStart"/>
      <w:r w:rsidR="005A2D18" w:rsidRPr="0056714E">
        <w:rPr>
          <w:b/>
          <w:bCs/>
          <w:i/>
          <w:sz w:val="24"/>
          <w:szCs w:val="24"/>
        </w:rPr>
        <w:t>проєкту</w:t>
      </w:r>
      <w:proofErr w:type="spellEnd"/>
      <w:r w:rsidR="005A2D18" w:rsidRPr="0056714E">
        <w:rPr>
          <w:b/>
          <w:bCs/>
          <w:i/>
          <w:sz w:val="24"/>
          <w:szCs w:val="24"/>
        </w:rPr>
        <w:t xml:space="preserve"> землеустрою щодо відведення земельної ділянки для будівництва і обслуговування жилого будинку, господарських будівель і споруд (присадибна ділянка) </w:t>
      </w:r>
      <w:r w:rsidR="005A2D18" w:rsidRPr="0056714E">
        <w:rPr>
          <w:b/>
          <w:i/>
          <w:sz w:val="24"/>
          <w:szCs w:val="24"/>
        </w:rPr>
        <w:t>у</w:t>
      </w:r>
      <w:r w:rsidR="005A2D18" w:rsidRPr="0056714E">
        <w:rPr>
          <w:b/>
          <w:bCs/>
          <w:i/>
          <w:sz w:val="24"/>
          <w:szCs w:val="24"/>
        </w:rPr>
        <w:t xml:space="preserve"> мікрорайоні Жуляни у Солом'янському</w:t>
      </w:r>
      <w:r w:rsidR="005A2D18" w:rsidRPr="0056714E">
        <w:rPr>
          <w:b/>
          <w:bCs/>
          <w:sz w:val="28"/>
          <w:szCs w:val="28"/>
        </w:rPr>
        <w:t xml:space="preserve"> </w:t>
      </w:r>
      <w:r w:rsidR="00AA7FEA" w:rsidRPr="0056714E">
        <w:rPr>
          <w:b/>
          <w:i/>
          <w:iCs/>
          <w:sz w:val="24"/>
          <w:szCs w:val="24"/>
        </w:rPr>
        <w:t>районі міста Києва</w:t>
      </w:r>
    </w:p>
    <w:p w14:paraId="3D808EFA" w14:textId="77777777" w:rsidR="00E17376" w:rsidRPr="0056714E" w:rsidRDefault="00E17376" w:rsidP="009446B9">
      <w:pPr>
        <w:pStyle w:val="1"/>
        <w:shd w:val="clear" w:color="auto" w:fill="auto"/>
        <w:spacing w:after="0" w:line="226" w:lineRule="auto"/>
        <w:ind w:right="2271" w:firstLine="284"/>
        <w:jc w:val="center"/>
        <w:rPr>
          <w:sz w:val="10"/>
          <w:szCs w:val="10"/>
        </w:rPr>
      </w:pPr>
    </w:p>
    <w:p w14:paraId="75EF3826" w14:textId="6B9175F9" w:rsidR="007737A7" w:rsidRPr="0056714E" w:rsidRDefault="00604821" w:rsidP="00616EE7">
      <w:pPr>
        <w:pStyle w:val="1"/>
        <w:numPr>
          <w:ilvl w:val="0"/>
          <w:numId w:val="3"/>
        </w:numPr>
        <w:shd w:val="clear" w:color="auto" w:fill="auto"/>
        <w:spacing w:after="0"/>
        <w:ind w:left="284" w:firstLine="0"/>
        <w:rPr>
          <w:b/>
          <w:bCs/>
          <w:sz w:val="24"/>
          <w:szCs w:val="24"/>
        </w:rPr>
      </w:pPr>
      <w:r w:rsidRPr="0056714E">
        <w:rPr>
          <w:b/>
          <w:bCs/>
          <w:sz w:val="24"/>
          <w:szCs w:val="24"/>
        </w:rPr>
        <w:t>Фізична особа:</w:t>
      </w:r>
    </w:p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945"/>
      </w:tblGrid>
      <w:tr w:rsidR="007737A7" w:rsidRPr="0056714E" w14:paraId="441D652A" w14:textId="77777777" w:rsidTr="00D01B15">
        <w:trPr>
          <w:cantSplit/>
        </w:trPr>
        <w:tc>
          <w:tcPr>
            <w:tcW w:w="3369" w:type="dxa"/>
          </w:tcPr>
          <w:p w14:paraId="661CB2EA" w14:textId="11BE122D" w:rsidR="007737A7" w:rsidRPr="0056714E" w:rsidRDefault="007737A7" w:rsidP="007737A7">
            <w:pPr>
              <w:pStyle w:val="20"/>
              <w:shd w:val="clear" w:color="auto" w:fill="auto"/>
              <w:spacing w:line="209" w:lineRule="auto"/>
              <w:ind w:left="0" w:firstLine="0"/>
              <w:rPr>
                <w:i/>
                <w:sz w:val="24"/>
                <w:szCs w:val="24"/>
              </w:rPr>
            </w:pPr>
            <w:r w:rsidRPr="0056714E">
              <w:rPr>
                <w:i/>
                <w:sz w:val="24"/>
                <w:szCs w:val="24"/>
              </w:rPr>
              <w:t xml:space="preserve">ПІБ:                </w:t>
            </w:r>
          </w:p>
        </w:tc>
        <w:tc>
          <w:tcPr>
            <w:tcW w:w="6945" w:type="dxa"/>
          </w:tcPr>
          <w:p w14:paraId="7608A135" w14:textId="06B05AFD" w:rsidR="007737A7" w:rsidRPr="0056714E" w:rsidRDefault="007737A7" w:rsidP="007737A7">
            <w:pPr>
              <w:rPr>
                <w:rFonts w:ascii="Times New Roman" w:hAnsi="Times New Roman" w:cs="Times New Roman"/>
                <w:i/>
              </w:rPr>
            </w:pPr>
            <w:r w:rsidRPr="0056714E">
              <w:rPr>
                <w:rFonts w:ascii="Times New Roman" w:hAnsi="Times New Roman" w:cs="Times New Roman"/>
                <w:b/>
                <w:i/>
              </w:rPr>
              <w:t>Мороз  Іван Анатолійович</w:t>
            </w:r>
          </w:p>
        </w:tc>
      </w:tr>
      <w:tr w:rsidR="007737A7" w:rsidRPr="0056714E" w14:paraId="04CA5CA3" w14:textId="77777777" w:rsidTr="00D01B15">
        <w:trPr>
          <w:cantSplit/>
        </w:trPr>
        <w:tc>
          <w:tcPr>
            <w:tcW w:w="3369" w:type="dxa"/>
          </w:tcPr>
          <w:p w14:paraId="36BEE04A" w14:textId="53F8234A" w:rsidR="007737A7" w:rsidRPr="0056714E" w:rsidRDefault="007737A7" w:rsidP="007737A7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firstLine="0"/>
              <w:rPr>
                <w:i/>
                <w:sz w:val="24"/>
                <w:szCs w:val="24"/>
              </w:rPr>
            </w:pPr>
            <w:r w:rsidRPr="0056714E">
              <w:rPr>
                <w:i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945" w:type="dxa"/>
          </w:tcPr>
          <w:p w14:paraId="53AF3D2A" w14:textId="0097190C" w:rsidR="007737A7" w:rsidRPr="0056714E" w:rsidRDefault="007737A7" w:rsidP="00A85FB7">
            <w:pPr>
              <w:rPr>
                <w:rFonts w:ascii="Times New Roman" w:hAnsi="Times New Roman" w:cs="Times New Roman"/>
                <w:i/>
              </w:rPr>
            </w:pPr>
            <w:r w:rsidRPr="0056714E">
              <w:rPr>
                <w:rFonts w:ascii="Times New Roman" w:hAnsi="Times New Roman" w:cs="Times New Roman"/>
                <w:b/>
                <w:i/>
              </w:rPr>
              <w:t xml:space="preserve">від </w:t>
            </w:r>
            <w:r w:rsidR="001E52DA" w:rsidRPr="0056714E">
              <w:rPr>
                <w:rFonts w:ascii="Times New Roman" w:hAnsi="Times New Roman" w:cs="Times New Roman"/>
                <w:b/>
                <w:i/>
              </w:rPr>
              <w:t>30.11.2015</w:t>
            </w:r>
            <w:r w:rsidRPr="0056714E">
              <w:rPr>
                <w:rFonts w:ascii="Times New Roman" w:hAnsi="Times New Roman" w:cs="Times New Roman"/>
                <w:b/>
                <w:i/>
              </w:rPr>
              <w:t xml:space="preserve"> номер </w:t>
            </w:r>
            <w:r w:rsidR="00A85FB7" w:rsidRPr="0056714E">
              <w:rPr>
                <w:rFonts w:ascii="Times New Roman" w:hAnsi="Times New Roman" w:cs="Times New Roman"/>
                <w:b/>
                <w:i/>
                <w:snapToGrid w:val="0"/>
              </w:rPr>
              <w:t>08/М-11690</w:t>
            </w:r>
          </w:p>
        </w:tc>
      </w:tr>
    </w:tbl>
    <w:p w14:paraId="5CDFA69F" w14:textId="77777777" w:rsidR="00BA3AB4" w:rsidRPr="0056714E" w:rsidRDefault="00BA3AB4" w:rsidP="003774B2">
      <w:pPr>
        <w:pStyle w:val="a7"/>
        <w:shd w:val="clear" w:color="auto" w:fill="auto"/>
        <w:spacing w:line="204" w:lineRule="auto"/>
        <w:rPr>
          <w:i/>
          <w:sz w:val="24"/>
          <w:szCs w:val="24"/>
        </w:rPr>
      </w:pPr>
    </w:p>
    <w:p w14:paraId="4C23D66D" w14:textId="20276505" w:rsidR="00731DC2" w:rsidRPr="0056714E" w:rsidRDefault="00604821" w:rsidP="009446B9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56714E">
        <w:rPr>
          <w:sz w:val="24"/>
          <w:szCs w:val="24"/>
        </w:rPr>
        <w:t>2. Відомості про земельну ділянку (</w:t>
      </w:r>
      <w:r w:rsidR="005E5602" w:rsidRPr="0056714E">
        <w:rPr>
          <w:sz w:val="24"/>
          <w:szCs w:val="24"/>
        </w:rPr>
        <w:t>обліковий код</w:t>
      </w:r>
      <w:r w:rsidRPr="0056714E">
        <w:rPr>
          <w:sz w:val="24"/>
          <w:szCs w:val="24"/>
        </w:rPr>
        <w:t xml:space="preserve"> </w:t>
      </w:r>
      <w:r w:rsidR="00765699" w:rsidRPr="0056714E">
        <w:rPr>
          <w:sz w:val="24"/>
          <w:szCs w:val="24"/>
        </w:rPr>
        <w:t>72:528:0327</w:t>
      </w:r>
      <w:r w:rsidRPr="0056714E">
        <w:rPr>
          <w:sz w:val="24"/>
          <w:szCs w:val="24"/>
        </w:rPr>
        <w:t>)</w:t>
      </w:r>
      <w:r w:rsidR="003657A3" w:rsidRPr="0056714E">
        <w:rPr>
          <w:sz w:val="24"/>
          <w:szCs w:val="24"/>
        </w:rPr>
        <w:t>.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F66E0E" w:rsidRPr="0056714E" w14:paraId="5BC1C692" w14:textId="77777777" w:rsidTr="00CE3E04">
        <w:trPr>
          <w:cantSplit/>
          <w:trHeight w:val="305"/>
        </w:trPr>
        <w:tc>
          <w:tcPr>
            <w:tcW w:w="3397" w:type="dxa"/>
          </w:tcPr>
          <w:p w14:paraId="2838E773" w14:textId="4437A49C" w:rsidR="00F66E0E" w:rsidRPr="0056714E" w:rsidRDefault="00F66E0E" w:rsidP="001B26A0">
            <w:pPr>
              <w:pStyle w:val="a7"/>
              <w:ind w:left="168" w:hanging="142"/>
              <w:rPr>
                <w:b w:val="0"/>
                <w:i/>
                <w:sz w:val="24"/>
                <w:szCs w:val="24"/>
              </w:rPr>
            </w:pPr>
            <w:r w:rsidRPr="0056714E">
              <w:rPr>
                <w:b w:val="0"/>
                <w:i/>
                <w:sz w:val="24"/>
                <w:szCs w:val="24"/>
              </w:rPr>
              <w:t xml:space="preserve">Місце розташування (адреса):  </w:t>
            </w:r>
          </w:p>
        </w:tc>
        <w:tc>
          <w:tcPr>
            <w:tcW w:w="6237" w:type="dxa"/>
          </w:tcPr>
          <w:p w14:paraId="2A13FC46" w14:textId="0B89A5E0" w:rsidR="00F66E0E" w:rsidRPr="0056714E" w:rsidRDefault="00D01B15" w:rsidP="006967A0">
            <w:pPr>
              <w:rPr>
                <w:rFonts w:ascii="Times New Roman" w:hAnsi="Times New Roman" w:cs="Times New Roman"/>
                <w:bCs/>
                <w:i/>
              </w:rPr>
            </w:pPr>
            <w:r w:rsidRPr="0056714E">
              <w:rPr>
                <w:rFonts w:ascii="Times New Roman" w:hAnsi="Times New Roman" w:cs="Times New Roman"/>
                <w:bCs/>
                <w:i/>
              </w:rPr>
              <w:t xml:space="preserve">місто </w:t>
            </w:r>
            <w:r w:rsidR="00F66E0E" w:rsidRPr="0056714E">
              <w:rPr>
                <w:rFonts w:ascii="Times New Roman" w:hAnsi="Times New Roman" w:cs="Times New Roman"/>
                <w:bCs/>
                <w:i/>
              </w:rPr>
              <w:t>Київ, р-н Солом'янський</w:t>
            </w:r>
            <w:r w:rsidR="00C16815" w:rsidRPr="0056714E">
              <w:rPr>
                <w:rFonts w:ascii="Times New Roman" w:hAnsi="Times New Roman" w:cs="Times New Roman"/>
                <w:bCs/>
                <w:i/>
              </w:rPr>
              <w:t>,</w:t>
            </w:r>
            <w:r w:rsidR="00F66E0E" w:rsidRPr="0056714E">
              <w:rPr>
                <w:rFonts w:ascii="Times New Roman" w:hAnsi="Times New Roman" w:cs="Times New Roman"/>
                <w:bCs/>
                <w:i/>
              </w:rPr>
              <w:t xml:space="preserve"> мікрорайон Жуляни</w:t>
            </w:r>
          </w:p>
        </w:tc>
      </w:tr>
      <w:tr w:rsidR="008A63AB" w:rsidRPr="0056714E" w14:paraId="3937964A" w14:textId="77777777" w:rsidTr="00CE3E04">
        <w:trPr>
          <w:cantSplit/>
          <w:trHeight w:val="305"/>
        </w:trPr>
        <w:tc>
          <w:tcPr>
            <w:tcW w:w="3397" w:type="dxa"/>
          </w:tcPr>
          <w:p w14:paraId="33EBB145" w14:textId="04B66389" w:rsidR="008A63AB" w:rsidRPr="0056714E" w:rsidRDefault="00976A7B" w:rsidP="00976A7B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168" w:hanging="142"/>
              <w:rPr>
                <w:i/>
                <w:sz w:val="24"/>
                <w:szCs w:val="24"/>
              </w:rPr>
            </w:pPr>
            <w:r w:rsidRPr="0056714E">
              <w:rPr>
                <w:i/>
                <w:sz w:val="24"/>
                <w:szCs w:val="24"/>
              </w:rPr>
              <w:t>Орієнтовна п</w:t>
            </w:r>
            <w:r w:rsidR="008A63AB" w:rsidRPr="0056714E">
              <w:rPr>
                <w:i/>
                <w:sz w:val="24"/>
                <w:szCs w:val="24"/>
              </w:rPr>
              <w:t>лоща:</w:t>
            </w:r>
          </w:p>
        </w:tc>
        <w:tc>
          <w:tcPr>
            <w:tcW w:w="6237" w:type="dxa"/>
          </w:tcPr>
          <w:p w14:paraId="73FC82EC" w14:textId="0DA32AA2" w:rsidR="008A63AB" w:rsidRPr="0056714E" w:rsidRDefault="00877E56" w:rsidP="008A63AB">
            <w:pPr>
              <w:rPr>
                <w:rFonts w:ascii="Times New Roman" w:hAnsi="Times New Roman" w:cs="Times New Roman"/>
                <w:bCs/>
                <w:i/>
              </w:rPr>
            </w:pPr>
            <w:r w:rsidRPr="0056714E">
              <w:rPr>
                <w:rFonts w:ascii="Times New Roman" w:hAnsi="Times New Roman" w:cs="Times New Roman"/>
                <w:bCs/>
                <w:i/>
              </w:rPr>
              <w:t>0,10</w:t>
            </w:r>
            <w:r w:rsidR="008A63AB" w:rsidRPr="0056714E">
              <w:rPr>
                <w:rFonts w:ascii="Times New Roman" w:hAnsi="Times New Roman" w:cs="Times New Roman"/>
                <w:bCs/>
                <w:i/>
              </w:rPr>
              <w:t xml:space="preserve"> га</w:t>
            </w:r>
          </w:p>
        </w:tc>
      </w:tr>
      <w:tr w:rsidR="00F66E0E" w:rsidRPr="0056714E" w14:paraId="037E38B9" w14:textId="77777777" w:rsidTr="00CE3E04">
        <w:trPr>
          <w:cantSplit/>
          <w:trHeight w:val="305"/>
        </w:trPr>
        <w:tc>
          <w:tcPr>
            <w:tcW w:w="3397" w:type="dxa"/>
          </w:tcPr>
          <w:p w14:paraId="248D66C8" w14:textId="6AD6F34D" w:rsidR="00F66E0E" w:rsidRPr="0056714E" w:rsidRDefault="008A63AB" w:rsidP="001B26A0">
            <w:pPr>
              <w:pStyle w:val="a7"/>
              <w:rPr>
                <w:b w:val="0"/>
                <w:i/>
                <w:sz w:val="24"/>
                <w:szCs w:val="24"/>
              </w:rPr>
            </w:pPr>
            <w:r w:rsidRPr="0056714E">
              <w:rPr>
                <w:b w:val="0"/>
                <w:i/>
                <w:sz w:val="24"/>
                <w:szCs w:val="24"/>
              </w:rPr>
              <w:t>Вид та термін права:</w:t>
            </w:r>
          </w:p>
        </w:tc>
        <w:tc>
          <w:tcPr>
            <w:tcW w:w="6237" w:type="dxa"/>
          </w:tcPr>
          <w:p w14:paraId="5FACCE96" w14:textId="3D72F52C" w:rsidR="00F66E0E" w:rsidRPr="0056714E" w:rsidRDefault="008A63AB" w:rsidP="00F15711">
            <w:pPr>
              <w:rPr>
                <w:rFonts w:ascii="Times New Roman" w:hAnsi="Times New Roman" w:cs="Times New Roman"/>
                <w:bCs/>
                <w:i/>
              </w:rPr>
            </w:pPr>
            <w:r w:rsidRPr="0056714E">
              <w:rPr>
                <w:rFonts w:ascii="Times New Roman" w:hAnsi="Times New Roman" w:cs="Times New Roman"/>
                <w:bCs/>
                <w:i/>
              </w:rPr>
              <w:t>власність</w:t>
            </w:r>
          </w:p>
        </w:tc>
      </w:tr>
      <w:tr w:rsidR="00F66E0E" w:rsidRPr="0056714E" w14:paraId="52019E31" w14:textId="77777777" w:rsidTr="00CE3E04">
        <w:trPr>
          <w:cantSplit/>
          <w:trHeight w:val="305"/>
        </w:trPr>
        <w:tc>
          <w:tcPr>
            <w:tcW w:w="3397" w:type="dxa"/>
          </w:tcPr>
          <w:p w14:paraId="1C52B7B9" w14:textId="07A6B369" w:rsidR="00F66E0E" w:rsidRPr="0056714E" w:rsidRDefault="001B26A0" w:rsidP="001B26A0">
            <w:pPr>
              <w:pStyle w:val="a7"/>
              <w:shd w:val="clear" w:color="auto" w:fill="auto"/>
              <w:spacing w:line="240" w:lineRule="auto"/>
              <w:rPr>
                <w:b w:val="0"/>
                <w:i/>
                <w:sz w:val="24"/>
                <w:szCs w:val="24"/>
              </w:rPr>
            </w:pPr>
            <w:r w:rsidRPr="0056714E">
              <w:rPr>
                <w:b w:val="0"/>
                <w:i/>
                <w:sz w:val="24"/>
                <w:szCs w:val="24"/>
              </w:rPr>
              <w:t>Заявлене цільове призначення</w:t>
            </w:r>
            <w:r w:rsidR="008A63AB" w:rsidRPr="0056714E"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2C5EF59F" w14:textId="2B762C41" w:rsidR="00F66E0E" w:rsidRPr="0056714E" w:rsidRDefault="008A63AB" w:rsidP="006967A0">
            <w:pPr>
              <w:rPr>
                <w:rFonts w:ascii="Times New Roman" w:hAnsi="Times New Roman" w:cs="Times New Roman"/>
                <w:bCs/>
                <w:i/>
              </w:rPr>
            </w:pPr>
            <w:r w:rsidRPr="0056714E">
              <w:rPr>
                <w:rStyle w:val="af"/>
                <w:rFonts w:ascii="Times New Roman" w:hAnsi="Times New Roman" w:cs="Times New Roman"/>
                <w:bCs/>
              </w:rPr>
              <w:t xml:space="preserve">для будівництва і обслуговування жилого будинку, господарських будівель і споруд </w:t>
            </w:r>
            <w:r w:rsidR="00CE3E04" w:rsidRPr="0056714E">
              <w:rPr>
                <w:rFonts w:ascii="Times New Roman" w:hAnsi="Times New Roman" w:cs="Times New Roman"/>
                <w:bCs/>
                <w:i/>
              </w:rPr>
              <w:t>(присадибна ділянка)</w:t>
            </w:r>
          </w:p>
        </w:tc>
      </w:tr>
    </w:tbl>
    <w:p w14:paraId="1460E21E" w14:textId="77777777" w:rsidR="002438BA" w:rsidRPr="0056714E" w:rsidRDefault="002438BA" w:rsidP="003774B2">
      <w:pPr>
        <w:pStyle w:val="a7"/>
        <w:rPr>
          <w:b w:val="0"/>
          <w:i/>
          <w:sz w:val="24"/>
          <w:szCs w:val="24"/>
        </w:rPr>
      </w:pPr>
    </w:p>
    <w:p w14:paraId="25862FF5" w14:textId="77777777" w:rsidR="004F0681" w:rsidRPr="0056714E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0FFE5E91" w:rsidR="004F0681" w:rsidRPr="0056714E" w:rsidRDefault="00604821" w:rsidP="009446B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56714E">
        <w:rPr>
          <w:b/>
          <w:bCs/>
          <w:sz w:val="24"/>
          <w:szCs w:val="24"/>
        </w:rPr>
        <w:t>Обґрунтування прийняття рішення</w:t>
      </w:r>
      <w:r w:rsidR="00EE0C80" w:rsidRPr="0056714E">
        <w:rPr>
          <w:b/>
          <w:bCs/>
          <w:sz w:val="24"/>
          <w:szCs w:val="24"/>
        </w:rPr>
        <w:t>.</w:t>
      </w:r>
    </w:p>
    <w:p w14:paraId="47F9520E" w14:textId="31749438" w:rsidR="004F0681" w:rsidRPr="0056714E" w:rsidRDefault="00AA7FEA" w:rsidP="00BA02ED">
      <w:pPr>
        <w:pStyle w:val="1"/>
        <w:shd w:val="clear" w:color="auto" w:fill="auto"/>
        <w:spacing w:after="120"/>
        <w:jc w:val="both"/>
        <w:rPr>
          <w:sz w:val="24"/>
          <w:szCs w:val="24"/>
        </w:rPr>
      </w:pPr>
      <w:r w:rsidRPr="0056714E">
        <w:rPr>
          <w:sz w:val="24"/>
          <w:szCs w:val="24"/>
        </w:rPr>
        <w:t>На клопотання зацікавленої особи відповідно до статей 9, 118</w:t>
      </w:r>
      <w:r w:rsidR="00F15711" w:rsidRPr="0056714E">
        <w:rPr>
          <w:sz w:val="24"/>
          <w:szCs w:val="24"/>
        </w:rPr>
        <w:t xml:space="preserve">, підпункту 5 пункту 27 розділу Х «Перехідні положення» </w:t>
      </w:r>
      <w:r w:rsidR="003C7FE3" w:rsidRPr="0056714E">
        <w:rPr>
          <w:sz w:val="24"/>
          <w:szCs w:val="24"/>
        </w:rPr>
        <w:t xml:space="preserve"> Земельного кодексу України, </w:t>
      </w:r>
      <w:r w:rsidRPr="0056714E">
        <w:rPr>
          <w:sz w:val="24"/>
          <w:szCs w:val="24"/>
        </w:rPr>
        <w:t>Порядку набуття прав на землю із земель комунальної власності у місті Києві, затвердженого рішенням Київської міської ради від 20.04.2017 № 241/2463</w:t>
      </w:r>
      <w:r w:rsidR="00B55B51" w:rsidRPr="0056714E">
        <w:rPr>
          <w:sz w:val="24"/>
          <w:szCs w:val="24"/>
        </w:rPr>
        <w:t>,</w:t>
      </w:r>
      <w:r w:rsidR="003C7FE3" w:rsidRPr="0056714E">
        <w:rPr>
          <w:sz w:val="24"/>
          <w:szCs w:val="24"/>
        </w:rPr>
        <w:t xml:space="preserve"> та враховуючи постанову Окружного адміністративного суду міста Києва від 25.11.20</w:t>
      </w:r>
      <w:r w:rsidR="001E52DA" w:rsidRPr="0056714E">
        <w:rPr>
          <w:sz w:val="24"/>
          <w:szCs w:val="24"/>
        </w:rPr>
        <w:t>16</w:t>
      </w:r>
      <w:r w:rsidR="003C7FE3" w:rsidRPr="0056714E">
        <w:rPr>
          <w:sz w:val="24"/>
          <w:szCs w:val="24"/>
        </w:rPr>
        <w:t xml:space="preserve"> </w:t>
      </w:r>
      <w:r w:rsidR="00AE5D62" w:rsidRPr="0056714E">
        <w:rPr>
          <w:sz w:val="24"/>
          <w:szCs w:val="24"/>
        </w:rPr>
        <w:t>у</w:t>
      </w:r>
      <w:r w:rsidR="003C7FE3" w:rsidRPr="0056714E">
        <w:rPr>
          <w:sz w:val="24"/>
          <w:szCs w:val="24"/>
        </w:rPr>
        <w:t xml:space="preserve"> справі  № 826/5737/16</w:t>
      </w:r>
      <w:r w:rsidR="00AE5D62" w:rsidRPr="0056714E">
        <w:rPr>
          <w:sz w:val="24"/>
          <w:szCs w:val="24"/>
        </w:rPr>
        <w:t>,</w:t>
      </w:r>
      <w:r w:rsidR="00381017" w:rsidRPr="0056714E">
        <w:rPr>
          <w:sz w:val="24"/>
          <w:szCs w:val="24"/>
        </w:rPr>
        <w:t xml:space="preserve"> </w:t>
      </w:r>
      <w:r w:rsidR="005E5602" w:rsidRPr="0056714E">
        <w:rPr>
          <w:sz w:val="24"/>
          <w:szCs w:val="24"/>
        </w:rPr>
        <w:t>залишен</w:t>
      </w:r>
      <w:r w:rsidR="00AE5D62" w:rsidRPr="0056714E">
        <w:rPr>
          <w:sz w:val="24"/>
          <w:szCs w:val="24"/>
        </w:rPr>
        <w:t>у</w:t>
      </w:r>
      <w:r w:rsidR="005E5602" w:rsidRPr="0056714E">
        <w:rPr>
          <w:sz w:val="24"/>
          <w:szCs w:val="24"/>
        </w:rPr>
        <w:t xml:space="preserve"> без змін</w:t>
      </w:r>
      <w:r w:rsidR="00381017" w:rsidRPr="0056714E">
        <w:rPr>
          <w:sz w:val="24"/>
          <w:szCs w:val="24"/>
        </w:rPr>
        <w:t xml:space="preserve"> постанов</w:t>
      </w:r>
      <w:r w:rsidR="005E5602" w:rsidRPr="0056714E">
        <w:rPr>
          <w:sz w:val="24"/>
          <w:szCs w:val="24"/>
        </w:rPr>
        <w:t>ою</w:t>
      </w:r>
      <w:r w:rsidR="00381017" w:rsidRPr="0056714E">
        <w:rPr>
          <w:sz w:val="24"/>
          <w:szCs w:val="24"/>
        </w:rPr>
        <w:t xml:space="preserve"> Шостого апеляційного адміністративного суду міста Києва від 18.12.2018</w:t>
      </w:r>
      <w:r w:rsidRPr="0056714E">
        <w:rPr>
          <w:sz w:val="24"/>
          <w:szCs w:val="24"/>
        </w:rPr>
        <w:t xml:space="preserve">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="003732A8" w:rsidRPr="0056714E">
        <w:rPr>
          <w:sz w:val="24"/>
          <w:szCs w:val="24"/>
        </w:rPr>
        <w:t>проєкт</w:t>
      </w:r>
      <w:proofErr w:type="spellEnd"/>
      <w:r w:rsidRPr="0056714E">
        <w:rPr>
          <w:sz w:val="24"/>
          <w:szCs w:val="24"/>
        </w:rPr>
        <w:t xml:space="preserve"> рішення Київської міської ради.</w:t>
      </w:r>
    </w:p>
    <w:p w14:paraId="42CDBEB9" w14:textId="77777777" w:rsidR="004F0681" w:rsidRPr="0056714E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56714E">
        <w:rPr>
          <w:b/>
          <w:bCs/>
          <w:sz w:val="24"/>
          <w:szCs w:val="24"/>
        </w:rPr>
        <w:t>Мета прийняття рішення.</w:t>
      </w:r>
    </w:p>
    <w:p w14:paraId="6A1A9EAA" w14:textId="48E75B35" w:rsidR="004F0681" w:rsidRPr="0056714E" w:rsidRDefault="00604821" w:rsidP="003774B2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56714E">
        <w:rPr>
          <w:sz w:val="24"/>
          <w:szCs w:val="24"/>
        </w:rPr>
        <w:t xml:space="preserve">Метою прийняття рішення </w:t>
      </w:r>
      <w:r w:rsidR="0071658D" w:rsidRPr="0056714E">
        <w:rPr>
          <w:sz w:val="24"/>
          <w:szCs w:val="24"/>
        </w:rPr>
        <w:t>є виконання постанови Окружного адміністративного суду міста Києва від 25.11.2016 у справі № 826/5737/16</w:t>
      </w:r>
      <w:r w:rsidR="00854B09" w:rsidRPr="0056714E">
        <w:rPr>
          <w:sz w:val="24"/>
          <w:szCs w:val="24"/>
        </w:rPr>
        <w:t>, залишено</w:t>
      </w:r>
      <w:r w:rsidR="0056714E" w:rsidRPr="0056714E">
        <w:rPr>
          <w:sz w:val="24"/>
          <w:szCs w:val="24"/>
        </w:rPr>
        <w:t>ї</w:t>
      </w:r>
      <w:r w:rsidR="00854B09" w:rsidRPr="0056714E">
        <w:rPr>
          <w:sz w:val="24"/>
          <w:szCs w:val="24"/>
        </w:rPr>
        <w:t xml:space="preserve"> без змін постановою Шостого апеляційного адміністративного суду від 18.12.2018</w:t>
      </w:r>
      <w:r w:rsidR="001269D9" w:rsidRPr="0056714E">
        <w:rPr>
          <w:sz w:val="24"/>
          <w:szCs w:val="24"/>
        </w:rPr>
        <w:t>,</w:t>
      </w:r>
      <w:r w:rsidR="00854B09" w:rsidRPr="0056714E">
        <w:rPr>
          <w:sz w:val="24"/>
          <w:szCs w:val="24"/>
        </w:rPr>
        <w:t xml:space="preserve"> та дотримання вимог Земельного кодексу України.</w:t>
      </w:r>
    </w:p>
    <w:p w14:paraId="02499919" w14:textId="6A6364CD" w:rsidR="00765699" w:rsidRPr="0056714E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sz w:val="24"/>
          <w:szCs w:val="24"/>
        </w:rPr>
      </w:pPr>
      <w:r w:rsidRPr="0056714E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369"/>
        <w:gridCol w:w="6265"/>
      </w:tblGrid>
      <w:tr w:rsidR="001B72A4" w:rsidRPr="0056714E" w14:paraId="7A5DB67B" w14:textId="77777777" w:rsidTr="00EB0E01">
        <w:trPr>
          <w:cantSplit/>
          <w:trHeight w:val="347"/>
        </w:trPr>
        <w:tc>
          <w:tcPr>
            <w:tcW w:w="3369" w:type="dxa"/>
          </w:tcPr>
          <w:p w14:paraId="451B85E6" w14:textId="77777777" w:rsidR="001B72A4" w:rsidRPr="0056714E" w:rsidRDefault="001B72A4" w:rsidP="001B72A4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56714E">
              <w:rPr>
                <w:i/>
                <w:sz w:val="24"/>
                <w:szCs w:val="24"/>
              </w:rPr>
              <w:t>Наявність будівель</w:t>
            </w:r>
            <w:r w:rsidRPr="0056714E">
              <w:rPr>
                <w:sz w:val="24"/>
                <w:szCs w:val="24"/>
              </w:rPr>
              <w:t xml:space="preserve"> </w:t>
            </w:r>
          </w:p>
          <w:p w14:paraId="4BEC97E7" w14:textId="77777777" w:rsidR="001B72A4" w:rsidRPr="0056714E" w:rsidRDefault="001B72A4" w:rsidP="001B72A4">
            <w:pPr>
              <w:pStyle w:val="20"/>
              <w:shd w:val="clear" w:color="auto" w:fill="auto"/>
              <w:spacing w:line="209" w:lineRule="auto"/>
              <w:ind w:left="0" w:firstLine="0"/>
              <w:rPr>
                <w:i/>
                <w:sz w:val="24"/>
                <w:szCs w:val="24"/>
              </w:rPr>
            </w:pPr>
            <w:r w:rsidRPr="0056714E">
              <w:rPr>
                <w:i/>
                <w:sz w:val="24"/>
                <w:szCs w:val="24"/>
              </w:rPr>
              <w:t>і споруд на ділянці:</w:t>
            </w:r>
          </w:p>
        </w:tc>
        <w:tc>
          <w:tcPr>
            <w:tcW w:w="6265" w:type="dxa"/>
          </w:tcPr>
          <w:p w14:paraId="4E8C6078" w14:textId="05F1FCED" w:rsidR="001B72A4" w:rsidRPr="0056714E" w:rsidRDefault="001B72A4" w:rsidP="00C15E3A">
            <w:pPr>
              <w:ind w:right="293"/>
              <w:rPr>
                <w:rFonts w:ascii="Times New Roman" w:hAnsi="Times New Roman" w:cs="Times New Roman"/>
                <w:i/>
              </w:rPr>
            </w:pPr>
            <w:r w:rsidRPr="0056714E">
              <w:rPr>
                <w:rFonts w:ascii="Times New Roman" w:hAnsi="Times New Roman" w:cs="Times New Roman"/>
                <w:i/>
              </w:rPr>
              <w:t>Земельна ділянка вільна від забудови.</w:t>
            </w:r>
          </w:p>
        </w:tc>
      </w:tr>
      <w:tr w:rsidR="001B72A4" w:rsidRPr="0056714E" w14:paraId="5C69E1AE" w14:textId="77777777" w:rsidTr="00EB0E01">
        <w:trPr>
          <w:cantSplit/>
        </w:trPr>
        <w:tc>
          <w:tcPr>
            <w:tcW w:w="3369" w:type="dxa"/>
          </w:tcPr>
          <w:p w14:paraId="782E732F" w14:textId="77777777" w:rsidR="001B72A4" w:rsidRPr="0056714E" w:rsidRDefault="001B72A4" w:rsidP="00A12547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firstLine="0"/>
              <w:rPr>
                <w:i/>
                <w:sz w:val="24"/>
                <w:szCs w:val="24"/>
              </w:rPr>
            </w:pPr>
            <w:r w:rsidRPr="0056714E">
              <w:rPr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265" w:type="dxa"/>
          </w:tcPr>
          <w:p w14:paraId="2905BE7F" w14:textId="54F97EB0" w:rsidR="001B72A4" w:rsidRPr="0056714E" w:rsidRDefault="001B72A4" w:rsidP="001B72A4">
            <w:pPr>
              <w:pStyle w:val="ParagraphStyle"/>
              <w:jc w:val="both"/>
              <w:rPr>
                <w:rFonts w:ascii="Times New Roman" w:eastAsia="Courier New" w:hAnsi="Times New Roman"/>
                <w:i/>
                <w:color w:val="000000"/>
                <w:lang w:val="uk-UA" w:eastAsia="uk-UA" w:bidi="uk-UA"/>
              </w:rPr>
            </w:pPr>
            <w:r w:rsidRPr="0056714E">
              <w:rPr>
                <w:rFonts w:ascii="Times New Roman" w:eastAsia="Courier New" w:hAnsi="Times New Roman"/>
                <w:i/>
                <w:color w:val="000000"/>
                <w:lang w:val="uk-UA" w:eastAsia="uk-UA" w:bidi="uk-UA"/>
              </w:rPr>
              <w:t>Відповідно до детального плану території мікрорайону Жуляни, затвердженого рішенням Київської міської ради від 14.06.2007 № 796/1457</w:t>
            </w:r>
            <w:r w:rsidR="003E2D90" w:rsidRPr="0056714E">
              <w:rPr>
                <w:rFonts w:ascii="Times New Roman" w:eastAsia="Courier New" w:hAnsi="Times New Roman"/>
                <w:i/>
                <w:color w:val="000000"/>
                <w:lang w:val="uk-UA" w:eastAsia="uk-UA" w:bidi="uk-UA"/>
              </w:rPr>
              <w:t>,</w:t>
            </w:r>
            <w:r w:rsidRPr="0056714E">
              <w:rPr>
                <w:rFonts w:ascii="Times New Roman" w:eastAsia="Courier New" w:hAnsi="Times New Roman"/>
                <w:i/>
                <w:color w:val="000000"/>
                <w:lang w:val="uk-UA" w:eastAsia="uk-UA" w:bidi="uk-UA"/>
              </w:rPr>
              <w:t xml:space="preserve"> земельна ділянка належить до території житлової садибної забудови.</w:t>
            </w:r>
          </w:p>
        </w:tc>
      </w:tr>
      <w:tr w:rsidR="001B72A4" w:rsidRPr="0056714E" w14:paraId="377DC274" w14:textId="77777777" w:rsidTr="00EB0E01">
        <w:trPr>
          <w:cantSplit/>
        </w:trPr>
        <w:tc>
          <w:tcPr>
            <w:tcW w:w="3369" w:type="dxa"/>
          </w:tcPr>
          <w:p w14:paraId="6503BE5B" w14:textId="77777777" w:rsidR="001B72A4" w:rsidRPr="0056714E" w:rsidRDefault="001B72A4" w:rsidP="00A12547">
            <w:pPr>
              <w:rPr>
                <w:rFonts w:ascii="Times New Roman" w:hAnsi="Times New Roman" w:cs="Times New Roman"/>
                <w:i/>
              </w:rPr>
            </w:pPr>
            <w:r w:rsidRPr="0056714E">
              <w:rPr>
                <w:rFonts w:ascii="Times New Roman" w:hAnsi="Times New Roman" w:cs="Times New Roman"/>
                <w:i/>
              </w:rPr>
              <w:t>Функціональне призначення згідно з Генпланом:</w:t>
            </w:r>
          </w:p>
        </w:tc>
        <w:tc>
          <w:tcPr>
            <w:tcW w:w="6265" w:type="dxa"/>
          </w:tcPr>
          <w:p w14:paraId="5BAA8359" w14:textId="620AD20E" w:rsidR="001B72A4" w:rsidRPr="0056714E" w:rsidRDefault="005A2D18" w:rsidP="001B72A4">
            <w:pPr>
              <w:pStyle w:val="ParagraphStyle"/>
              <w:jc w:val="both"/>
              <w:rPr>
                <w:rFonts w:ascii="Times New Roman" w:eastAsia="Courier New" w:hAnsi="Times New Roman"/>
                <w:i/>
                <w:color w:val="000000"/>
                <w:lang w:val="uk-UA" w:eastAsia="uk-UA" w:bidi="uk-UA"/>
              </w:rPr>
            </w:pPr>
            <w:r w:rsidRPr="0056714E">
              <w:rPr>
                <w:rFonts w:ascii="Times New Roman" w:hAnsi="Times New Roman"/>
                <w:i/>
                <w:lang w:val="uk-UA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     від 28.03.2002  № 370/1804, земельна ділянка за функціональним призначенням належить до території житлової садибної забудови.</w:t>
            </w:r>
          </w:p>
        </w:tc>
      </w:tr>
      <w:tr w:rsidR="001B72A4" w:rsidRPr="0056714E" w14:paraId="18B8C2D6" w14:textId="77777777" w:rsidTr="00EB0E01">
        <w:trPr>
          <w:cantSplit/>
          <w:trHeight w:val="533"/>
        </w:trPr>
        <w:tc>
          <w:tcPr>
            <w:tcW w:w="3369" w:type="dxa"/>
          </w:tcPr>
          <w:p w14:paraId="6E999CCD" w14:textId="77777777" w:rsidR="001B72A4" w:rsidRPr="0056714E" w:rsidRDefault="001B72A4" w:rsidP="00A12547">
            <w:pPr>
              <w:rPr>
                <w:rFonts w:ascii="Times New Roman" w:hAnsi="Times New Roman" w:cs="Times New Roman"/>
                <w:i/>
              </w:rPr>
            </w:pPr>
            <w:r w:rsidRPr="0056714E">
              <w:rPr>
                <w:rFonts w:ascii="Times New Roman" w:hAnsi="Times New Roman" w:cs="Times New Roman"/>
                <w:i/>
              </w:rPr>
              <w:t>Правовий режим:</w:t>
            </w:r>
          </w:p>
        </w:tc>
        <w:tc>
          <w:tcPr>
            <w:tcW w:w="6265" w:type="dxa"/>
          </w:tcPr>
          <w:p w14:paraId="16215B50" w14:textId="74508F85" w:rsidR="001B72A4" w:rsidRPr="0056714E" w:rsidRDefault="001B26A0" w:rsidP="00A12547">
            <w:pPr>
              <w:pStyle w:val="ParagraphStyle"/>
              <w:jc w:val="both"/>
              <w:rPr>
                <w:rFonts w:ascii="Times New Roman" w:eastAsia="Courier New" w:hAnsi="Times New Roman"/>
                <w:i/>
                <w:color w:val="000000"/>
                <w:lang w:val="uk-UA" w:eastAsia="uk-UA" w:bidi="uk-UA"/>
              </w:rPr>
            </w:pPr>
            <w:r w:rsidRPr="0056714E">
              <w:rPr>
                <w:rFonts w:ascii="Times New Roman" w:hAnsi="Times New Roman"/>
                <w:i/>
                <w:lang w:val="uk-UA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1B72A4" w:rsidRPr="0056714E" w14:paraId="0F489239" w14:textId="77777777" w:rsidTr="00EB0E01">
        <w:trPr>
          <w:cantSplit/>
        </w:trPr>
        <w:tc>
          <w:tcPr>
            <w:tcW w:w="3369" w:type="dxa"/>
          </w:tcPr>
          <w:p w14:paraId="03175D1E" w14:textId="77777777" w:rsidR="001B72A4" w:rsidRPr="0056714E" w:rsidRDefault="001B72A4" w:rsidP="00A12547">
            <w:pPr>
              <w:rPr>
                <w:rFonts w:ascii="Times New Roman" w:hAnsi="Times New Roman" w:cs="Times New Roman"/>
                <w:i/>
              </w:rPr>
            </w:pPr>
            <w:r w:rsidRPr="0056714E">
              <w:rPr>
                <w:rFonts w:ascii="Times New Roman" w:hAnsi="Times New Roman" w:cs="Times New Roman"/>
                <w:i/>
              </w:rPr>
              <w:t>Розташування в зеленій зоні:</w:t>
            </w:r>
          </w:p>
        </w:tc>
        <w:tc>
          <w:tcPr>
            <w:tcW w:w="6265" w:type="dxa"/>
          </w:tcPr>
          <w:p w14:paraId="325C056A" w14:textId="28DD3375" w:rsidR="001B72A4" w:rsidRPr="0056714E" w:rsidRDefault="003D1C8A" w:rsidP="005E56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6714E">
              <w:rPr>
                <w:rFonts w:ascii="Times New Roman" w:hAnsi="Times New Roman" w:cs="Times New Roman"/>
                <w:i/>
                <w:color w:val="auto"/>
              </w:rPr>
              <w:t>Земельна ділянка не входить до зеленої зони.</w:t>
            </w:r>
          </w:p>
        </w:tc>
      </w:tr>
      <w:tr w:rsidR="003D1C8A" w:rsidRPr="0056714E" w14:paraId="1B806B80" w14:textId="77777777" w:rsidTr="001100E7">
        <w:trPr>
          <w:cantSplit/>
          <w:trHeight w:val="14130"/>
        </w:trPr>
        <w:tc>
          <w:tcPr>
            <w:tcW w:w="3369" w:type="dxa"/>
          </w:tcPr>
          <w:p w14:paraId="6E1E4F99" w14:textId="77777777" w:rsidR="003D1C8A" w:rsidRPr="0056714E" w:rsidRDefault="003D1C8A" w:rsidP="00A12547">
            <w:pPr>
              <w:rPr>
                <w:rFonts w:ascii="Times New Roman" w:hAnsi="Times New Roman" w:cs="Times New Roman"/>
                <w:i/>
              </w:rPr>
            </w:pPr>
            <w:r w:rsidRPr="0056714E">
              <w:rPr>
                <w:rFonts w:ascii="Times New Roman" w:hAnsi="Times New Roman" w:cs="Times New Roman"/>
                <w:i/>
              </w:rPr>
              <w:lastRenderedPageBreak/>
              <w:t>Інші особливості:</w:t>
            </w:r>
          </w:p>
        </w:tc>
        <w:tc>
          <w:tcPr>
            <w:tcW w:w="6265" w:type="dxa"/>
          </w:tcPr>
          <w:p w14:paraId="073724F0" w14:textId="1D6666C0" w:rsidR="003D1C8A" w:rsidRPr="0056714E" w:rsidRDefault="003D1C8A" w:rsidP="005E56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6714E">
              <w:rPr>
                <w:rFonts w:ascii="Times New Roman" w:hAnsi="Times New Roman" w:cs="Times New Roman"/>
                <w:i/>
              </w:rPr>
              <w:t xml:space="preserve">      </w:t>
            </w:r>
            <w:r w:rsidR="00707D1C" w:rsidRPr="0056714E">
              <w:rPr>
                <w:rFonts w:ascii="Times New Roman" w:hAnsi="Times New Roman" w:cs="Times New Roman"/>
                <w:i/>
              </w:rPr>
              <w:t>П</w:t>
            </w:r>
            <w:r w:rsidRPr="0056714E">
              <w:rPr>
                <w:rFonts w:ascii="Times New Roman" w:hAnsi="Times New Roman" w:cs="Times New Roman"/>
                <w:i/>
              </w:rPr>
              <w:t>останов</w:t>
            </w:r>
            <w:r w:rsidR="00707D1C" w:rsidRPr="0056714E">
              <w:rPr>
                <w:rFonts w:ascii="Times New Roman" w:hAnsi="Times New Roman" w:cs="Times New Roman"/>
                <w:i/>
              </w:rPr>
              <w:t>ою</w:t>
            </w:r>
            <w:r w:rsidRPr="0056714E">
              <w:rPr>
                <w:rFonts w:ascii="Times New Roman" w:hAnsi="Times New Roman" w:cs="Times New Roman"/>
                <w:i/>
              </w:rPr>
              <w:t xml:space="preserve"> Окружного адміністративного суду міста Києва від 25.11.2016 у справі 826/5737/16</w:t>
            </w:r>
            <w:r w:rsidR="00707D1C" w:rsidRPr="0056714E">
              <w:rPr>
                <w:rFonts w:ascii="Times New Roman" w:hAnsi="Times New Roman" w:cs="Times New Roman"/>
                <w:i/>
              </w:rPr>
              <w:t>, залишеною</w:t>
            </w:r>
            <w:r w:rsidRPr="0056714E">
              <w:rPr>
                <w:rFonts w:ascii="Times New Roman" w:hAnsi="Times New Roman" w:cs="Times New Roman"/>
                <w:i/>
              </w:rPr>
              <w:t xml:space="preserve"> без змін постановою Шостого апеляційного адміністративного суду</w:t>
            </w:r>
            <w:r w:rsidR="00707D1C" w:rsidRPr="0056714E">
              <w:rPr>
                <w:rFonts w:ascii="Times New Roman" w:hAnsi="Times New Roman" w:cs="Times New Roman"/>
                <w:i/>
              </w:rPr>
              <w:t xml:space="preserve"> </w:t>
            </w:r>
            <w:r w:rsidRPr="0056714E">
              <w:rPr>
                <w:rFonts w:ascii="Times New Roman" w:hAnsi="Times New Roman" w:cs="Times New Roman"/>
                <w:i/>
              </w:rPr>
              <w:t xml:space="preserve">від 18.12.2018, </w:t>
            </w:r>
            <w:r w:rsidR="00707D1C" w:rsidRPr="0056714E">
              <w:rPr>
                <w:rFonts w:ascii="Times New Roman" w:hAnsi="Times New Roman" w:cs="Times New Roman"/>
                <w:i/>
              </w:rPr>
              <w:t>визнано протиправним та скасовано рішення Київської міської ради від 10.03.2016 № 212/212 «</w:t>
            </w:r>
            <w:r w:rsidR="004F7D9B" w:rsidRPr="0056714E">
              <w:rPr>
                <w:rFonts w:ascii="Times New Roman" w:hAnsi="Times New Roman" w:cs="Times New Roman"/>
                <w:i/>
              </w:rPr>
              <w:t xml:space="preserve">Про </w:t>
            </w:r>
            <w:r w:rsidR="004F7D9B" w:rsidRPr="0056714E">
              <w:rPr>
                <w:rFonts w:ascii="Times New Roman" w:hAnsi="Times New Roman" w:cs="Times New Roman"/>
                <w:bCs/>
                <w:i/>
              </w:rPr>
              <w:t xml:space="preserve">відмову у наданні дозволу на розроблення </w:t>
            </w:r>
            <w:proofErr w:type="spellStart"/>
            <w:r w:rsidR="004F7D9B" w:rsidRPr="0056714E">
              <w:rPr>
                <w:rFonts w:ascii="Times New Roman" w:hAnsi="Times New Roman" w:cs="Times New Roman"/>
                <w:bCs/>
                <w:i/>
              </w:rPr>
              <w:t>проєкту</w:t>
            </w:r>
            <w:proofErr w:type="spellEnd"/>
            <w:r w:rsidR="004F7D9B" w:rsidRPr="0056714E">
              <w:rPr>
                <w:rFonts w:ascii="Times New Roman" w:hAnsi="Times New Roman" w:cs="Times New Roman"/>
                <w:bCs/>
                <w:i/>
              </w:rPr>
              <w:t xml:space="preserve"> землеустрою щодо відведення земельної ділянки громадянину Морозу  Івану Анатолійовичу </w:t>
            </w:r>
            <w:r w:rsidR="004F7D9B" w:rsidRPr="0056714E">
              <w:rPr>
                <w:rFonts w:ascii="Times New Roman" w:hAnsi="Times New Roman" w:cs="Times New Roman"/>
                <w:i/>
              </w:rPr>
              <w:t>у</w:t>
            </w:r>
            <w:r w:rsidR="004F7D9B" w:rsidRPr="0056714E">
              <w:rPr>
                <w:rFonts w:ascii="Times New Roman" w:hAnsi="Times New Roman" w:cs="Times New Roman"/>
                <w:bCs/>
                <w:i/>
              </w:rPr>
              <w:t xml:space="preserve"> мікрорайоні Жуляни у Солом'янському районі м. Києва для будівництва та обслуговування житлового будинку, господарських будівель і споруд» та </w:t>
            </w:r>
            <w:r w:rsidRPr="0056714E">
              <w:rPr>
                <w:rFonts w:ascii="Times New Roman" w:hAnsi="Times New Roman" w:cs="Times New Roman"/>
                <w:i/>
              </w:rPr>
              <w:t>зобов'язано Київську міську раду повторно розглянути клопотання Мороза Івана Анатолійовича від 30.11.2015 (зареєстроване 30.11.2015 за вхідним № 08/М-11690) з урахуванням висновків даної постанови.</w:t>
            </w:r>
          </w:p>
          <w:p w14:paraId="0ACCE7DD" w14:textId="6B4A465A" w:rsidR="003D1C8A" w:rsidRPr="0056714E" w:rsidRDefault="003D1C8A" w:rsidP="00C15E3A">
            <w:pPr>
              <w:jc w:val="both"/>
              <w:rPr>
                <w:rFonts w:ascii="Times New Roman" w:hAnsi="Times New Roman"/>
                <w:i/>
              </w:rPr>
            </w:pPr>
            <w:r w:rsidRPr="0056714E">
              <w:rPr>
                <w:rFonts w:ascii="Times New Roman" w:hAnsi="Times New Roman" w:cs="Times New Roman"/>
                <w:i/>
              </w:rPr>
              <w:t xml:space="preserve">      </w:t>
            </w:r>
            <w:r w:rsidR="0031190A" w:rsidRPr="0056714E">
              <w:rPr>
                <w:rFonts w:ascii="Times New Roman" w:hAnsi="Times New Roman" w:cs="Times New Roman"/>
                <w:i/>
              </w:rPr>
              <w:t>Частина земельної ділянки зазначеної на схемі є надлишками земельної ділянки на вулиці Луговій, 61, переданої рішенням</w:t>
            </w:r>
            <w:r w:rsidRPr="0056714E">
              <w:rPr>
                <w:rFonts w:ascii="Times New Roman" w:hAnsi="Times New Roman" w:cs="Times New Roman"/>
                <w:i/>
              </w:rPr>
              <w:t xml:space="preserve"> Київської міської ради від 09.07.2009 № 986/2042 у спільну часткову власність </w:t>
            </w:r>
            <w:proofErr w:type="spellStart"/>
            <w:r w:rsidRPr="0056714E">
              <w:rPr>
                <w:rFonts w:ascii="Times New Roman" w:hAnsi="Times New Roman" w:cs="Times New Roman"/>
                <w:i/>
              </w:rPr>
              <w:t>Кісель</w:t>
            </w:r>
            <w:proofErr w:type="spellEnd"/>
            <w:r w:rsidRPr="0056714E">
              <w:rPr>
                <w:rFonts w:ascii="Times New Roman" w:hAnsi="Times New Roman" w:cs="Times New Roman"/>
                <w:i/>
              </w:rPr>
              <w:t xml:space="preserve"> В.Г., </w:t>
            </w:r>
            <w:proofErr w:type="spellStart"/>
            <w:r w:rsidRPr="0056714E">
              <w:rPr>
                <w:rFonts w:ascii="Times New Roman" w:hAnsi="Times New Roman" w:cs="Times New Roman"/>
                <w:i/>
              </w:rPr>
              <w:t>Сухоносовій</w:t>
            </w:r>
            <w:proofErr w:type="spellEnd"/>
            <w:r w:rsidRPr="0056714E">
              <w:rPr>
                <w:rFonts w:ascii="Times New Roman" w:hAnsi="Times New Roman" w:cs="Times New Roman"/>
                <w:i/>
              </w:rPr>
              <w:t xml:space="preserve"> Д.В.</w:t>
            </w:r>
            <w:r w:rsidR="00537C91" w:rsidRPr="0056714E">
              <w:rPr>
                <w:rFonts w:ascii="Times New Roman" w:hAnsi="Times New Roman" w:cs="Times New Roman"/>
                <w:i/>
              </w:rPr>
              <w:t>, згідно державних актів на право власності від 19.07.2012</w:t>
            </w:r>
            <w:r w:rsidR="00D2329F" w:rsidRPr="0056714E">
              <w:rPr>
                <w:rFonts w:ascii="Times New Roman" w:hAnsi="Times New Roman" w:cs="Times New Roman"/>
                <w:i/>
              </w:rPr>
              <w:t xml:space="preserve"> № 06-7-06464, № 06-7-06465</w:t>
            </w:r>
            <w:r w:rsidR="00537C91" w:rsidRPr="0056714E">
              <w:rPr>
                <w:rFonts w:ascii="Times New Roman" w:hAnsi="Times New Roman" w:cs="Times New Roman"/>
                <w:i/>
              </w:rPr>
              <w:t>.</w:t>
            </w:r>
          </w:p>
          <w:p w14:paraId="0AB652B7" w14:textId="588A2430" w:rsidR="003D1C8A" w:rsidRPr="0056714E" w:rsidRDefault="003D1C8A" w:rsidP="00010B11">
            <w:pPr>
              <w:jc w:val="both"/>
              <w:rPr>
                <w:rFonts w:ascii="Times New Roman" w:hAnsi="Times New Roman"/>
                <w:i/>
              </w:rPr>
            </w:pPr>
            <w:r w:rsidRPr="0056714E">
              <w:rPr>
                <w:rFonts w:ascii="Times New Roman" w:hAnsi="Times New Roman"/>
                <w:i/>
              </w:rPr>
              <w:t xml:space="preserve">     </w:t>
            </w:r>
            <w:r w:rsidR="00010B11" w:rsidRPr="0056714E">
              <w:rPr>
                <w:rFonts w:ascii="Times New Roman" w:hAnsi="Times New Roman"/>
                <w:i/>
              </w:rPr>
              <w:t>Вказана земельна ділянка потрапляє в межі</w:t>
            </w:r>
            <w:r w:rsidRPr="0056714E">
              <w:rPr>
                <w:rFonts w:ascii="Times New Roman" w:hAnsi="Times New Roman"/>
                <w:i/>
              </w:rPr>
              <w:t xml:space="preserve"> земельн</w:t>
            </w:r>
            <w:r w:rsidR="00010B11" w:rsidRPr="0056714E">
              <w:rPr>
                <w:rFonts w:ascii="Times New Roman" w:hAnsi="Times New Roman"/>
                <w:i/>
              </w:rPr>
              <w:t>их</w:t>
            </w:r>
            <w:r w:rsidRPr="0056714E">
              <w:rPr>
                <w:rFonts w:ascii="Times New Roman" w:hAnsi="Times New Roman"/>
                <w:i/>
              </w:rPr>
              <w:t xml:space="preserve"> ділян</w:t>
            </w:r>
            <w:r w:rsidR="00010B11" w:rsidRPr="0056714E">
              <w:rPr>
                <w:rFonts w:ascii="Times New Roman" w:hAnsi="Times New Roman"/>
                <w:i/>
              </w:rPr>
              <w:t>ок</w:t>
            </w:r>
            <w:r w:rsidR="001269D9" w:rsidRPr="0056714E">
              <w:rPr>
                <w:rFonts w:ascii="Times New Roman" w:hAnsi="Times New Roman"/>
                <w:i/>
              </w:rPr>
              <w:t>,</w:t>
            </w:r>
            <w:r w:rsidR="00010B11" w:rsidRPr="0056714E">
              <w:rPr>
                <w:rFonts w:ascii="Times New Roman" w:hAnsi="Times New Roman"/>
                <w:i/>
              </w:rPr>
              <w:t xml:space="preserve"> на які </w:t>
            </w:r>
            <w:r w:rsidRPr="0056714E">
              <w:rPr>
                <w:rFonts w:ascii="Times New Roman" w:hAnsi="Times New Roman"/>
                <w:i/>
              </w:rPr>
              <w:t>розроблено та погоджено</w:t>
            </w:r>
            <w:r w:rsidR="00010B11" w:rsidRPr="0056714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14E">
              <w:rPr>
                <w:rFonts w:ascii="Times New Roman" w:hAnsi="Times New Roman"/>
                <w:i/>
              </w:rPr>
              <w:t>проєкти</w:t>
            </w:r>
            <w:proofErr w:type="spellEnd"/>
            <w:r w:rsidRPr="0056714E">
              <w:rPr>
                <w:rFonts w:ascii="Times New Roman" w:hAnsi="Times New Roman"/>
                <w:i/>
              </w:rPr>
              <w:t xml:space="preserve"> землеустрою щодо відведення земельних ділянок громадянину </w:t>
            </w:r>
            <w:proofErr w:type="spellStart"/>
            <w:r w:rsidRPr="0056714E">
              <w:rPr>
                <w:rFonts w:ascii="Times New Roman" w:hAnsi="Times New Roman"/>
                <w:i/>
              </w:rPr>
              <w:t>Сухоносову</w:t>
            </w:r>
            <w:proofErr w:type="spellEnd"/>
            <w:r w:rsidRPr="0056714E">
              <w:rPr>
                <w:rFonts w:ascii="Times New Roman" w:hAnsi="Times New Roman"/>
                <w:i/>
              </w:rPr>
              <w:t xml:space="preserve"> О.Г. та громадянці                </w:t>
            </w:r>
            <w:proofErr w:type="spellStart"/>
            <w:r w:rsidRPr="0056714E">
              <w:rPr>
                <w:rFonts w:ascii="Times New Roman" w:hAnsi="Times New Roman"/>
                <w:i/>
              </w:rPr>
              <w:t>Сухоносовій</w:t>
            </w:r>
            <w:proofErr w:type="spellEnd"/>
            <w:r w:rsidRPr="0056714E">
              <w:rPr>
                <w:rFonts w:ascii="Times New Roman" w:hAnsi="Times New Roman"/>
                <w:i/>
              </w:rPr>
              <w:t xml:space="preserve"> О. О. та підготовлено </w:t>
            </w:r>
            <w:proofErr w:type="spellStart"/>
            <w:r w:rsidRPr="0056714E">
              <w:rPr>
                <w:rFonts w:ascii="Times New Roman" w:hAnsi="Times New Roman"/>
                <w:i/>
              </w:rPr>
              <w:t>проєкти</w:t>
            </w:r>
            <w:proofErr w:type="spellEnd"/>
            <w:r w:rsidRPr="0056714E">
              <w:rPr>
                <w:rFonts w:ascii="Times New Roman" w:hAnsi="Times New Roman"/>
                <w:i/>
              </w:rPr>
              <w:t xml:space="preserve"> рішен</w:t>
            </w:r>
            <w:r w:rsidR="004508B5" w:rsidRPr="0056714E">
              <w:rPr>
                <w:rFonts w:ascii="Times New Roman" w:hAnsi="Times New Roman"/>
                <w:i/>
              </w:rPr>
              <w:t>ь</w:t>
            </w:r>
            <w:r w:rsidRPr="0056714E">
              <w:rPr>
                <w:rFonts w:ascii="Times New Roman" w:hAnsi="Times New Roman"/>
                <w:i/>
              </w:rPr>
              <w:t xml:space="preserve"> Київської міської ради «Про передачу громадянину</w:t>
            </w:r>
            <w:r w:rsidR="004A6E0E" w:rsidRPr="0056714E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6714E">
              <w:rPr>
                <w:rFonts w:ascii="Times New Roman" w:hAnsi="Times New Roman"/>
                <w:i/>
              </w:rPr>
              <w:t>Сухоносову</w:t>
            </w:r>
            <w:proofErr w:type="spellEnd"/>
            <w:r w:rsidRPr="0056714E">
              <w:rPr>
                <w:rFonts w:ascii="Times New Roman" w:hAnsi="Times New Roman"/>
                <w:i/>
              </w:rPr>
              <w:t xml:space="preserve"> Олександру Григоровичу у приватну власність земельної ділянки для будівництва і обслуговування жилого будинку, господарських будівель і споруд на                                     вул. Луговій, 61-б у Солом'янському районі міста Києва» (справа 752988272), «Про передачу громадянці </w:t>
            </w:r>
            <w:proofErr w:type="spellStart"/>
            <w:r w:rsidRPr="0056714E">
              <w:rPr>
                <w:rFonts w:ascii="Times New Roman" w:hAnsi="Times New Roman"/>
                <w:i/>
              </w:rPr>
              <w:t>Сухоносовій</w:t>
            </w:r>
            <w:proofErr w:type="spellEnd"/>
            <w:r w:rsidRPr="0056714E">
              <w:rPr>
                <w:rFonts w:ascii="Times New Roman" w:hAnsi="Times New Roman"/>
                <w:i/>
              </w:rPr>
              <w:t xml:space="preserve"> Ользі Олександрівні у приватну власність земельної ділянки для будівництва і обслуговування жилого будинку, господарських будівель і споруд на </w:t>
            </w:r>
            <w:r w:rsidR="004A6E0E" w:rsidRPr="0056714E">
              <w:rPr>
                <w:rFonts w:ascii="Times New Roman" w:hAnsi="Times New Roman"/>
                <w:i/>
              </w:rPr>
              <w:t xml:space="preserve">                                     </w:t>
            </w:r>
            <w:r w:rsidRPr="0056714E">
              <w:rPr>
                <w:rFonts w:ascii="Times New Roman" w:hAnsi="Times New Roman"/>
                <w:i/>
              </w:rPr>
              <w:t>вул. Луговій, 61-а у Солом'янському районі міста Києва» (справа 429277826), які 29.07.2020 передано на розгляд до Київської міської ради.</w:t>
            </w:r>
          </w:p>
          <w:p w14:paraId="066B3DF9" w14:textId="77777777" w:rsidR="00114017" w:rsidRPr="0056714E" w:rsidRDefault="003D1C8A" w:rsidP="00114017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56714E">
              <w:rPr>
                <w:rFonts w:ascii="Times New Roman" w:hAnsi="Times New Roman" w:cs="Times New Roman"/>
                <w:i/>
                <w:color w:val="auto"/>
              </w:rPr>
              <w:t xml:space="preserve">   Зазначаємо, що Департамент земельних ресурсів не може перебирати на себе повноваження Київської міської ради   та    приймати   рішення   про  надання  дозволу   на</w:t>
            </w:r>
            <w:r w:rsidR="00114017" w:rsidRPr="0056714E">
              <w:rPr>
                <w:rFonts w:ascii="Times New Roman" w:hAnsi="Times New Roman" w:cs="Times New Roman"/>
                <w:i/>
                <w:color w:val="auto"/>
              </w:rPr>
              <w:t xml:space="preserve"> розроблення </w:t>
            </w:r>
            <w:proofErr w:type="spellStart"/>
            <w:r w:rsidR="00114017" w:rsidRPr="0056714E">
              <w:rPr>
                <w:rFonts w:ascii="Times New Roman" w:hAnsi="Times New Roman" w:cs="Times New Roman"/>
                <w:i/>
                <w:color w:val="auto"/>
              </w:rPr>
              <w:t>проєкту</w:t>
            </w:r>
            <w:proofErr w:type="spellEnd"/>
            <w:r w:rsidR="00114017" w:rsidRPr="0056714E">
              <w:rPr>
                <w:rFonts w:ascii="Times New Roman" w:hAnsi="Times New Roman" w:cs="Times New Roman"/>
                <w:i/>
                <w:color w:val="auto"/>
              </w:rPr>
              <w:t xml:space="preserve"> землеустрою щодо відведення земельної ділянки або про відмову у наданні такого дозволу,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0E317C76" w14:textId="66C93CCC" w:rsidR="003D1C8A" w:rsidRPr="0056714E" w:rsidRDefault="00114017" w:rsidP="00114017">
            <w:pPr>
              <w:jc w:val="both"/>
              <w:rPr>
                <w:rFonts w:ascii="Times New Roman" w:hAnsi="Times New Roman"/>
                <w:i/>
              </w:rPr>
            </w:pPr>
            <w:r w:rsidRPr="0056714E">
              <w:rPr>
                <w:rFonts w:ascii="Times New Roman" w:hAnsi="Times New Roman" w:cs="Times New Roman"/>
                <w:i/>
                <w:color w:val="auto"/>
              </w:rPr>
              <w:t xml:space="preserve">   Зазначене підтверджується, зокрема, рішеннями Верховного Суду від 28.04.2021 у справі № 826/8857/16,        від 17.04.2018 у справі № 826/8107/16, від 16.09.2021 у справі № 826/8847/16.</w:t>
            </w:r>
          </w:p>
        </w:tc>
      </w:tr>
      <w:tr w:rsidR="003D1C8A" w:rsidRPr="0056714E" w14:paraId="2881D3B3" w14:textId="77777777" w:rsidTr="00114017">
        <w:trPr>
          <w:cantSplit/>
          <w:trHeight w:val="1124"/>
        </w:trPr>
        <w:tc>
          <w:tcPr>
            <w:tcW w:w="3369" w:type="dxa"/>
          </w:tcPr>
          <w:p w14:paraId="761FF2C5" w14:textId="77777777" w:rsidR="003D1C8A" w:rsidRPr="0056714E" w:rsidRDefault="003D1C8A" w:rsidP="00A1254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265" w:type="dxa"/>
          </w:tcPr>
          <w:p w14:paraId="42B157CB" w14:textId="0082ECE1" w:rsidR="003D1C8A" w:rsidRPr="0056714E" w:rsidRDefault="003D1C8A" w:rsidP="00114017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56714E">
              <w:rPr>
                <w:rFonts w:ascii="Times New Roman" w:hAnsi="Times New Roman" w:cs="Times New Roman"/>
                <w:i/>
              </w:rPr>
              <w:t xml:space="preserve">   Зважаючи на вказане, цей </w:t>
            </w:r>
            <w:proofErr w:type="spellStart"/>
            <w:r w:rsidRPr="0056714E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56714E"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93376D7" w14:textId="38337772" w:rsidR="00A85FB7" w:rsidRPr="0056714E" w:rsidRDefault="00A85FB7" w:rsidP="00A85FB7">
      <w:pPr>
        <w:pStyle w:val="1"/>
        <w:numPr>
          <w:ilvl w:val="0"/>
          <w:numId w:val="1"/>
        </w:numPr>
        <w:shd w:val="clear" w:color="auto" w:fill="auto"/>
        <w:tabs>
          <w:tab w:val="left" w:pos="708"/>
        </w:tabs>
        <w:spacing w:after="40"/>
        <w:rPr>
          <w:color w:val="auto"/>
          <w:sz w:val="24"/>
          <w:szCs w:val="24"/>
        </w:rPr>
      </w:pPr>
      <w:r w:rsidRPr="0056714E">
        <w:rPr>
          <w:b/>
          <w:bCs/>
          <w:color w:val="auto"/>
          <w:sz w:val="24"/>
          <w:szCs w:val="24"/>
        </w:rPr>
        <w:t>Стан нормативно-правової бази у даній сфері правового регулювання.</w:t>
      </w:r>
    </w:p>
    <w:p w14:paraId="1662C1CB" w14:textId="6277B32B" w:rsidR="00A85FB7" w:rsidRPr="0056714E" w:rsidRDefault="00020E7D" w:rsidP="00A85FB7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proofErr w:type="spellStart"/>
      <w:r w:rsidRPr="0056714E">
        <w:rPr>
          <w:color w:val="auto"/>
          <w:sz w:val="24"/>
          <w:szCs w:val="24"/>
        </w:rPr>
        <w:t>Проєкт</w:t>
      </w:r>
      <w:proofErr w:type="spellEnd"/>
      <w:r w:rsidR="00A85FB7" w:rsidRPr="0056714E">
        <w:rPr>
          <w:color w:val="auto"/>
          <w:sz w:val="24"/>
          <w:szCs w:val="24"/>
        </w:rPr>
        <w:t xml:space="preserve"> </w:t>
      </w:r>
      <w:r w:rsidRPr="0056714E">
        <w:rPr>
          <w:sz w:val="24"/>
          <w:szCs w:val="24"/>
        </w:rPr>
        <w:t xml:space="preserve">рішення підготовлено відповідно до Земельного кодексу України, Указу Президента України від 24.02.2022 № 64/2022 «Про введення воєнного стану в Україні», затвердженим Законом України «Про затвердження Указу Президента України «Про введення воєнного стану в Україні» від 24.02.2022 № 2102-IX, </w:t>
      </w:r>
      <w:r w:rsidRPr="0056714E">
        <w:rPr>
          <w:color w:val="000000" w:themeColor="text1"/>
          <w:sz w:val="24"/>
          <w:szCs w:val="24"/>
        </w:rPr>
        <w:t xml:space="preserve">Закону України «Про внесення змін до деяких законодавчих актів України щодо розмежування земель державної та комунальної власності», </w:t>
      </w:r>
      <w:r w:rsidRPr="0056714E">
        <w:rPr>
          <w:sz w:val="24"/>
          <w:szCs w:val="24"/>
        </w:rPr>
        <w:t>Закону України «Про місцеве самоврядування в Україні» та Закону України «Про адміністративну процедуру».</w:t>
      </w:r>
    </w:p>
    <w:p w14:paraId="65B13840" w14:textId="77777777" w:rsidR="00A85FB7" w:rsidRPr="0056714E" w:rsidRDefault="00A85FB7" w:rsidP="00A85FB7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proofErr w:type="spellStart"/>
      <w:r w:rsidRPr="0056714E">
        <w:rPr>
          <w:color w:val="auto"/>
          <w:sz w:val="24"/>
          <w:szCs w:val="24"/>
        </w:rPr>
        <w:t>Проєкт</w:t>
      </w:r>
      <w:proofErr w:type="spellEnd"/>
      <w:r w:rsidRPr="0056714E">
        <w:rPr>
          <w:color w:val="auto"/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AC7CF3B" w14:textId="77777777" w:rsidR="00A85FB7" w:rsidRPr="0056714E" w:rsidRDefault="00A85FB7" w:rsidP="00A85FB7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proofErr w:type="spellStart"/>
      <w:r w:rsidRPr="0056714E">
        <w:rPr>
          <w:color w:val="auto"/>
          <w:sz w:val="24"/>
          <w:szCs w:val="24"/>
        </w:rPr>
        <w:t>Проєкт</w:t>
      </w:r>
      <w:proofErr w:type="spellEnd"/>
      <w:r w:rsidRPr="0056714E">
        <w:rPr>
          <w:color w:val="auto"/>
          <w:sz w:val="24"/>
          <w:szCs w:val="24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3E65FE6C" w14:textId="77777777" w:rsidR="00A85FB7" w:rsidRPr="0056714E" w:rsidRDefault="00A85FB7" w:rsidP="00A85FB7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proofErr w:type="spellStart"/>
      <w:r w:rsidRPr="0056714E">
        <w:rPr>
          <w:color w:val="auto"/>
          <w:sz w:val="24"/>
          <w:szCs w:val="24"/>
        </w:rPr>
        <w:t>Проєкт</w:t>
      </w:r>
      <w:proofErr w:type="spellEnd"/>
      <w:r w:rsidRPr="0056714E">
        <w:rPr>
          <w:color w:val="auto"/>
          <w:sz w:val="24"/>
          <w:szCs w:val="24"/>
        </w:rPr>
        <w:t xml:space="preserve"> рішення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2239FFDC" w14:textId="7C846E3E" w:rsidR="00A85FB7" w:rsidRPr="0056714E" w:rsidRDefault="00A85FB7" w:rsidP="001B26A0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</w:rPr>
      </w:pPr>
    </w:p>
    <w:p w14:paraId="410207E6" w14:textId="551AD0C0" w:rsidR="00114807" w:rsidRPr="0056714E" w:rsidRDefault="00114807" w:rsidP="00A85FB7">
      <w:pPr>
        <w:pStyle w:val="1"/>
        <w:numPr>
          <w:ilvl w:val="0"/>
          <w:numId w:val="1"/>
        </w:numPr>
        <w:shd w:val="clear" w:color="auto" w:fill="auto"/>
        <w:spacing w:after="120"/>
        <w:ind w:firstLine="420"/>
        <w:jc w:val="both"/>
        <w:rPr>
          <w:sz w:val="24"/>
          <w:szCs w:val="24"/>
        </w:rPr>
      </w:pPr>
      <w:r w:rsidRPr="0056714E">
        <w:rPr>
          <w:b/>
          <w:bCs/>
          <w:sz w:val="24"/>
          <w:szCs w:val="24"/>
        </w:rPr>
        <w:t>Фінансово-економічне обґрунтування.</w:t>
      </w:r>
    </w:p>
    <w:p w14:paraId="05F5E1CB" w14:textId="7156F92A" w:rsidR="00114807" w:rsidRPr="0056714E" w:rsidRDefault="00114807" w:rsidP="001B26A0">
      <w:pPr>
        <w:pStyle w:val="1"/>
        <w:shd w:val="clear" w:color="auto" w:fill="auto"/>
        <w:ind w:firstLine="426"/>
        <w:rPr>
          <w:sz w:val="24"/>
          <w:szCs w:val="24"/>
        </w:rPr>
      </w:pPr>
      <w:r w:rsidRPr="0056714E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56714E" w:rsidRDefault="00114807" w:rsidP="00A85FB7">
      <w:pPr>
        <w:pStyle w:val="1"/>
        <w:numPr>
          <w:ilvl w:val="0"/>
          <w:numId w:val="1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56714E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06BC5396" w14:textId="1D3BDB56" w:rsidR="00A85FB7" w:rsidRPr="0056714E" w:rsidRDefault="00A85FB7" w:rsidP="005A2D18">
      <w:pPr>
        <w:pStyle w:val="1"/>
        <w:shd w:val="clear" w:color="auto" w:fill="auto"/>
        <w:spacing w:after="120"/>
        <w:ind w:firstLine="0"/>
        <w:jc w:val="both"/>
        <w:rPr>
          <w:color w:val="auto"/>
          <w:sz w:val="24"/>
          <w:szCs w:val="24"/>
        </w:rPr>
      </w:pPr>
      <w:r w:rsidRPr="0056714E">
        <w:rPr>
          <w:color w:val="auto"/>
          <w:sz w:val="24"/>
          <w:szCs w:val="24"/>
        </w:rPr>
        <w:t xml:space="preserve">       </w:t>
      </w:r>
      <w:r w:rsidR="005A2D18" w:rsidRPr="0056714E">
        <w:rPr>
          <w:color w:val="auto"/>
          <w:sz w:val="24"/>
          <w:szCs w:val="24"/>
        </w:rPr>
        <w:t xml:space="preserve">Наслідком </w:t>
      </w:r>
      <w:r w:rsidR="005A2D18" w:rsidRPr="0056714E">
        <w:rPr>
          <w:sz w:val="24"/>
          <w:szCs w:val="24"/>
        </w:rPr>
        <w:t xml:space="preserve">прийняття розробленого </w:t>
      </w:r>
      <w:proofErr w:type="spellStart"/>
      <w:r w:rsidR="005A2D18" w:rsidRPr="0056714E">
        <w:rPr>
          <w:sz w:val="24"/>
          <w:szCs w:val="24"/>
        </w:rPr>
        <w:t>проєкту</w:t>
      </w:r>
      <w:proofErr w:type="spellEnd"/>
      <w:r w:rsidR="005A2D18" w:rsidRPr="0056714E">
        <w:rPr>
          <w:sz w:val="24"/>
          <w:szCs w:val="24"/>
        </w:rPr>
        <w:t xml:space="preserve"> рішення стане виконання </w:t>
      </w:r>
      <w:r w:rsidR="00A4575F" w:rsidRPr="0056714E">
        <w:rPr>
          <w:sz w:val="24"/>
          <w:szCs w:val="24"/>
        </w:rPr>
        <w:t xml:space="preserve">постанови </w:t>
      </w:r>
      <w:r w:rsidR="005A2D18" w:rsidRPr="0056714E">
        <w:rPr>
          <w:sz w:val="24"/>
          <w:szCs w:val="24"/>
        </w:rPr>
        <w:t>Окружного адміністративного суду міста Києва від 25.11.2016 у справі 826/5737/16</w:t>
      </w:r>
      <w:r w:rsidR="001269D9" w:rsidRPr="0056714E">
        <w:rPr>
          <w:sz w:val="24"/>
          <w:szCs w:val="24"/>
        </w:rPr>
        <w:t>, залишено</w:t>
      </w:r>
      <w:r w:rsidR="0056714E" w:rsidRPr="0056714E">
        <w:rPr>
          <w:sz w:val="24"/>
          <w:szCs w:val="24"/>
        </w:rPr>
        <w:t>ї</w:t>
      </w:r>
      <w:r w:rsidR="001269D9" w:rsidRPr="0056714E">
        <w:rPr>
          <w:sz w:val="24"/>
          <w:szCs w:val="24"/>
        </w:rPr>
        <w:t xml:space="preserve"> без змін постановою Шостого апеляційного адміністративного суду від 18.12.2018</w:t>
      </w:r>
      <w:r w:rsidR="005A2D18" w:rsidRPr="0056714E">
        <w:rPr>
          <w:sz w:val="24"/>
          <w:szCs w:val="24"/>
        </w:rPr>
        <w:t>.</w:t>
      </w:r>
    </w:p>
    <w:p w14:paraId="7E1672B8" w14:textId="6BDF7D0F" w:rsidR="00114807" w:rsidRPr="0056714E" w:rsidRDefault="00114807" w:rsidP="005A2D18">
      <w:pPr>
        <w:pStyle w:val="1"/>
        <w:shd w:val="clear" w:color="auto" w:fill="auto"/>
        <w:spacing w:after="120"/>
        <w:ind w:firstLine="0"/>
        <w:jc w:val="both"/>
        <w:rPr>
          <w:sz w:val="24"/>
          <w:szCs w:val="24"/>
        </w:rPr>
      </w:pPr>
    </w:p>
    <w:p w14:paraId="38C78F7B" w14:textId="77777777" w:rsidR="00CF452C" w:rsidRPr="0056714E" w:rsidRDefault="00CF452C" w:rsidP="00CF452C">
      <w:pPr>
        <w:pStyle w:val="20"/>
        <w:shd w:val="clear" w:color="auto" w:fill="auto"/>
        <w:spacing w:after="0" w:line="233" w:lineRule="auto"/>
        <w:ind w:left="0" w:firstLine="0"/>
        <w:rPr>
          <w:bCs/>
          <w:sz w:val="28"/>
          <w:szCs w:val="28"/>
        </w:rPr>
      </w:pPr>
      <w:r w:rsidRPr="0056714E">
        <w:rPr>
          <w:sz w:val="20"/>
          <w:szCs w:val="20"/>
        </w:rPr>
        <w:t>Доповідач: директор Департаменту земельних ресурсів</w:t>
      </w:r>
      <w:r w:rsidRPr="0056714E">
        <w:rPr>
          <w:sz w:val="24"/>
          <w:szCs w:val="24"/>
        </w:rPr>
        <w:t xml:space="preserve"> </w:t>
      </w:r>
      <w:r w:rsidRPr="0056714E">
        <w:rPr>
          <w:bCs/>
          <w:sz w:val="20"/>
          <w:szCs w:val="20"/>
        </w:rPr>
        <w:t>Валентина ПЕЛИХ</w:t>
      </w:r>
    </w:p>
    <w:p w14:paraId="7D16D9EF" w14:textId="1E128CA9" w:rsidR="00B205E2" w:rsidRPr="0056714E" w:rsidRDefault="00B205E2" w:rsidP="00B205E2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p w14:paraId="48AAE0FF" w14:textId="77777777" w:rsidR="00EE0C80" w:rsidRPr="0056714E" w:rsidRDefault="00EE0C80" w:rsidP="00B205E2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674A5" w:rsidRPr="0056714E" w14:paraId="2130685D" w14:textId="77777777" w:rsidTr="006674A5">
        <w:trPr>
          <w:trHeight w:val="663"/>
        </w:trPr>
        <w:tc>
          <w:tcPr>
            <w:tcW w:w="4814" w:type="dxa"/>
            <w:hideMark/>
          </w:tcPr>
          <w:p w14:paraId="58B70FD4" w14:textId="38F2FBC1" w:rsidR="006674A5" w:rsidRPr="0056714E" w:rsidRDefault="009A71BD" w:rsidP="009A71BD">
            <w:pPr>
              <w:pStyle w:val="30"/>
              <w:ind w:hanging="120"/>
              <w:jc w:val="both"/>
              <w:rPr>
                <w:rStyle w:val="af0"/>
                <w:b/>
                <w:sz w:val="24"/>
                <w:szCs w:val="24"/>
              </w:rPr>
            </w:pPr>
            <w:r w:rsidRPr="0056714E">
              <w:rPr>
                <w:rStyle w:val="af0"/>
                <w:sz w:val="24"/>
                <w:szCs w:val="24"/>
              </w:rPr>
              <w:t xml:space="preserve">Директор </w:t>
            </w:r>
            <w:r w:rsidR="006674A5" w:rsidRPr="0056714E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19EC817D" w14:textId="036B875A" w:rsidR="006674A5" w:rsidRPr="0056714E" w:rsidRDefault="006674A5" w:rsidP="00956D65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56714E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0CA48A50" w14:textId="032B961F" w:rsidR="004848F0" w:rsidRPr="0056714E" w:rsidRDefault="004848F0" w:rsidP="005E095F">
      <w:pPr>
        <w:pStyle w:val="1"/>
        <w:shd w:val="clear" w:color="auto" w:fill="auto"/>
        <w:spacing w:after="0"/>
        <w:ind w:firstLine="0"/>
      </w:pPr>
    </w:p>
    <w:sectPr w:rsidR="004848F0" w:rsidRPr="0056714E" w:rsidSect="005A2D18">
      <w:headerReference w:type="default" r:id="rId11"/>
      <w:footerReference w:type="default" r:id="rId12"/>
      <w:pgSz w:w="11907" w:h="16839" w:code="9"/>
      <w:pgMar w:top="1134" w:right="567" w:bottom="284" w:left="1701" w:header="425" w:footer="15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8C1EA" w14:textId="77777777" w:rsidR="002A3B79" w:rsidRDefault="002A3B79">
      <w:r>
        <w:separator/>
      </w:r>
    </w:p>
  </w:endnote>
  <w:endnote w:type="continuationSeparator" w:id="0">
    <w:p w14:paraId="6F2040BE" w14:textId="77777777" w:rsidR="002A3B79" w:rsidRDefault="002A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97C52" w14:textId="77777777" w:rsidR="002A3B79" w:rsidRDefault="002A3B79"/>
  </w:footnote>
  <w:footnote w:type="continuationSeparator" w:id="0">
    <w:p w14:paraId="37A3B977" w14:textId="77777777" w:rsidR="002A3B79" w:rsidRDefault="002A3B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5C04" w14:textId="64194C84" w:rsidR="001B26A0" w:rsidRDefault="004347F6" w:rsidP="001B26A0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</w:t>
    </w:r>
    <w:r w:rsidR="009143F7">
      <w:rPr>
        <w:sz w:val="12"/>
        <w:szCs w:val="12"/>
      </w:rPr>
      <w:t xml:space="preserve">               </w:t>
    </w:r>
    <w:r w:rsidR="001B26A0">
      <w:rPr>
        <w:sz w:val="12"/>
        <w:szCs w:val="12"/>
      </w:rPr>
      <w:t xml:space="preserve">Пояснювальна записка № </w:t>
    </w:r>
    <w:r w:rsidR="001B26A0" w:rsidRPr="001B26A0">
      <w:rPr>
        <w:sz w:val="12"/>
        <w:szCs w:val="12"/>
        <w:lang w:val="ru-RU"/>
      </w:rPr>
      <w:t>ПЗН-2328-1</w:t>
    </w:r>
    <w:r w:rsidR="00A85FB7">
      <w:rPr>
        <w:sz w:val="12"/>
        <w:szCs w:val="12"/>
        <w:lang w:val="ru-RU"/>
      </w:rPr>
      <w:t>2</w:t>
    </w:r>
    <w:r w:rsidR="001B26A0">
      <w:rPr>
        <w:sz w:val="12"/>
        <w:szCs w:val="12"/>
      </w:rPr>
      <w:t xml:space="preserve"> від </w:t>
    </w:r>
    <w:r w:rsidR="00A85FB7">
      <w:rPr>
        <w:sz w:val="12"/>
        <w:szCs w:val="12"/>
      </w:rPr>
      <w:t>01</w:t>
    </w:r>
    <w:r w:rsidR="001B26A0" w:rsidRPr="0031125D">
      <w:rPr>
        <w:sz w:val="12"/>
        <w:szCs w:val="12"/>
      </w:rPr>
      <w:t>.0</w:t>
    </w:r>
    <w:r w:rsidR="00A85FB7">
      <w:rPr>
        <w:sz w:val="12"/>
        <w:szCs w:val="12"/>
      </w:rPr>
      <w:t>4</w:t>
    </w:r>
    <w:r w:rsidR="001B26A0" w:rsidRPr="0031125D">
      <w:rPr>
        <w:sz w:val="12"/>
        <w:szCs w:val="12"/>
      </w:rPr>
      <w:t>.202</w:t>
    </w:r>
    <w:r w:rsidR="00A85FB7">
      <w:rPr>
        <w:sz w:val="12"/>
        <w:szCs w:val="12"/>
      </w:rPr>
      <w:t>5</w:t>
    </w:r>
    <w:r w:rsidR="001B26A0">
      <w:rPr>
        <w:sz w:val="12"/>
        <w:szCs w:val="12"/>
      </w:rPr>
      <w:t xml:space="preserve"> до справи 669610154</w:t>
    </w:r>
  </w:p>
  <w:p w14:paraId="2E60DAB9" w14:textId="762A2132" w:rsidR="00862990" w:rsidRPr="007B7541" w:rsidRDefault="00862990" w:rsidP="001B26A0">
    <w:pPr>
      <w:pStyle w:val="20"/>
      <w:shd w:val="clear" w:color="auto" w:fill="auto"/>
      <w:spacing w:after="0"/>
      <w:rPr>
        <w:sz w:val="12"/>
        <w:szCs w:val="12"/>
      </w:rPr>
    </w:pPr>
    <w:r w:rsidRPr="007B7541">
      <w:rPr>
        <w:sz w:val="12"/>
        <w:szCs w:val="12"/>
      </w:rPr>
      <w:t>Сторінка</w:t>
    </w:r>
    <w:r w:rsidRPr="007B7541">
      <w:t xml:space="preserve"> </w:t>
    </w:r>
    <w:sdt>
      <w:sdt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7B7541">
          <w:rPr>
            <w:sz w:val="12"/>
            <w:szCs w:val="12"/>
          </w:rPr>
          <w:fldChar w:fldCharType="begin"/>
        </w:r>
        <w:r w:rsidRPr="007B7541">
          <w:rPr>
            <w:sz w:val="12"/>
            <w:szCs w:val="12"/>
          </w:rPr>
          <w:instrText>PAGE   \* MERGEFORMAT</w:instrText>
        </w:r>
        <w:r w:rsidRPr="007B7541">
          <w:rPr>
            <w:sz w:val="12"/>
            <w:szCs w:val="12"/>
          </w:rPr>
          <w:fldChar w:fldCharType="separate"/>
        </w:r>
        <w:r w:rsidR="001269D9" w:rsidRPr="001269D9">
          <w:rPr>
            <w:noProof/>
            <w:sz w:val="12"/>
            <w:szCs w:val="12"/>
            <w:lang w:val="ru-RU"/>
          </w:rPr>
          <w:t>3</w:t>
        </w:r>
        <w:r w:rsidRPr="007B7541">
          <w:rPr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083014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B602CC"/>
    <w:multiLevelType w:val="hybridMultilevel"/>
    <w:tmpl w:val="21CA8D78"/>
    <w:lvl w:ilvl="0" w:tplc="1160F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90055749">
    <w:abstractNumId w:val="1"/>
  </w:num>
  <w:num w:numId="2" w16cid:durableId="352464186">
    <w:abstractNumId w:val="0"/>
  </w:num>
  <w:num w:numId="3" w16cid:durableId="658196150">
    <w:abstractNumId w:val="3"/>
  </w:num>
  <w:num w:numId="4" w16cid:durableId="20474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81"/>
    <w:rsid w:val="00010B11"/>
    <w:rsid w:val="00020E7D"/>
    <w:rsid w:val="00096AE4"/>
    <w:rsid w:val="000A71E1"/>
    <w:rsid w:val="000F1896"/>
    <w:rsid w:val="000F7620"/>
    <w:rsid w:val="00110C03"/>
    <w:rsid w:val="00114017"/>
    <w:rsid w:val="00114807"/>
    <w:rsid w:val="001269D9"/>
    <w:rsid w:val="001409D2"/>
    <w:rsid w:val="00154335"/>
    <w:rsid w:val="00175FD0"/>
    <w:rsid w:val="001B26A0"/>
    <w:rsid w:val="001B72A4"/>
    <w:rsid w:val="001E52DA"/>
    <w:rsid w:val="001E7256"/>
    <w:rsid w:val="00225462"/>
    <w:rsid w:val="00232D6B"/>
    <w:rsid w:val="002438BA"/>
    <w:rsid w:val="00294238"/>
    <w:rsid w:val="002A3B79"/>
    <w:rsid w:val="002E2E81"/>
    <w:rsid w:val="00302B67"/>
    <w:rsid w:val="003047FC"/>
    <w:rsid w:val="0031125D"/>
    <w:rsid w:val="0031190A"/>
    <w:rsid w:val="00347B41"/>
    <w:rsid w:val="003568E0"/>
    <w:rsid w:val="003657A3"/>
    <w:rsid w:val="003732A8"/>
    <w:rsid w:val="003774B2"/>
    <w:rsid w:val="00381017"/>
    <w:rsid w:val="003B08D2"/>
    <w:rsid w:val="003C3F52"/>
    <w:rsid w:val="003C7FE3"/>
    <w:rsid w:val="003D1C8A"/>
    <w:rsid w:val="003E2D90"/>
    <w:rsid w:val="003F70C6"/>
    <w:rsid w:val="0041184B"/>
    <w:rsid w:val="004159A3"/>
    <w:rsid w:val="004176B9"/>
    <w:rsid w:val="004223BA"/>
    <w:rsid w:val="004347F6"/>
    <w:rsid w:val="004508B5"/>
    <w:rsid w:val="00464C10"/>
    <w:rsid w:val="00466C3C"/>
    <w:rsid w:val="004848F0"/>
    <w:rsid w:val="00496595"/>
    <w:rsid w:val="004A6E0E"/>
    <w:rsid w:val="004D0772"/>
    <w:rsid w:val="004F0681"/>
    <w:rsid w:val="004F6E14"/>
    <w:rsid w:val="004F7D9B"/>
    <w:rsid w:val="00520A08"/>
    <w:rsid w:val="0052389C"/>
    <w:rsid w:val="005264AA"/>
    <w:rsid w:val="00537C91"/>
    <w:rsid w:val="0055002C"/>
    <w:rsid w:val="00552919"/>
    <w:rsid w:val="0056714E"/>
    <w:rsid w:val="005771B1"/>
    <w:rsid w:val="005824DA"/>
    <w:rsid w:val="0058656C"/>
    <w:rsid w:val="00596FDB"/>
    <w:rsid w:val="005A2D18"/>
    <w:rsid w:val="005C5A73"/>
    <w:rsid w:val="005E095F"/>
    <w:rsid w:val="005E5602"/>
    <w:rsid w:val="00604821"/>
    <w:rsid w:val="00611380"/>
    <w:rsid w:val="00612CED"/>
    <w:rsid w:val="00646D36"/>
    <w:rsid w:val="00655494"/>
    <w:rsid w:val="006674A5"/>
    <w:rsid w:val="00680DB9"/>
    <w:rsid w:val="00687415"/>
    <w:rsid w:val="00693023"/>
    <w:rsid w:val="006A0D5A"/>
    <w:rsid w:val="006A3391"/>
    <w:rsid w:val="006C24FE"/>
    <w:rsid w:val="006D0CA1"/>
    <w:rsid w:val="00707471"/>
    <w:rsid w:val="00707D1C"/>
    <w:rsid w:val="00716302"/>
    <w:rsid w:val="0071658D"/>
    <w:rsid w:val="00720C46"/>
    <w:rsid w:val="00725C1C"/>
    <w:rsid w:val="00731CE7"/>
    <w:rsid w:val="00731DC2"/>
    <w:rsid w:val="007355C9"/>
    <w:rsid w:val="00746B38"/>
    <w:rsid w:val="007502FF"/>
    <w:rsid w:val="0075609F"/>
    <w:rsid w:val="00765699"/>
    <w:rsid w:val="007737A7"/>
    <w:rsid w:val="00797ACC"/>
    <w:rsid w:val="007A4B14"/>
    <w:rsid w:val="007A7E4D"/>
    <w:rsid w:val="007B7541"/>
    <w:rsid w:val="007C4D40"/>
    <w:rsid w:val="007D3687"/>
    <w:rsid w:val="00804744"/>
    <w:rsid w:val="008145CF"/>
    <w:rsid w:val="0081493A"/>
    <w:rsid w:val="00830DB0"/>
    <w:rsid w:val="008311C1"/>
    <w:rsid w:val="00836982"/>
    <w:rsid w:val="0084529A"/>
    <w:rsid w:val="00854B09"/>
    <w:rsid w:val="00862990"/>
    <w:rsid w:val="00864A57"/>
    <w:rsid w:val="008669DB"/>
    <w:rsid w:val="00877E56"/>
    <w:rsid w:val="008A63AB"/>
    <w:rsid w:val="008C3AF2"/>
    <w:rsid w:val="008F6A51"/>
    <w:rsid w:val="009143F7"/>
    <w:rsid w:val="009253F7"/>
    <w:rsid w:val="009446B9"/>
    <w:rsid w:val="00956D65"/>
    <w:rsid w:val="00976A7B"/>
    <w:rsid w:val="00985A01"/>
    <w:rsid w:val="009A71BD"/>
    <w:rsid w:val="009B44EB"/>
    <w:rsid w:val="009B470E"/>
    <w:rsid w:val="009C3DF4"/>
    <w:rsid w:val="009C3F40"/>
    <w:rsid w:val="009C5EF0"/>
    <w:rsid w:val="009D0682"/>
    <w:rsid w:val="009D391D"/>
    <w:rsid w:val="009F5380"/>
    <w:rsid w:val="00A12978"/>
    <w:rsid w:val="00A20E31"/>
    <w:rsid w:val="00A26935"/>
    <w:rsid w:val="00A4575F"/>
    <w:rsid w:val="00A565E9"/>
    <w:rsid w:val="00A6701F"/>
    <w:rsid w:val="00A723F2"/>
    <w:rsid w:val="00A738AB"/>
    <w:rsid w:val="00A85FB7"/>
    <w:rsid w:val="00AA7FEA"/>
    <w:rsid w:val="00AD17D8"/>
    <w:rsid w:val="00AE5D62"/>
    <w:rsid w:val="00AF38B3"/>
    <w:rsid w:val="00AF5760"/>
    <w:rsid w:val="00B1059F"/>
    <w:rsid w:val="00B205E2"/>
    <w:rsid w:val="00B25080"/>
    <w:rsid w:val="00B55B51"/>
    <w:rsid w:val="00B76A35"/>
    <w:rsid w:val="00B90FAD"/>
    <w:rsid w:val="00B975D8"/>
    <w:rsid w:val="00BA02ED"/>
    <w:rsid w:val="00BA3AB4"/>
    <w:rsid w:val="00BB2AE1"/>
    <w:rsid w:val="00BD4A71"/>
    <w:rsid w:val="00C12782"/>
    <w:rsid w:val="00C15E3A"/>
    <w:rsid w:val="00C16815"/>
    <w:rsid w:val="00C37F92"/>
    <w:rsid w:val="00C4158D"/>
    <w:rsid w:val="00C4349F"/>
    <w:rsid w:val="00C55D40"/>
    <w:rsid w:val="00C8138C"/>
    <w:rsid w:val="00C87121"/>
    <w:rsid w:val="00C95FDB"/>
    <w:rsid w:val="00C97F46"/>
    <w:rsid w:val="00CA031A"/>
    <w:rsid w:val="00CC567E"/>
    <w:rsid w:val="00CE3E04"/>
    <w:rsid w:val="00CF452C"/>
    <w:rsid w:val="00D01B15"/>
    <w:rsid w:val="00D2329F"/>
    <w:rsid w:val="00D23EC9"/>
    <w:rsid w:val="00D35106"/>
    <w:rsid w:val="00D40C56"/>
    <w:rsid w:val="00D53919"/>
    <w:rsid w:val="00D54361"/>
    <w:rsid w:val="00D662B1"/>
    <w:rsid w:val="00D74E29"/>
    <w:rsid w:val="00D963CE"/>
    <w:rsid w:val="00D973B0"/>
    <w:rsid w:val="00DB0F15"/>
    <w:rsid w:val="00DB1C69"/>
    <w:rsid w:val="00DC0B2A"/>
    <w:rsid w:val="00DC483F"/>
    <w:rsid w:val="00DC6EFC"/>
    <w:rsid w:val="00DE6903"/>
    <w:rsid w:val="00E04075"/>
    <w:rsid w:val="00E12AFC"/>
    <w:rsid w:val="00E15570"/>
    <w:rsid w:val="00E17376"/>
    <w:rsid w:val="00E22019"/>
    <w:rsid w:val="00E351CD"/>
    <w:rsid w:val="00E35E30"/>
    <w:rsid w:val="00E4559A"/>
    <w:rsid w:val="00E51DA6"/>
    <w:rsid w:val="00E70A7A"/>
    <w:rsid w:val="00E70F0D"/>
    <w:rsid w:val="00E741F4"/>
    <w:rsid w:val="00E83B0D"/>
    <w:rsid w:val="00E87D3E"/>
    <w:rsid w:val="00E91DBF"/>
    <w:rsid w:val="00EB0E01"/>
    <w:rsid w:val="00ED59A0"/>
    <w:rsid w:val="00EE0C80"/>
    <w:rsid w:val="00EE177A"/>
    <w:rsid w:val="00EE6044"/>
    <w:rsid w:val="00EF0B77"/>
    <w:rsid w:val="00EF46F6"/>
    <w:rsid w:val="00EF7797"/>
    <w:rsid w:val="00EF7F29"/>
    <w:rsid w:val="00F0633C"/>
    <w:rsid w:val="00F15711"/>
    <w:rsid w:val="00F22D10"/>
    <w:rsid w:val="00F23B16"/>
    <w:rsid w:val="00F30E8A"/>
    <w:rsid w:val="00F404E5"/>
    <w:rsid w:val="00F47E79"/>
    <w:rsid w:val="00F512E5"/>
    <w:rsid w:val="00F54AEB"/>
    <w:rsid w:val="00F66157"/>
    <w:rsid w:val="00F66987"/>
    <w:rsid w:val="00F66E0E"/>
    <w:rsid w:val="00F7097B"/>
    <w:rsid w:val="00F81254"/>
    <w:rsid w:val="00F87E6B"/>
    <w:rsid w:val="00FA2446"/>
    <w:rsid w:val="00FA5B16"/>
    <w:rsid w:val="00FE28E8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17E3970"/>
  <w15:docId w15:val="{9DAFB534-A803-4A67-A849-F3B1E453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AA7FEA"/>
    <w:rPr>
      <w:i/>
      <w:iCs/>
    </w:rPr>
  </w:style>
  <w:style w:type="character" w:styleId="af0">
    <w:name w:val="Strong"/>
    <w:basedOn w:val="a0"/>
    <w:uiPriority w:val="22"/>
    <w:qFormat/>
    <w:rsid w:val="004848F0"/>
    <w:rPr>
      <w:b/>
      <w:bCs/>
    </w:rPr>
  </w:style>
  <w:style w:type="paragraph" w:customStyle="1" w:styleId="ParagraphStyle">
    <w:name w:val="Paragraph Style"/>
    <w:rsid w:val="001B72A4"/>
    <w:pPr>
      <w:widowControl/>
      <w:autoSpaceDE w:val="0"/>
      <w:autoSpaceDN w:val="0"/>
      <w:adjustRightInd w:val="0"/>
    </w:pPr>
    <w:rPr>
      <w:rFonts w:eastAsia="Times New Roman" w:cs="Times New Roman"/>
      <w:lang w:val="ru-RU" w:eastAsia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1B72A4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1B72A4"/>
    <w:rPr>
      <w:rFonts w:ascii="Segoe UI" w:hAnsi="Segoe UI" w:cs="Segoe UI"/>
      <w:color w:val="000000"/>
      <w:sz w:val="18"/>
      <w:szCs w:val="18"/>
    </w:rPr>
  </w:style>
  <w:style w:type="paragraph" w:styleId="af3">
    <w:name w:val="Normal (Web)"/>
    <w:basedOn w:val="a"/>
    <w:uiPriority w:val="99"/>
    <w:unhideWhenUsed/>
    <w:rsid w:val="00EB0E0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prokopenko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4A7F6-87D4-49B1-BEAB-D5EBDCC6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Пояснювальна_записка Фіз передача дозвіл (клопотання)</vt:lpstr>
      <vt:lpstr/>
    </vt:vector>
  </TitlesOfParts>
  <Manager>Управління землеустрою</Manager>
  <Company>ДЕПАРТАМЕНТ ЗЕМЕЛЬНИХ РЕСУРСІВ</Company>
  <LinksUpToDate>false</LinksUpToDate>
  <CharactersWithSpaces>7190</CharactersWithSpaces>
  <SharedDoc>false</SharedDoc>
  <HyperlinkBase>110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Пояснювальна_записка Фіз передача дозвіл (клопотання)</dc:title>
  <dc:creator>Прокопенко Олена Олександрівна</dc:creator>
  <cp:lastModifiedBy>Обертович Геннадій Олександрович</cp:lastModifiedBy>
  <cp:revision>23</cp:revision>
  <cp:lastPrinted>2025-04-02T11:59:00Z</cp:lastPrinted>
  <dcterms:created xsi:type="dcterms:W3CDTF">2025-04-01T13:24:00Z</dcterms:created>
  <dcterms:modified xsi:type="dcterms:W3CDTF">2025-04-02T12:01:00Z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2025-04-02T11:57:57Z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4c74c729-f920-4948-84ef-3bac5f117ff2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