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5A4A6" w14:textId="77777777" w:rsidR="00125855" w:rsidRPr="004248DE" w:rsidRDefault="00125855" w:rsidP="00125855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024B9D0" wp14:editId="3BF9317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A564F" w14:textId="77777777" w:rsidR="00125855" w:rsidRPr="005250F2" w:rsidRDefault="00125855" w:rsidP="00125855">
      <w:pPr>
        <w:tabs>
          <w:tab w:val="left" w:pos="4395"/>
        </w:tabs>
        <w:ind w:right="-1"/>
        <w:rPr>
          <w:sz w:val="28"/>
          <w:szCs w:val="28"/>
        </w:rPr>
      </w:pPr>
    </w:p>
    <w:p w14:paraId="080E0505" w14:textId="77777777" w:rsidR="00125855" w:rsidRDefault="00125855" w:rsidP="00125855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1CE34F16" w14:textId="77777777" w:rsidR="00125855" w:rsidRPr="00C65838" w:rsidRDefault="00125855" w:rsidP="00125855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575DB04B" w14:textId="77777777" w:rsidR="00125855" w:rsidRDefault="00125855" w:rsidP="00125855">
      <w:pPr>
        <w:tabs>
          <w:tab w:val="left" w:pos="4395"/>
        </w:tabs>
        <w:ind w:right="-1"/>
        <w:jc w:val="center"/>
        <w:rPr>
          <w:szCs w:val="24"/>
        </w:rPr>
      </w:pPr>
    </w:p>
    <w:p w14:paraId="40411B04" w14:textId="77777777" w:rsidR="00125855" w:rsidRDefault="00125855" w:rsidP="00125855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1CB64644" w14:textId="77777777" w:rsidR="00125855" w:rsidRDefault="00125855" w:rsidP="00125855">
      <w:pPr>
        <w:tabs>
          <w:tab w:val="left" w:pos="4395"/>
        </w:tabs>
        <w:ind w:right="-1"/>
        <w:jc w:val="center"/>
        <w:rPr>
          <w:szCs w:val="24"/>
        </w:rPr>
      </w:pPr>
    </w:p>
    <w:p w14:paraId="17B26211" w14:textId="77777777" w:rsidR="00125855" w:rsidRDefault="00125855" w:rsidP="00125855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168E4F8" w14:textId="77777777" w:rsidR="00125855" w:rsidRPr="00C65838" w:rsidRDefault="00125855" w:rsidP="00125855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6C4DBD67" w:rsidR="00F6318B" w:rsidRPr="00125855" w:rsidRDefault="00F6318B" w:rsidP="00F6318B">
      <w:pPr>
        <w:rPr>
          <w:sz w:val="16"/>
          <w:szCs w:val="16"/>
        </w:rPr>
      </w:pPr>
    </w:p>
    <w:p w14:paraId="7AD30748" w14:textId="26178F7C" w:rsidR="00F6318B" w:rsidRPr="00F6318B" w:rsidRDefault="00214617" w:rsidP="00214617">
      <w:pPr>
        <w:tabs>
          <w:tab w:val="left" w:pos="7655"/>
        </w:tabs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30BC7F5A">
            <wp:simplePos x="0" y="0"/>
            <wp:positionH relativeFrom="column">
              <wp:posOffset>4080510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1E3D5910">
                <wp:simplePos x="0" y="0"/>
                <wp:positionH relativeFrom="column">
                  <wp:posOffset>4076700</wp:posOffset>
                </wp:positionH>
                <wp:positionV relativeFrom="paragraph">
                  <wp:posOffset>1219200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661623926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21pt;margin-top:96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CNtvDn&#10;3wAAAAsBAAAPAAAAAAAAAAAAAAAAAGYEAABkcnMvZG93bnJldi54bWxQSwUGAAAAAAQABADzAAAA&#10;cgUAAAAA&#10;" stroked="f">
                <v:textbox style="mso-fit-shape-to-text:t">
                  <w:txbxContent>
                    <w:p w14:paraId="16B69CE0" w14:textId="77777777" w:rsidR="001A22CE" w:rsidRPr="00273DDF" w:rsidRDefault="001A22CE" w:rsidP="002D0F54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661623926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DE4A20" w:rsidRPr="00821AE8" w14:paraId="39883B9B" w14:textId="77777777" w:rsidTr="00EF0642">
        <w:trPr>
          <w:trHeight w:val="2500"/>
        </w:trPr>
        <w:tc>
          <w:tcPr>
            <w:tcW w:w="5920" w:type="dxa"/>
            <w:hideMark/>
          </w:tcPr>
          <w:p w14:paraId="0B182D23" w14:textId="0A023333" w:rsidR="00F6318B" w:rsidRPr="00DE4A20" w:rsidRDefault="00FB1FA3" w:rsidP="007633F4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Pr="000C7A78">
              <w:rPr>
                <w:b/>
                <w:color w:val="000000" w:themeColor="text1"/>
                <w:sz w:val="28"/>
                <w:szCs w:val="28"/>
              </w:rPr>
              <w:t xml:space="preserve">надання КОМУНАЛЬНОМУ ПІДПРИЄМСТВУ ВИКОНАВЧОГО ОРГАНУ КИЇВРАДИ (КИЇВСЬКОЇ МІСЬКОЇ ДЕРЖАВНОЇ АДМІНІСТРАЦІЇ) «КИЇВТЕПЛОЕНЕРГО» земельної ділянки в </w:t>
            </w:r>
            <w:r w:rsidRPr="000C7A78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Pr="000C7A7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F0F9B">
              <w:rPr>
                <w:b/>
                <w:iCs/>
                <w:sz w:val="28"/>
                <w:szCs w:val="28"/>
              </w:rPr>
              <w:t xml:space="preserve">для розміщення та експлуатації основних, підсобних і допоміжних будівель та споруд </w:t>
            </w:r>
            <w:r w:rsidR="00EF0642">
              <w:rPr>
                <w:b/>
                <w:iCs/>
                <w:sz w:val="28"/>
                <w:szCs w:val="28"/>
              </w:rPr>
              <w:t xml:space="preserve">                      </w:t>
            </w:r>
            <w:r w:rsidRPr="00CF0F9B">
              <w:rPr>
                <w:b/>
                <w:iCs/>
                <w:sz w:val="28"/>
                <w:szCs w:val="28"/>
              </w:rPr>
              <w:t>технічної інфраструктури (виробництва та розподілення газу, постачання пари та гарячої води, збирання,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CF0F9B">
              <w:rPr>
                <w:b/>
                <w:iCs/>
                <w:sz w:val="28"/>
                <w:szCs w:val="28"/>
              </w:rPr>
              <w:t xml:space="preserve">очищення </w:t>
            </w:r>
            <w:r w:rsidR="00EF0642">
              <w:rPr>
                <w:b/>
                <w:iCs/>
                <w:sz w:val="28"/>
                <w:szCs w:val="28"/>
              </w:rPr>
              <w:t xml:space="preserve">                             </w:t>
            </w:r>
            <w:r w:rsidRPr="00CF0F9B">
              <w:rPr>
                <w:b/>
                <w:iCs/>
                <w:sz w:val="28"/>
                <w:szCs w:val="28"/>
              </w:rPr>
              <w:t>та розподілення води)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01227E" w:rsidRPr="00FB1FA3">
              <w:rPr>
                <w:b/>
                <w:iCs/>
                <w:color w:val="000000" w:themeColor="text1"/>
                <w:sz w:val="28"/>
                <w:szCs w:val="28"/>
              </w:rPr>
              <w:t>вул. Юрія Литвинського, 42/15</w:t>
            </w:r>
            <w:r w:rsidR="00032E6C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Дарницькому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38831513" w:rsidR="00F6318B" w:rsidRPr="00DA4EDF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DA4EDF">
        <w:rPr>
          <w:color w:val="000000" w:themeColor="text1"/>
          <w:lang w:val="uk-UA"/>
        </w:rPr>
        <w:t xml:space="preserve">Розглянувши заяву КОМУНАЛЬНОГО ПІДПРИЄМСТВА ВИКОНАВЧОГО ОРГАНУ КИЇВРАДИ (КИЇВСЬКОЇ МІСЬКОЇ ДЕРЖАВНОЇ АДМІНІСТРАЦІЇ) «КИЇВТЕПЛОЕНЕРГО» (код ЄДРПОУ: 40538421, місцезнаходження юридичної особи: 01001, м. Київ, площа Івана Франка, 5) </w:t>
      </w:r>
      <w:r w:rsidR="001C7850" w:rsidRPr="00DA4EDF">
        <w:rPr>
          <w:color w:val="000000" w:themeColor="text1"/>
          <w:lang w:val="uk-UA"/>
        </w:rPr>
        <w:t xml:space="preserve">               </w:t>
      </w:r>
      <w:r w:rsidRPr="00DA4EDF">
        <w:rPr>
          <w:color w:val="000000" w:themeColor="text1"/>
          <w:lang w:val="uk-UA"/>
        </w:rPr>
        <w:t xml:space="preserve">від </w:t>
      </w:r>
      <w:r w:rsidR="001C7850" w:rsidRPr="00DA4EDF">
        <w:rPr>
          <w:color w:val="000000" w:themeColor="text1"/>
          <w:szCs w:val="28"/>
          <w:lang w:val="uk-UA"/>
        </w:rPr>
        <w:t>28 січня 2025 року № 64125-009304995-031-03</w:t>
      </w:r>
      <w:r w:rsidRPr="00DA4EDF">
        <w:rPr>
          <w:color w:val="000000" w:themeColor="text1"/>
          <w:lang w:val="uk-UA"/>
        </w:rPr>
        <w:t xml:space="preserve"> про надання в постійне користування земельної ділянки, проєкт землеустрою щодо відведення земельної ділянки та додані документи, керуючись статтями 9, 20, 83, 92, 116, 122, 123, 186 та пунктом 23 розділу Х «Перехідні положення»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</w:t>
      </w:r>
      <w:r w:rsidR="001C7850" w:rsidRPr="00DA4EDF">
        <w:rPr>
          <w:color w:val="000000" w:themeColor="text1"/>
          <w:lang w:val="uk-UA"/>
        </w:rPr>
        <w:t xml:space="preserve">зважаючи на рішення Київської міської ради </w:t>
      </w:r>
      <w:r w:rsidR="001C7850" w:rsidRPr="00DA4EDF">
        <w:rPr>
          <w:bCs/>
          <w:iCs/>
          <w:shd w:val="clear" w:color="auto" w:fill="FFFFFF"/>
          <w:lang w:val="uk-UA"/>
        </w:rPr>
        <w:t xml:space="preserve">від 28 липня </w:t>
      </w:r>
      <w:r w:rsidR="003958BD">
        <w:rPr>
          <w:bCs/>
          <w:iCs/>
          <w:shd w:val="clear" w:color="auto" w:fill="FFFFFF"/>
          <w:lang w:val="uk-UA"/>
        </w:rPr>
        <w:t xml:space="preserve">                    </w:t>
      </w:r>
      <w:r w:rsidR="001C7850" w:rsidRPr="00DA4EDF">
        <w:rPr>
          <w:bCs/>
          <w:iCs/>
          <w:shd w:val="clear" w:color="auto" w:fill="FFFFFF"/>
          <w:lang w:val="uk-UA"/>
        </w:rPr>
        <w:t>2020 року № 101/9180 «Про перейменування вулиці у Дарницькому районі міста Києва»</w:t>
      </w:r>
      <w:r w:rsidR="001C7850" w:rsidRPr="00DA4EDF">
        <w:rPr>
          <w:bCs/>
          <w:i/>
          <w:iCs/>
          <w:shd w:val="clear" w:color="auto" w:fill="FFFFFF"/>
          <w:lang w:val="uk-UA"/>
        </w:rPr>
        <w:t xml:space="preserve">, </w:t>
      </w:r>
      <w:r w:rsidRPr="00DA4EDF">
        <w:rPr>
          <w:color w:val="000000" w:themeColor="text1"/>
          <w:lang w:val="uk-UA"/>
        </w:rPr>
        <w:t>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2D261D13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2A361DFF" w14:textId="77777777" w:rsidR="002D0F54" w:rsidRPr="00DE4A20" w:rsidRDefault="002D0F54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0198FFFD" w14:textId="7FA6C31E" w:rsidR="00DA050D" w:rsidRPr="001244C6" w:rsidRDefault="00E1355C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lastRenderedPageBreak/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="00D7138E" w:rsidRPr="001C7850">
        <w:rPr>
          <w:color w:val="000000" w:themeColor="text1"/>
          <w:sz w:val="28"/>
          <w:szCs w:val="28"/>
          <w:lang w:val="uk-UA"/>
        </w:rPr>
        <w:t>про</w:t>
      </w:r>
      <w:r w:rsidR="001C7850">
        <w:rPr>
          <w:color w:val="000000" w:themeColor="text1"/>
          <w:sz w:val="28"/>
          <w:szCs w:val="28"/>
          <w:lang w:val="uk-UA"/>
        </w:rPr>
        <w:t>е</w:t>
      </w:r>
      <w:r w:rsidR="00E13205" w:rsidRPr="001C7850">
        <w:rPr>
          <w:color w:val="000000" w:themeColor="text1"/>
          <w:sz w:val="28"/>
          <w:szCs w:val="28"/>
          <w:lang w:val="uk-UA"/>
        </w:rPr>
        <w:t>кт</w:t>
      </w:r>
      <w:r w:rsidR="002D63FE" w:rsidRPr="001C7850">
        <w:rPr>
          <w:color w:val="000000" w:themeColor="text1"/>
          <w:sz w:val="28"/>
          <w:szCs w:val="28"/>
          <w:lang w:val="uk-UA"/>
        </w:rPr>
        <w:t xml:space="preserve"> </w:t>
      </w:r>
      <w:r w:rsidR="00E13205">
        <w:rPr>
          <w:color w:val="000000" w:themeColor="text1"/>
          <w:sz w:val="28"/>
          <w:szCs w:val="28"/>
          <w:lang w:val="uk-UA"/>
        </w:rPr>
        <w:t>землеустрою щодо відведення земельно</w:t>
      </w:r>
      <w:r w:rsidR="004A0E0E">
        <w:rPr>
          <w:color w:val="000000" w:themeColor="text1"/>
          <w:sz w:val="28"/>
          <w:szCs w:val="28"/>
          <w:lang w:val="uk-UA"/>
        </w:rPr>
        <w:t>ї</w:t>
      </w:r>
      <w:r w:rsidR="00E13205">
        <w:rPr>
          <w:color w:val="000000" w:themeColor="text1"/>
          <w:sz w:val="28"/>
          <w:szCs w:val="28"/>
          <w:lang w:val="uk-UA"/>
        </w:rPr>
        <w:t xml:space="preserve"> ділянки </w:t>
      </w:r>
      <w:r w:rsidR="001C7850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1C7850" w:rsidRPr="00DE4A20">
        <w:rPr>
          <w:iCs/>
          <w:color w:val="000000" w:themeColor="text1"/>
          <w:sz w:val="28"/>
          <w:szCs w:val="28"/>
          <w:lang w:eastAsia="uk-UA"/>
        </w:rPr>
        <w:t>8000000000:63:294:0007</w:t>
      </w:r>
      <w:r w:rsidR="001C7850" w:rsidRPr="00DE4A20">
        <w:rPr>
          <w:color w:val="000000" w:themeColor="text1"/>
          <w:sz w:val="28"/>
          <w:szCs w:val="28"/>
          <w:lang w:val="uk-UA"/>
        </w:rPr>
        <w:t>)</w:t>
      </w:r>
      <w:r w:rsidR="001C7850">
        <w:rPr>
          <w:color w:val="000000" w:themeColor="text1"/>
          <w:sz w:val="28"/>
          <w:szCs w:val="28"/>
          <w:lang w:val="uk-UA"/>
        </w:rPr>
        <w:t xml:space="preserve"> </w:t>
      </w:r>
      <w:r w:rsidR="00E13205" w:rsidRPr="00E13205">
        <w:rPr>
          <w:color w:val="000000" w:themeColor="text1"/>
          <w:sz w:val="28"/>
          <w:szCs w:val="28"/>
          <w:lang w:val="uk-UA"/>
        </w:rPr>
        <w:t>КОМУНАЛЬН</w:t>
      </w:r>
      <w:r w:rsidR="001C7850">
        <w:rPr>
          <w:color w:val="000000" w:themeColor="text1"/>
          <w:sz w:val="28"/>
          <w:szCs w:val="28"/>
          <w:lang w:val="uk-UA"/>
        </w:rPr>
        <w:t>ОМУ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ПІДПРИЄМСТВ</w:t>
      </w:r>
      <w:r w:rsidR="001C7850">
        <w:rPr>
          <w:color w:val="000000" w:themeColor="text1"/>
          <w:sz w:val="28"/>
          <w:szCs w:val="28"/>
          <w:lang w:val="uk-UA"/>
        </w:rPr>
        <w:t>У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ВИКОНАВЧОГО ОРГАНУ КИЇВРАДИ (КИЇВСЬКОЇ МІСЬКОЇ ДЕРЖАВНОЇ АДМІНІСТРАЦІЇ) «КИЇВТЕПЛОЕНЕРГО»</w:t>
      </w:r>
      <w:r w:rsidR="001C7850">
        <w:rPr>
          <w:color w:val="000000" w:themeColor="text1"/>
          <w:sz w:val="28"/>
          <w:szCs w:val="28"/>
          <w:lang w:val="uk-UA"/>
        </w:rPr>
        <w:t xml:space="preserve"> з видом цільового призначення: </w:t>
      </w:r>
      <w:r w:rsidR="001C7850" w:rsidRPr="00DE4A20">
        <w:rPr>
          <w:iCs/>
          <w:color w:val="000000" w:themeColor="text1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="001C7850" w:rsidRPr="00DE4A20">
        <w:rPr>
          <w:color w:val="000000" w:themeColor="text1"/>
          <w:sz w:val="28"/>
          <w:lang w:val="uk-UA"/>
        </w:rPr>
        <w:t xml:space="preserve"> на </w:t>
      </w:r>
      <w:r w:rsidR="001C7850" w:rsidRPr="001C7850">
        <w:rPr>
          <w:iCs/>
          <w:color w:val="000000" w:themeColor="text1"/>
          <w:sz w:val="28"/>
          <w:szCs w:val="28"/>
        </w:rPr>
        <w:t>вул. Юрія Литвинського, 42/15</w:t>
      </w:r>
      <w:r w:rsidR="001C7850" w:rsidRPr="00DE4A20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1C7850" w:rsidRPr="00DE4A20">
        <w:rPr>
          <w:color w:val="000000" w:themeColor="text1"/>
          <w:sz w:val="28"/>
          <w:szCs w:val="28"/>
          <w:lang w:val="uk-UA"/>
        </w:rPr>
        <w:t xml:space="preserve">у </w:t>
      </w:r>
      <w:r w:rsidR="001C7850" w:rsidRPr="00DE4A20">
        <w:rPr>
          <w:iCs/>
          <w:color w:val="000000" w:themeColor="text1"/>
          <w:sz w:val="28"/>
          <w:szCs w:val="28"/>
        </w:rPr>
        <w:t>Дарницькому</w:t>
      </w:r>
      <w:r w:rsidR="001C7850" w:rsidRPr="00DE4A20">
        <w:rPr>
          <w:color w:val="000000" w:themeColor="text1"/>
          <w:sz w:val="28"/>
          <w:szCs w:val="28"/>
          <w:lang w:val="uk-UA"/>
        </w:rPr>
        <w:t xml:space="preserve"> районі </w:t>
      </w:r>
      <w:r w:rsidR="001C7850">
        <w:rPr>
          <w:color w:val="000000" w:themeColor="text1"/>
          <w:sz w:val="28"/>
          <w:szCs w:val="28"/>
          <w:lang w:val="uk-UA"/>
        </w:rPr>
        <w:t xml:space="preserve">  </w:t>
      </w:r>
      <w:r w:rsidR="001C7850" w:rsidRPr="00DE4A20">
        <w:rPr>
          <w:color w:val="000000" w:themeColor="text1"/>
          <w:sz w:val="28"/>
          <w:szCs w:val="28"/>
          <w:lang w:val="uk-UA"/>
        </w:rPr>
        <w:t>м</w:t>
      </w:r>
      <w:r w:rsidR="001C7850">
        <w:rPr>
          <w:color w:val="000000" w:themeColor="text1"/>
          <w:sz w:val="28"/>
          <w:szCs w:val="28"/>
          <w:lang w:val="uk-UA"/>
        </w:rPr>
        <w:t>.</w:t>
      </w:r>
      <w:r w:rsidR="001C7850" w:rsidRPr="00DE4A20">
        <w:rPr>
          <w:color w:val="000000" w:themeColor="text1"/>
          <w:sz w:val="28"/>
          <w:szCs w:val="28"/>
          <w:lang w:val="uk-UA"/>
        </w:rPr>
        <w:t xml:space="preserve"> Києва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(</w:t>
      </w:r>
      <w:r w:rsidR="00E13205" w:rsidRPr="001244C6">
        <w:rPr>
          <w:color w:val="000000" w:themeColor="text1"/>
          <w:sz w:val="28"/>
          <w:szCs w:val="28"/>
          <w:lang w:val="uk-UA"/>
        </w:rPr>
        <w:t xml:space="preserve">категорія земель – землі промисловості, транспорту, електронних комунікацій, енергетики, оборони та іншого призначення, </w:t>
      </w:r>
      <w:r w:rsidR="00394509" w:rsidRPr="001244C6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1C7850" w:rsidRPr="001244C6">
        <w:rPr>
          <w:color w:val="000000" w:themeColor="text1"/>
          <w:sz w:val="28"/>
          <w:szCs w:val="28"/>
          <w:lang w:val="uk-UA"/>
        </w:rPr>
        <w:t xml:space="preserve"> – 11.04</w:t>
      </w:r>
      <w:r w:rsidR="00E13205" w:rsidRPr="001244C6">
        <w:rPr>
          <w:color w:val="000000" w:themeColor="text1"/>
          <w:sz w:val="28"/>
          <w:szCs w:val="28"/>
          <w:lang w:val="uk-UA"/>
        </w:rPr>
        <w:t xml:space="preserve">, заява ДЦ від 28 січня 2025 </w:t>
      </w:r>
      <w:r w:rsidR="00342C2C" w:rsidRPr="001244C6">
        <w:rPr>
          <w:color w:val="000000" w:themeColor="text1"/>
          <w:sz w:val="28"/>
          <w:szCs w:val="28"/>
          <w:lang w:val="uk-UA"/>
        </w:rPr>
        <w:t xml:space="preserve">року </w:t>
      </w:r>
      <w:r w:rsidR="00E13205" w:rsidRPr="001244C6">
        <w:rPr>
          <w:color w:val="000000" w:themeColor="text1"/>
          <w:sz w:val="28"/>
          <w:szCs w:val="28"/>
          <w:lang w:val="uk-UA"/>
        </w:rPr>
        <w:t xml:space="preserve">№ 64125-009304995-031-03, справа № </w:t>
      </w:r>
      <w:r w:rsidR="00E13205" w:rsidRPr="001244C6">
        <w:rPr>
          <w:b/>
          <w:color w:val="000000" w:themeColor="text1"/>
          <w:sz w:val="28"/>
          <w:szCs w:val="28"/>
          <w:lang w:val="uk-UA"/>
        </w:rPr>
        <w:t>661623926</w:t>
      </w:r>
      <w:r w:rsidR="001C7850" w:rsidRPr="001244C6">
        <w:rPr>
          <w:color w:val="000000" w:themeColor="text1"/>
          <w:sz w:val="28"/>
          <w:szCs w:val="28"/>
          <w:lang w:val="uk-UA"/>
        </w:rPr>
        <w:t>)</w:t>
      </w:r>
      <w:r w:rsidR="00E13205" w:rsidRPr="001244C6">
        <w:rPr>
          <w:color w:val="000000" w:themeColor="text1"/>
          <w:sz w:val="28"/>
          <w:szCs w:val="28"/>
          <w:lang w:val="uk-UA"/>
        </w:rPr>
        <w:t>.</w:t>
      </w:r>
    </w:p>
    <w:p w14:paraId="0B1A4E7C" w14:textId="54125A8C" w:rsidR="001C7850" w:rsidRPr="001244C6" w:rsidRDefault="00DA050D" w:rsidP="001C7850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244C6">
        <w:rPr>
          <w:color w:val="000000" w:themeColor="text1"/>
          <w:sz w:val="28"/>
          <w:szCs w:val="28"/>
          <w:lang w:val="uk-UA"/>
        </w:rPr>
        <w:t xml:space="preserve">2. </w:t>
      </w:r>
      <w:r w:rsidR="001C7850" w:rsidRPr="001244C6">
        <w:rPr>
          <w:color w:val="000000"/>
          <w:sz w:val="28"/>
          <w:szCs w:val="28"/>
          <w:shd w:val="clear" w:color="auto" w:fill="FFFFFF"/>
          <w:lang w:val="uk-UA"/>
        </w:rPr>
        <w:t xml:space="preserve">Змінити цільове призначення земельної ділянки </w:t>
      </w:r>
      <w:r w:rsidR="001C7850" w:rsidRPr="001244C6">
        <w:rPr>
          <w:color w:val="000000" w:themeColor="text1"/>
          <w:sz w:val="28"/>
          <w:szCs w:val="28"/>
          <w:lang w:val="uk-UA"/>
        </w:rPr>
        <w:t xml:space="preserve">площею </w:t>
      </w:r>
      <w:r w:rsidR="001C7850" w:rsidRPr="001244C6">
        <w:rPr>
          <w:iCs/>
          <w:color w:val="000000" w:themeColor="text1"/>
          <w:sz w:val="28"/>
          <w:szCs w:val="28"/>
          <w:lang w:val="uk-UA" w:eastAsia="uk-UA"/>
        </w:rPr>
        <w:t>0,0412</w:t>
      </w:r>
      <w:r w:rsidR="001C7850" w:rsidRPr="001244C6">
        <w:rPr>
          <w:color w:val="000000" w:themeColor="text1"/>
          <w:sz w:val="28"/>
          <w:szCs w:val="28"/>
          <w:lang w:val="uk-UA"/>
        </w:rPr>
        <w:t xml:space="preserve"> га (кадастровий номер </w:t>
      </w:r>
      <w:r w:rsidR="001C7850" w:rsidRPr="001244C6">
        <w:rPr>
          <w:iCs/>
          <w:color w:val="000000" w:themeColor="text1"/>
          <w:sz w:val="28"/>
          <w:szCs w:val="28"/>
          <w:lang w:val="uk-UA" w:eastAsia="uk-UA"/>
        </w:rPr>
        <w:t>8000000000:63:294:0007</w:t>
      </w:r>
      <w:r w:rsidR="001C7850" w:rsidRPr="001244C6">
        <w:rPr>
          <w:color w:val="000000" w:themeColor="text1"/>
          <w:sz w:val="28"/>
          <w:szCs w:val="28"/>
          <w:lang w:val="uk-UA"/>
        </w:rPr>
        <w:t>) з «</w:t>
      </w:r>
      <w:r w:rsidR="001244C6" w:rsidRPr="001244C6">
        <w:rPr>
          <w:sz w:val="28"/>
          <w:szCs w:val="28"/>
          <w:lang w:val="uk-UA"/>
        </w:rPr>
        <w:t>14.02 для розміщення, будівництва, експлуатації та обслуговування будівель і споруд об’єктів передачі електричної енергії</w:t>
      </w:r>
      <w:r w:rsidR="001C7850" w:rsidRPr="001244C6">
        <w:rPr>
          <w:color w:val="000000"/>
          <w:sz w:val="28"/>
          <w:szCs w:val="28"/>
          <w:shd w:val="clear" w:color="auto" w:fill="FFFFFF"/>
          <w:lang w:val="uk-UA"/>
        </w:rPr>
        <w:t>» на</w:t>
      </w:r>
      <w:r w:rsidR="001C7850" w:rsidRPr="001244C6">
        <w:rPr>
          <w:color w:val="000000" w:themeColor="text1"/>
          <w:sz w:val="28"/>
          <w:szCs w:val="28"/>
          <w:lang w:val="uk-UA"/>
        </w:rPr>
        <w:t xml:space="preserve"> </w:t>
      </w:r>
      <w:r w:rsidR="001C7850" w:rsidRPr="001244C6">
        <w:rPr>
          <w:iCs/>
          <w:color w:val="000000" w:themeColor="text1"/>
          <w:sz w:val="28"/>
          <w:szCs w:val="28"/>
          <w:lang w:val="uk-UA" w:eastAsia="uk-UA"/>
        </w:rPr>
        <w:t>«</w:t>
      </w:r>
      <w:r w:rsidR="001244C6" w:rsidRPr="001244C6">
        <w:rPr>
          <w:iCs/>
          <w:color w:val="000000" w:themeColor="text1"/>
          <w:sz w:val="28"/>
          <w:szCs w:val="28"/>
          <w:lang w:val="uk-UA"/>
        </w:rPr>
        <w:t>11.04</w:t>
      </w:r>
      <w:r w:rsidR="001C7850" w:rsidRPr="001244C6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1244C6" w:rsidRPr="001244C6">
        <w:rPr>
          <w:iCs/>
          <w:color w:val="000000" w:themeColor="text1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="001C7850" w:rsidRPr="001244C6">
        <w:rPr>
          <w:rStyle w:val="af2"/>
          <w:i w:val="0"/>
          <w:sz w:val="28"/>
          <w:szCs w:val="28"/>
          <w:lang w:val="uk-UA"/>
        </w:rPr>
        <w:t>».</w:t>
      </w:r>
    </w:p>
    <w:p w14:paraId="7A94030D" w14:textId="0C8215F1" w:rsidR="00E27368" w:rsidRDefault="001C7850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244C6">
        <w:rPr>
          <w:color w:val="000000" w:themeColor="text1"/>
          <w:sz w:val="28"/>
          <w:szCs w:val="28"/>
          <w:lang w:val="uk-UA"/>
        </w:rPr>
        <w:t xml:space="preserve">3. </w:t>
      </w:r>
      <w:r w:rsidR="004276D6" w:rsidRPr="001244C6">
        <w:rPr>
          <w:color w:val="000000" w:themeColor="text1"/>
          <w:sz w:val="28"/>
          <w:szCs w:val="28"/>
          <w:lang w:val="uk-UA"/>
        </w:rPr>
        <w:t>Надати</w:t>
      </w:r>
      <w:r w:rsidR="0009503E" w:rsidRPr="001244C6">
        <w:rPr>
          <w:color w:val="000000" w:themeColor="text1"/>
          <w:sz w:val="28"/>
          <w:szCs w:val="28"/>
          <w:lang w:val="uk-UA"/>
        </w:rPr>
        <w:t xml:space="preserve"> </w:t>
      </w:r>
      <w:r w:rsidR="00A264FD" w:rsidRPr="001244C6">
        <w:rPr>
          <w:color w:val="000000" w:themeColor="text1"/>
          <w:sz w:val="28"/>
          <w:szCs w:val="28"/>
          <w:lang w:val="uk-UA"/>
        </w:rPr>
        <w:t>КОМУНАЛЬН</w:t>
      </w:r>
      <w:r w:rsidRPr="001244C6">
        <w:rPr>
          <w:color w:val="000000" w:themeColor="text1"/>
          <w:sz w:val="28"/>
          <w:szCs w:val="28"/>
          <w:lang w:val="uk-UA"/>
        </w:rPr>
        <w:t>ОМУ</w:t>
      </w:r>
      <w:r w:rsidR="00A264FD" w:rsidRPr="001244C6">
        <w:rPr>
          <w:color w:val="000000" w:themeColor="text1"/>
          <w:sz w:val="28"/>
          <w:szCs w:val="28"/>
          <w:lang w:val="uk-UA"/>
        </w:rPr>
        <w:t xml:space="preserve"> ПІДПРИЄМСТВ</w:t>
      </w:r>
      <w:r w:rsidRPr="001244C6">
        <w:rPr>
          <w:color w:val="000000" w:themeColor="text1"/>
          <w:sz w:val="28"/>
          <w:szCs w:val="28"/>
          <w:lang w:val="uk-UA"/>
        </w:rPr>
        <w:t>У</w:t>
      </w:r>
      <w:r w:rsidR="00A264FD" w:rsidRPr="001244C6">
        <w:rPr>
          <w:color w:val="000000" w:themeColor="text1"/>
          <w:sz w:val="28"/>
          <w:szCs w:val="28"/>
          <w:lang w:val="uk-UA"/>
        </w:rPr>
        <w:t xml:space="preserve"> ВИКОНАВЧОГО ОРГАНУ КИЇВРАДИ (КИЇВСЬКОЇ МІСЬКОЇ ДЕРЖАВНОЇ АДМІНІСТРАЦІЇ) «КИЇВТЕПЛОЕНЕРГО»</w:t>
      </w:r>
      <w:r w:rsidR="0009503E" w:rsidRPr="001244C6">
        <w:rPr>
          <w:color w:val="000000" w:themeColor="text1"/>
          <w:sz w:val="28"/>
          <w:szCs w:val="28"/>
          <w:lang w:val="uk-UA"/>
        </w:rPr>
        <w:t>, за умови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виконання пункту </w:t>
      </w:r>
      <w:r w:rsidR="001244C6">
        <w:rPr>
          <w:color w:val="000000" w:themeColor="text1"/>
          <w:sz w:val="28"/>
          <w:szCs w:val="28"/>
          <w:lang w:val="uk-UA"/>
        </w:rPr>
        <w:t>4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>
        <w:rPr>
          <w:color w:val="000000" w:themeColor="text1"/>
          <w:sz w:val="28"/>
          <w:szCs w:val="28"/>
          <w:lang w:val="uk-UA"/>
        </w:rPr>
        <w:t>в</w:t>
      </w:r>
      <w:r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Pr="00DE4A20">
        <w:rPr>
          <w:iCs/>
          <w:color w:val="000000" w:themeColor="text1"/>
          <w:sz w:val="28"/>
          <w:szCs w:val="28"/>
          <w:lang w:eastAsia="uk-UA"/>
        </w:rPr>
        <w:t>постійне користування</w:t>
      </w:r>
      <w:r w:rsidRPr="00DE4A20">
        <w:rPr>
          <w:color w:val="000000" w:themeColor="text1"/>
          <w:sz w:val="28"/>
          <w:szCs w:val="28"/>
          <w:lang w:val="uk-UA"/>
        </w:rPr>
        <w:t xml:space="preserve"> земельну ділянку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DE4A20">
        <w:rPr>
          <w:color w:val="000000" w:themeColor="text1"/>
          <w:sz w:val="28"/>
          <w:szCs w:val="28"/>
          <w:lang w:val="uk-UA"/>
        </w:rPr>
        <w:t>площею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0,0412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8000000000:63:294:0007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) </w:t>
      </w:r>
      <w:r w:rsidRPr="00DE4A20">
        <w:rPr>
          <w:iCs/>
          <w:color w:val="000000" w:themeColor="text1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="00045FA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DE4A20">
        <w:rPr>
          <w:color w:val="000000" w:themeColor="text1"/>
          <w:sz w:val="28"/>
          <w:szCs w:val="28"/>
          <w:lang w:val="uk-UA"/>
        </w:rPr>
        <w:t>(</w:t>
      </w:r>
      <w:r w:rsidR="00394509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421815" w:rsidRPr="00DE4A20">
        <w:rPr>
          <w:color w:val="000000" w:themeColor="text1"/>
          <w:sz w:val="28"/>
          <w:szCs w:val="28"/>
          <w:lang w:val="uk-UA"/>
        </w:rPr>
        <w:t xml:space="preserve"> – </w:t>
      </w:r>
      <w:r w:rsidR="00045FAD" w:rsidRPr="00DE4A20">
        <w:rPr>
          <w:iCs/>
          <w:color w:val="000000" w:themeColor="text1"/>
          <w:sz w:val="28"/>
          <w:szCs w:val="28"/>
          <w:lang w:val="uk-UA"/>
        </w:rPr>
        <w:t>11.04</w:t>
      </w:r>
      <w:r w:rsidR="00421815" w:rsidRPr="00DE4A20">
        <w:rPr>
          <w:color w:val="000000" w:themeColor="text1"/>
          <w:sz w:val="28"/>
          <w:szCs w:val="28"/>
          <w:lang w:val="uk-UA"/>
        </w:rPr>
        <w:t>)</w:t>
      </w:r>
      <w:r w:rsidR="00F837D8" w:rsidRPr="00DE4A20">
        <w:rPr>
          <w:color w:val="000000" w:themeColor="text1"/>
          <w:sz w:val="28"/>
          <w:lang w:val="uk-UA"/>
        </w:rPr>
        <w:t xml:space="preserve"> на </w:t>
      </w:r>
      <w:r w:rsidR="00F837D8" w:rsidRPr="001C7850">
        <w:rPr>
          <w:iCs/>
          <w:color w:val="000000" w:themeColor="text1"/>
          <w:sz w:val="28"/>
          <w:szCs w:val="28"/>
        </w:rPr>
        <w:t>вул. Юрія Литвинського, 42/15</w:t>
      </w:r>
      <w:r w:rsidR="00F837D8" w:rsidRPr="00DE4A20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у </w:t>
      </w:r>
      <w:r w:rsidR="00F837D8" w:rsidRPr="00DE4A20">
        <w:rPr>
          <w:iCs/>
          <w:color w:val="000000" w:themeColor="text1"/>
          <w:sz w:val="28"/>
          <w:szCs w:val="28"/>
        </w:rPr>
        <w:t>Дарницькому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районі міста Києва із земель комунальної власності терит</w:t>
      </w:r>
      <w:r w:rsidR="00F837D8" w:rsidRPr="00A511E9">
        <w:rPr>
          <w:color w:val="000000" w:themeColor="text1"/>
          <w:sz w:val="28"/>
          <w:szCs w:val="28"/>
          <w:lang w:val="uk-UA"/>
        </w:rPr>
        <w:t>оріальної громади міста Києва</w:t>
      </w:r>
      <w:r w:rsidRPr="00A511E9">
        <w:rPr>
          <w:color w:val="000000" w:themeColor="text1"/>
          <w:sz w:val="28"/>
          <w:szCs w:val="28"/>
          <w:lang w:val="uk-UA"/>
        </w:rPr>
        <w:t xml:space="preserve"> у зв’язку із закріпленням нерухомого майна на праві господарського відання відповідно до рішення Київської міської ради від 28 липня 2016 року № 854/854 «Про деякі питання використання майна, яке належить до комунальної власності територіальної громади міста Києва і перебуває у володінні та користуванні ПАТ «Київенерго»,</w:t>
      </w:r>
      <w:r w:rsidRPr="00A511E9">
        <w:rPr>
          <w:sz w:val="28"/>
          <w:szCs w:val="28"/>
          <w:lang w:val="uk-UA"/>
        </w:rPr>
        <w:t xml:space="preserve"> </w:t>
      </w:r>
      <w:r w:rsidRPr="00A511E9">
        <w:rPr>
          <w:color w:val="000000" w:themeColor="text1"/>
          <w:sz w:val="28"/>
          <w:szCs w:val="28"/>
          <w:lang w:val="uk-UA"/>
        </w:rPr>
        <w:t xml:space="preserve">право господарського відання зареєстровано в Державному реєстрі речових прав на нерухоме майно </w:t>
      </w:r>
      <w:r w:rsidR="001244C6" w:rsidRPr="00A511E9">
        <w:rPr>
          <w:color w:val="000000" w:themeColor="text1"/>
          <w:sz w:val="28"/>
          <w:szCs w:val="28"/>
          <w:lang w:val="uk-UA"/>
        </w:rPr>
        <w:t>06</w:t>
      </w:r>
      <w:r w:rsidRPr="00A511E9">
        <w:rPr>
          <w:color w:val="000000" w:themeColor="text1"/>
          <w:sz w:val="28"/>
          <w:szCs w:val="28"/>
          <w:lang w:val="uk-UA"/>
        </w:rPr>
        <w:t xml:space="preserve"> </w:t>
      </w:r>
      <w:r w:rsidR="001244C6" w:rsidRPr="00A511E9">
        <w:rPr>
          <w:color w:val="000000" w:themeColor="text1"/>
          <w:sz w:val="28"/>
          <w:szCs w:val="28"/>
          <w:lang w:val="uk-UA"/>
        </w:rPr>
        <w:t>липня</w:t>
      </w:r>
      <w:r w:rsidRPr="00A511E9">
        <w:rPr>
          <w:color w:val="000000" w:themeColor="text1"/>
          <w:sz w:val="28"/>
          <w:szCs w:val="28"/>
          <w:lang w:val="uk-UA"/>
        </w:rPr>
        <w:t xml:space="preserve"> 202</w:t>
      </w:r>
      <w:r w:rsidR="001244C6" w:rsidRPr="00A511E9">
        <w:rPr>
          <w:color w:val="000000" w:themeColor="text1"/>
          <w:sz w:val="28"/>
          <w:szCs w:val="28"/>
          <w:lang w:val="uk-UA"/>
        </w:rPr>
        <w:t>3</w:t>
      </w:r>
      <w:r w:rsidRPr="00A511E9">
        <w:rPr>
          <w:color w:val="000000" w:themeColor="text1"/>
          <w:sz w:val="28"/>
          <w:szCs w:val="28"/>
          <w:lang w:val="uk-UA"/>
        </w:rPr>
        <w:t xml:space="preserve"> року, номер запису про інше речове право </w:t>
      </w:r>
      <w:r w:rsidR="001244C6" w:rsidRPr="00A511E9">
        <w:rPr>
          <w:sz w:val="28"/>
          <w:szCs w:val="28"/>
        </w:rPr>
        <w:t>50973150</w:t>
      </w:r>
      <w:r w:rsidR="00E27368" w:rsidRPr="00A511E9">
        <w:rPr>
          <w:color w:val="000000" w:themeColor="text1"/>
          <w:sz w:val="28"/>
          <w:szCs w:val="28"/>
          <w:lang w:val="uk-UA"/>
        </w:rPr>
        <w:t>.</w:t>
      </w:r>
    </w:p>
    <w:p w14:paraId="2A95A3DC" w14:textId="33C7F252" w:rsidR="0009503E" w:rsidRPr="00DE4A20" w:rsidRDefault="00A11D75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Pr="001244C6">
        <w:rPr>
          <w:color w:val="000000" w:themeColor="text1"/>
          <w:sz w:val="28"/>
          <w:szCs w:val="28"/>
          <w:lang w:val="uk-UA"/>
        </w:rPr>
        <w:t>КОМУНАЛЬНОМУ ПІДПРИЄМСТВУ ВИКОНАВЧОГО ОРГАНУ КИЇВРАДИ (КИЇВСЬКОЇ МІСЬКОЇ ДЕРЖАВНОЇ АДМІНІСТРАЦІЇ) «КИЇВТЕПЛОЕНЕРГО»</w:t>
      </w:r>
      <w:r w:rsidR="0009503E" w:rsidRPr="00A11D75">
        <w:rPr>
          <w:color w:val="000000" w:themeColor="text1"/>
          <w:sz w:val="28"/>
          <w:szCs w:val="28"/>
          <w:lang w:val="uk-UA"/>
        </w:rPr>
        <w:t>:</w:t>
      </w:r>
    </w:p>
    <w:p w14:paraId="4047E4F2" w14:textId="00D51A09" w:rsidR="000F751E" w:rsidRPr="000F751E" w:rsidRDefault="00A11D75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F751E" w:rsidRPr="000F751E">
        <w:rPr>
          <w:sz w:val="28"/>
          <w:szCs w:val="28"/>
          <w:lang w:val="uk-UA"/>
        </w:rPr>
        <w:t>.1. Виконувати обов’язки землекористувача відповідно до вимог статті 96 Земельного кодексу України.</w:t>
      </w:r>
    </w:p>
    <w:p w14:paraId="2D84B3A6" w14:textId="3B29FCED" w:rsidR="00E41DEF" w:rsidRPr="007E4EAC" w:rsidRDefault="00A11D75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0F751E" w:rsidRPr="000F751E">
        <w:rPr>
          <w:sz w:val="28"/>
          <w:szCs w:val="28"/>
          <w:lang w:val="uk-UA"/>
        </w:rPr>
        <w:t xml:space="preserve">.2. </w:t>
      </w:r>
      <w:r w:rsidR="00E41DEF" w:rsidRPr="00A11D75">
        <w:rPr>
          <w:sz w:val="28"/>
          <w:szCs w:val="28"/>
          <w:lang w:val="uk-UA"/>
        </w:rPr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45FA28E7" w14:textId="6CA73511" w:rsidR="007E4EAC" w:rsidRDefault="007E4EAC" w:rsidP="007E4EAC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 Питання майнових відносин вирішувати в установленому порядку.</w:t>
      </w:r>
    </w:p>
    <w:p w14:paraId="28FFEED3" w14:textId="06DC8310" w:rsidR="007E4EAC" w:rsidRDefault="007E4EAC" w:rsidP="007E4EAC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7D79E45F" w14:textId="0F603236" w:rsidR="007E4EAC" w:rsidRDefault="007E4EAC" w:rsidP="007E4EAC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4.5. </w:t>
      </w:r>
      <w:r w:rsidR="001D6598">
        <w:rPr>
          <w:color w:val="000000" w:themeColor="text1"/>
          <w:sz w:val="28"/>
          <w:szCs w:val="28"/>
          <w:lang w:val="uk-UA"/>
        </w:rPr>
        <w:t xml:space="preserve">Вжити заходів щодо внесення до Державного земельного кадастру відомостей про земельну ділянку з кадастровим номером </w:t>
      </w:r>
      <w:r w:rsidR="001D6598" w:rsidRPr="00DE4A20">
        <w:rPr>
          <w:iCs/>
          <w:color w:val="000000" w:themeColor="text1"/>
          <w:sz w:val="28"/>
          <w:szCs w:val="28"/>
          <w:lang w:eastAsia="uk-UA"/>
        </w:rPr>
        <w:t>8000000000:63:294:0007</w:t>
      </w:r>
      <w:r w:rsidR="001D6598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1D6598">
        <w:rPr>
          <w:iCs/>
          <w:color w:val="000000" w:themeColor="text1"/>
          <w:sz w:val="28"/>
          <w:szCs w:val="28"/>
          <w:lang w:eastAsia="uk-UA"/>
        </w:rPr>
        <w:t>та</w:t>
      </w:r>
      <w:r w:rsidR="001D6598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1D6598">
        <w:rPr>
          <w:sz w:val="28"/>
          <w:szCs w:val="28"/>
          <w:lang w:val="uk-UA"/>
        </w:rPr>
        <w:t>щодо державної реєстрації обмежень у використанні земельної ділянки у порядку, встановленому Законом України «Про Державний земельний кадастр», і дотримуватися зареєстрованих обмежень.</w:t>
      </w:r>
    </w:p>
    <w:p w14:paraId="483B1AE7" w14:textId="7664093A" w:rsidR="007E4EAC" w:rsidRDefault="007E4EAC" w:rsidP="007E4EAC">
      <w:pPr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4.6. Забезпечити відповідно до рішення Київської міської ради                                  від 27 жовтня 2011 року № 384/6600 «Про затвердження Порядку видалення зелених насаджень на території міста Києва» (із змінами і доповненнями) обстеження зелених насаджень, укладання охоронного договору на зелені насадження та у випадку, визначеному законодавством, вирішення питання сплати відновної вартості зелених насаджень.</w:t>
      </w:r>
    </w:p>
    <w:p w14:paraId="1E83FCA4" w14:textId="2FB3D5A9" w:rsidR="007E4EAC" w:rsidRDefault="007E4EAC" w:rsidP="007E4EAC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4.7. У разі необхідності проведення реконструкції питання оформлення дозвільної та проєктно-кошторисної документації вирішувати в порядку, визначеному законодавством України.</w:t>
      </w:r>
    </w:p>
    <w:p w14:paraId="487FE88F" w14:textId="42441171" w:rsidR="007E4EAC" w:rsidRDefault="007E4EAC" w:rsidP="007E4EAC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6E098CA4" w14:textId="7845DDA5" w:rsidR="007E4EAC" w:rsidRDefault="007E4EAC" w:rsidP="007E4EAC">
      <w:pPr>
        <w:pStyle w:val="ParagraphStyle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="00A66D48" w:rsidRPr="00E06594">
        <w:rPr>
          <w:rFonts w:ascii="Times New Roman" w:hAnsi="Times New Roman"/>
          <w:sz w:val="28"/>
          <w:szCs w:val="28"/>
          <w:lang w:val="uk-UA"/>
        </w:rPr>
        <w:t xml:space="preserve">Дане рішення набирає чинності з моменту його прийняття і вважається доведеним до відома заявника з дня його оприлюднення на офіційному </w:t>
      </w:r>
      <w:r w:rsidR="00A66D48">
        <w:rPr>
          <w:rFonts w:ascii="Times New Roman" w:hAnsi="Times New Roman"/>
          <w:sz w:val="28"/>
          <w:szCs w:val="28"/>
          <w:lang w:val="uk-UA"/>
        </w:rPr>
        <w:t>вебсайті Київської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8A0B4CB" w14:textId="05BE690B" w:rsidR="0009503E" w:rsidRDefault="00C12341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821AE8">
        <w:rPr>
          <w:sz w:val="28"/>
          <w:szCs w:val="28"/>
        </w:rPr>
        <w:t>7</w:t>
      </w:r>
      <w:r w:rsidR="00E41DEF">
        <w:rPr>
          <w:sz w:val="28"/>
          <w:szCs w:val="28"/>
          <w:lang w:val="uk-UA"/>
        </w:rPr>
        <w:t xml:space="preserve">. </w:t>
      </w:r>
      <w:r w:rsidR="000F751E" w:rsidRPr="000F751E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</w:t>
      </w:r>
      <w:r w:rsidR="000155FB">
        <w:rPr>
          <w:sz w:val="28"/>
          <w:szCs w:val="28"/>
          <w:lang w:val="uk-UA"/>
        </w:rPr>
        <w:t>,</w:t>
      </w:r>
      <w:r w:rsidR="000155FB" w:rsidRPr="000155FB">
        <w:rPr>
          <w:sz w:val="28"/>
          <w:szCs w:val="28"/>
          <w:lang w:val="uk-UA"/>
        </w:rPr>
        <w:t xml:space="preserve"> </w:t>
      </w:r>
      <w:r w:rsidR="00A13798">
        <w:rPr>
          <w:sz w:val="28"/>
          <w:szCs w:val="28"/>
          <w:lang w:val="uk-UA"/>
        </w:rPr>
        <w:t>містопланування</w:t>
      </w:r>
      <w:r w:rsidR="000155FB">
        <w:rPr>
          <w:sz w:val="28"/>
          <w:szCs w:val="28"/>
          <w:lang w:val="uk-UA"/>
        </w:rPr>
        <w:t xml:space="preserve"> та зем</w:t>
      </w:r>
      <w:r w:rsidR="009233AC">
        <w:rPr>
          <w:sz w:val="28"/>
          <w:szCs w:val="28"/>
          <w:lang w:val="uk-UA"/>
        </w:rPr>
        <w:t>е</w:t>
      </w:r>
      <w:r w:rsidR="000155FB">
        <w:rPr>
          <w:sz w:val="28"/>
          <w:szCs w:val="28"/>
          <w:lang w:val="uk-UA"/>
        </w:rPr>
        <w:t>льних відносин</w:t>
      </w:r>
      <w:r w:rsidR="00023E74" w:rsidRPr="00023E74">
        <w:rPr>
          <w:sz w:val="28"/>
          <w:szCs w:val="28"/>
          <w:lang w:val="uk-UA"/>
        </w:rPr>
        <w:t>.</w:t>
      </w:r>
    </w:p>
    <w:p w14:paraId="45D313E4" w14:textId="3E7C8839" w:rsidR="002D0F54" w:rsidRDefault="002D0F54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4A82D65D" w14:textId="77777777" w:rsidR="007E4EAC" w:rsidRPr="00105124" w:rsidRDefault="007E4EAC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D0F54" w14:paraId="7EA4F236" w14:textId="77777777" w:rsidTr="002D0F54">
        <w:tc>
          <w:tcPr>
            <w:tcW w:w="4927" w:type="dxa"/>
          </w:tcPr>
          <w:p w14:paraId="4EB37DA0" w14:textId="736F39B9" w:rsidR="002D0F54" w:rsidRDefault="002D0F54" w:rsidP="00F631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6E73339" w14:textId="36BBC10A" w:rsidR="002D0F54" w:rsidRDefault="002D0F54" w:rsidP="002D0F54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3CB88328" w14:textId="22E67A7F" w:rsidR="00C52894" w:rsidRDefault="00C52894" w:rsidP="0020750A">
      <w:pPr>
        <w:jc w:val="both"/>
        <w:rPr>
          <w:sz w:val="28"/>
          <w:szCs w:val="28"/>
          <w:lang w:val="uk-UA"/>
        </w:rPr>
      </w:pPr>
    </w:p>
    <w:p w14:paraId="0D8C5FF0" w14:textId="3471AABD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7AFF6D2" w14:textId="77777777" w:rsidR="00915073" w:rsidRDefault="00915073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2D0F54" w14:paraId="160DD73B" w14:textId="77777777" w:rsidTr="00915073">
        <w:tc>
          <w:tcPr>
            <w:tcW w:w="6204" w:type="dxa"/>
          </w:tcPr>
          <w:p w14:paraId="5406097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6A4DE5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0ECF7A1" w14:textId="7087AA9B" w:rsidR="002D0F54" w:rsidRDefault="002D0F54" w:rsidP="002D0F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1DB120B0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AEF4E61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DE49AA8" w14:textId="2F3FBAD5" w:rsidR="002D0F54" w:rsidRDefault="002D0F54" w:rsidP="00915073">
            <w:pPr>
              <w:jc w:val="right"/>
              <w:rPr>
                <w:sz w:val="28"/>
                <w:szCs w:val="28"/>
                <w:lang w:val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2D0F54" w14:paraId="79D5A4E9" w14:textId="77777777" w:rsidTr="00915073">
        <w:tc>
          <w:tcPr>
            <w:tcW w:w="6204" w:type="dxa"/>
          </w:tcPr>
          <w:p w14:paraId="2DB8C445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6051D44" w14:textId="086D5736" w:rsidR="00B5623D" w:rsidRDefault="00314B37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B5623D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D40AB97" w14:textId="77777777" w:rsidR="00B5623D" w:rsidRDefault="00B5623D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C06AEC1" w14:textId="6503C3A7" w:rsidR="002D0F54" w:rsidRDefault="00B5623D" w:rsidP="00B562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257790BF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AEC5E0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9A5A5D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6ADE0F" w14:textId="65B75994" w:rsidR="002D0F54" w:rsidRDefault="00B5623D" w:rsidP="00314B3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2D0F54" w14:paraId="4DE1406A" w14:textId="77777777" w:rsidTr="004031C7">
        <w:trPr>
          <w:trHeight w:val="366"/>
        </w:trPr>
        <w:tc>
          <w:tcPr>
            <w:tcW w:w="6204" w:type="dxa"/>
          </w:tcPr>
          <w:p w14:paraId="6E510C26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1C1E078" w14:textId="77777777" w:rsidR="0012031C" w:rsidRPr="0012031C" w:rsidRDefault="0012031C" w:rsidP="0012031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2031C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25CD25DA" w14:textId="77777777" w:rsidR="0012031C" w:rsidRPr="0012031C" w:rsidRDefault="0012031C" w:rsidP="0012031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2031C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38AA9FDF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4C3FCC4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4247915" w14:textId="6DC49B01" w:rsidR="002D0F54" w:rsidRDefault="00EC6BD6" w:rsidP="00EC6BD6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09934BB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AC388E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1EA619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345F352" w14:textId="7569D497" w:rsidR="00915073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0D9A91" w14:textId="77777777" w:rsidR="0012031C" w:rsidRPr="000056C5" w:rsidRDefault="0012031C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9F1774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33E7396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123FBF7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45C69C" w14:textId="30937405" w:rsidR="002D0F54" w:rsidRPr="007E4EAC" w:rsidRDefault="00184B99" w:rsidP="005D6016">
            <w:pPr>
              <w:jc w:val="right"/>
              <w:rPr>
                <w:sz w:val="28"/>
                <w:szCs w:val="28"/>
                <w:lang w:val="uk-UA"/>
              </w:rPr>
            </w:pPr>
            <w:r w:rsidRPr="001E3696">
              <w:rPr>
                <w:rStyle w:val="af0"/>
                <w:b w:val="0"/>
                <w:color w:val="000000" w:themeColor="text1"/>
                <w:sz w:val="28"/>
                <w:szCs w:val="28"/>
              </w:rPr>
              <w:t>Дмитро РАДЗІЄВСЬКИЙ</w:t>
            </w:r>
            <w:r w:rsidR="007E4EAC">
              <w:rPr>
                <w:rStyle w:val="af0"/>
              </w:rPr>
              <w:t xml:space="preserve"> </w:t>
            </w:r>
          </w:p>
        </w:tc>
      </w:tr>
    </w:tbl>
    <w:p w14:paraId="5E69B505" w14:textId="0E31684E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13006308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0E3D332" w14:textId="77777777" w:rsidR="004425F4" w:rsidRDefault="004425F4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4425F4" w14:paraId="2E3E08D9" w14:textId="77777777" w:rsidTr="004425F4">
        <w:tc>
          <w:tcPr>
            <w:tcW w:w="5920" w:type="dxa"/>
          </w:tcPr>
          <w:p w14:paraId="11E00508" w14:textId="77777777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A2DB954" w14:textId="46C05050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 w:rsidR="00A13798">
              <w:rPr>
                <w:sz w:val="28"/>
                <w:szCs w:val="28"/>
                <w:lang w:val="uk-UA"/>
              </w:rPr>
              <w:t>містопланування</w:t>
            </w:r>
          </w:p>
          <w:p w14:paraId="4F191A1F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5E0C04B8" w14:textId="593B32CF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0E1DF49E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425F4" w14:paraId="649EEEB8" w14:textId="77777777" w:rsidTr="004425F4">
        <w:tc>
          <w:tcPr>
            <w:tcW w:w="5920" w:type="dxa"/>
          </w:tcPr>
          <w:p w14:paraId="1CE63032" w14:textId="1E05534D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45D3ACF4" w14:textId="3169F688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4425F4" w14:paraId="3F6D0B3F" w14:textId="77777777" w:rsidTr="004425F4">
        <w:tc>
          <w:tcPr>
            <w:tcW w:w="5920" w:type="dxa"/>
          </w:tcPr>
          <w:p w14:paraId="43E785FE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226A10D" w14:textId="55FDD59B" w:rsidR="004425F4" w:rsidRDefault="005C57A8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3EFD2ED0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2C680B5" w14:textId="11F9B928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3934" w:type="dxa"/>
          </w:tcPr>
          <w:p w14:paraId="59A08D9E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F27C356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74451BB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4446896" w14:textId="337DAC36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78663272" w14:textId="1C335402" w:rsidR="00692C91" w:rsidRDefault="00692C91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tbl>
      <w:tblPr>
        <w:tblStyle w:val="af3"/>
        <w:tblW w:w="10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993"/>
        <w:gridCol w:w="3934"/>
        <w:gridCol w:w="993"/>
      </w:tblGrid>
      <w:tr w:rsidR="00D2024E" w:rsidRPr="005563AC" w14:paraId="16C7ADA7" w14:textId="77777777" w:rsidTr="00774253">
        <w:trPr>
          <w:trHeight w:val="1342"/>
        </w:trPr>
        <w:tc>
          <w:tcPr>
            <w:tcW w:w="5920" w:type="dxa"/>
            <w:gridSpan w:val="2"/>
          </w:tcPr>
          <w:p w14:paraId="1679DE63" w14:textId="77777777" w:rsidR="00D2024E" w:rsidRPr="00636FF0" w:rsidRDefault="00D2024E" w:rsidP="00774253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5C553B6D" w14:textId="77777777" w:rsidR="00D2024E" w:rsidRDefault="00D2024E" w:rsidP="00774253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4CD5BF08" w14:textId="77777777" w:rsidR="00D2024E" w:rsidRPr="00636FF0" w:rsidRDefault="00D2024E" w:rsidP="00774253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3F0E681A" w14:textId="77777777" w:rsidR="00D2024E" w:rsidRPr="00636FF0" w:rsidRDefault="00D2024E" w:rsidP="00774253">
            <w:pPr>
              <w:rPr>
                <w:sz w:val="28"/>
                <w:szCs w:val="28"/>
                <w:lang w:val="uk-UA" w:eastAsia="uk-UA"/>
              </w:rPr>
            </w:pPr>
            <w:r w:rsidRPr="00636FF0">
              <w:rPr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6BC9140" w14:textId="77777777" w:rsidR="00D2024E" w:rsidRPr="00636FF0" w:rsidRDefault="00D2024E" w:rsidP="00774253">
            <w:pPr>
              <w:tabs>
                <w:tab w:val="left" w:pos="0"/>
                <w:tab w:val="left" w:pos="1134"/>
              </w:tabs>
              <w:rPr>
                <w:sz w:val="28"/>
                <w:szCs w:val="28"/>
                <w:lang w:val="uk-UA" w:eastAsia="uk-UA"/>
              </w:rPr>
            </w:pPr>
            <w:r w:rsidRPr="00636FF0">
              <w:rPr>
                <w:sz w:val="28"/>
                <w:szCs w:val="28"/>
                <w:lang w:val="uk-UA" w:eastAsia="uk-UA"/>
              </w:rPr>
              <w:t>з питань житлово-комунального господарства та паливно-енергетичного комплексу</w:t>
            </w:r>
          </w:p>
        </w:tc>
        <w:tc>
          <w:tcPr>
            <w:tcW w:w="4927" w:type="dxa"/>
            <w:gridSpan w:val="2"/>
          </w:tcPr>
          <w:p w14:paraId="2B1D1BFE" w14:textId="77777777" w:rsidR="00D2024E" w:rsidRPr="00636FF0" w:rsidRDefault="00D2024E" w:rsidP="00774253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D2024E" w:rsidRPr="005563AC" w14:paraId="09CE840B" w14:textId="77777777" w:rsidTr="00774253">
        <w:trPr>
          <w:gridAfter w:val="1"/>
          <w:wAfter w:w="993" w:type="dxa"/>
          <w:trHeight w:val="283"/>
        </w:trPr>
        <w:tc>
          <w:tcPr>
            <w:tcW w:w="4927" w:type="dxa"/>
          </w:tcPr>
          <w:p w14:paraId="055D92FF" w14:textId="77777777" w:rsidR="00D2024E" w:rsidRPr="005563AC" w:rsidRDefault="00D2024E" w:rsidP="00774253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71DD045F" w14:textId="77777777" w:rsidR="00D2024E" w:rsidRPr="005563AC" w:rsidRDefault="00D2024E" w:rsidP="00774253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5563AC">
              <w:rPr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46FD9225" w14:textId="77777777" w:rsidR="00D2024E" w:rsidRPr="00636FF0" w:rsidRDefault="00D2024E" w:rsidP="00774253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8DC62FF" w14:textId="77777777" w:rsidR="00D2024E" w:rsidRPr="00636FF0" w:rsidRDefault="00D2024E" w:rsidP="00774253">
            <w:pPr>
              <w:jc w:val="right"/>
              <w:rPr>
                <w:sz w:val="28"/>
                <w:szCs w:val="28"/>
              </w:rPr>
            </w:pPr>
            <w:r w:rsidRPr="00636FF0">
              <w:rPr>
                <w:rStyle w:val="af0"/>
                <w:b w:val="0"/>
                <w:sz w:val="28"/>
                <w:szCs w:val="28"/>
                <w:lang w:val="uk-UA" w:eastAsia="uk-UA"/>
              </w:rPr>
              <w:t>Олександр БРОДСЬКИЙ</w:t>
            </w:r>
          </w:p>
        </w:tc>
      </w:tr>
    </w:tbl>
    <w:p w14:paraId="782AA145" w14:textId="77777777" w:rsidR="00D2024E" w:rsidRDefault="00D2024E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7ED082EF" w14:textId="36BDF714" w:rsidR="004425F4" w:rsidRDefault="00B55BFA" w:rsidP="00B55BFA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</w:t>
      </w:r>
    </w:p>
    <w:sectPr w:rsidR="004425F4" w:rsidSect="00DE72A8">
      <w:pgSz w:w="11906" w:h="16838"/>
      <w:pgMar w:top="1134" w:right="567" w:bottom="1560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1134F" w14:textId="77777777" w:rsidR="00033C8B" w:rsidRDefault="00033C8B">
      <w:r>
        <w:separator/>
      </w:r>
    </w:p>
  </w:endnote>
  <w:endnote w:type="continuationSeparator" w:id="0">
    <w:p w14:paraId="4741E486" w14:textId="77777777" w:rsidR="00033C8B" w:rsidRDefault="0003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7FF4E" w14:textId="77777777" w:rsidR="00033C8B" w:rsidRDefault="00033C8B">
      <w:r>
        <w:separator/>
      </w:r>
    </w:p>
  </w:footnote>
  <w:footnote w:type="continuationSeparator" w:id="0">
    <w:p w14:paraId="146D8BCB" w14:textId="77777777" w:rsidR="00033C8B" w:rsidRDefault="00033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5523547">
    <w:abstractNumId w:val="10"/>
  </w:num>
  <w:num w:numId="2" w16cid:durableId="251428236">
    <w:abstractNumId w:val="6"/>
  </w:num>
  <w:num w:numId="3" w16cid:durableId="533541915">
    <w:abstractNumId w:val="9"/>
  </w:num>
  <w:num w:numId="4" w16cid:durableId="998730288">
    <w:abstractNumId w:val="0"/>
  </w:num>
  <w:num w:numId="5" w16cid:durableId="1079790219">
    <w:abstractNumId w:val="8"/>
  </w:num>
  <w:num w:numId="6" w16cid:durableId="1758093267">
    <w:abstractNumId w:val="4"/>
  </w:num>
  <w:num w:numId="7" w16cid:durableId="1678725533">
    <w:abstractNumId w:val="5"/>
  </w:num>
  <w:num w:numId="8" w16cid:durableId="1300110560">
    <w:abstractNumId w:val="7"/>
  </w:num>
  <w:num w:numId="9" w16cid:durableId="839000637">
    <w:abstractNumId w:val="2"/>
  </w:num>
  <w:num w:numId="10" w16cid:durableId="776560650">
    <w:abstractNumId w:val="1"/>
  </w:num>
  <w:num w:numId="11" w16cid:durableId="11494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44D5"/>
    <w:rsid w:val="000056C5"/>
    <w:rsid w:val="000064E7"/>
    <w:rsid w:val="0001097F"/>
    <w:rsid w:val="0001227E"/>
    <w:rsid w:val="000155FB"/>
    <w:rsid w:val="000179A8"/>
    <w:rsid w:val="0002147E"/>
    <w:rsid w:val="00023E74"/>
    <w:rsid w:val="00025BE9"/>
    <w:rsid w:val="000264DD"/>
    <w:rsid w:val="00032E6C"/>
    <w:rsid w:val="00033C8B"/>
    <w:rsid w:val="00033E11"/>
    <w:rsid w:val="00036DE6"/>
    <w:rsid w:val="00037900"/>
    <w:rsid w:val="00045FAD"/>
    <w:rsid w:val="00050336"/>
    <w:rsid w:val="00055F48"/>
    <w:rsid w:val="000813A1"/>
    <w:rsid w:val="00083043"/>
    <w:rsid w:val="00084199"/>
    <w:rsid w:val="00090E5F"/>
    <w:rsid w:val="0009503E"/>
    <w:rsid w:val="00097418"/>
    <w:rsid w:val="000A4432"/>
    <w:rsid w:val="000A6C87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51E"/>
    <w:rsid w:val="00100FD4"/>
    <w:rsid w:val="00101A99"/>
    <w:rsid w:val="00105124"/>
    <w:rsid w:val="00106D39"/>
    <w:rsid w:val="0011013C"/>
    <w:rsid w:val="00110B42"/>
    <w:rsid w:val="001122D5"/>
    <w:rsid w:val="00117A43"/>
    <w:rsid w:val="0012031C"/>
    <w:rsid w:val="00120DD7"/>
    <w:rsid w:val="001244C6"/>
    <w:rsid w:val="00125855"/>
    <w:rsid w:val="001269B2"/>
    <w:rsid w:val="00133614"/>
    <w:rsid w:val="001531A3"/>
    <w:rsid w:val="001578FB"/>
    <w:rsid w:val="00163C50"/>
    <w:rsid w:val="00170941"/>
    <w:rsid w:val="00172DD0"/>
    <w:rsid w:val="00184B99"/>
    <w:rsid w:val="00185FA5"/>
    <w:rsid w:val="00186EB7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C7850"/>
    <w:rsid w:val="001D607D"/>
    <w:rsid w:val="001D6598"/>
    <w:rsid w:val="001E567C"/>
    <w:rsid w:val="001E6DB3"/>
    <w:rsid w:val="001E7D81"/>
    <w:rsid w:val="001F71C9"/>
    <w:rsid w:val="0020750A"/>
    <w:rsid w:val="00214617"/>
    <w:rsid w:val="0021793F"/>
    <w:rsid w:val="00227BF9"/>
    <w:rsid w:val="00227D7F"/>
    <w:rsid w:val="00231424"/>
    <w:rsid w:val="00235BD8"/>
    <w:rsid w:val="00242576"/>
    <w:rsid w:val="00243CCB"/>
    <w:rsid w:val="00257110"/>
    <w:rsid w:val="0026274F"/>
    <w:rsid w:val="0026395C"/>
    <w:rsid w:val="00273DDF"/>
    <w:rsid w:val="00277D68"/>
    <w:rsid w:val="00284084"/>
    <w:rsid w:val="002A2EB9"/>
    <w:rsid w:val="002B1891"/>
    <w:rsid w:val="002B5950"/>
    <w:rsid w:val="002C3E93"/>
    <w:rsid w:val="002C708B"/>
    <w:rsid w:val="002C7C08"/>
    <w:rsid w:val="002D0F54"/>
    <w:rsid w:val="002D466D"/>
    <w:rsid w:val="002D63FE"/>
    <w:rsid w:val="002E090B"/>
    <w:rsid w:val="002E1CE0"/>
    <w:rsid w:val="002E4A82"/>
    <w:rsid w:val="002E78EC"/>
    <w:rsid w:val="002F087A"/>
    <w:rsid w:val="002F623F"/>
    <w:rsid w:val="00302CD5"/>
    <w:rsid w:val="003045CE"/>
    <w:rsid w:val="00314B37"/>
    <w:rsid w:val="00314FAC"/>
    <w:rsid w:val="00320C85"/>
    <w:rsid w:val="0032261C"/>
    <w:rsid w:val="00322E94"/>
    <w:rsid w:val="00323B8F"/>
    <w:rsid w:val="00323E4A"/>
    <w:rsid w:val="00327CBD"/>
    <w:rsid w:val="0034094F"/>
    <w:rsid w:val="00342C2C"/>
    <w:rsid w:val="00343D20"/>
    <w:rsid w:val="003475E1"/>
    <w:rsid w:val="003505F5"/>
    <w:rsid w:val="00353021"/>
    <w:rsid w:val="00360306"/>
    <w:rsid w:val="003618FC"/>
    <w:rsid w:val="003649DF"/>
    <w:rsid w:val="00365C9E"/>
    <w:rsid w:val="00377E0D"/>
    <w:rsid w:val="00380B52"/>
    <w:rsid w:val="003813AE"/>
    <w:rsid w:val="003847A9"/>
    <w:rsid w:val="00394509"/>
    <w:rsid w:val="0039464F"/>
    <w:rsid w:val="0039548C"/>
    <w:rsid w:val="003958BD"/>
    <w:rsid w:val="003A0108"/>
    <w:rsid w:val="003A07CC"/>
    <w:rsid w:val="003B69E5"/>
    <w:rsid w:val="003C0456"/>
    <w:rsid w:val="003C16B4"/>
    <w:rsid w:val="003C7C53"/>
    <w:rsid w:val="003D227D"/>
    <w:rsid w:val="003D5D7A"/>
    <w:rsid w:val="003E4356"/>
    <w:rsid w:val="003F04AA"/>
    <w:rsid w:val="003F3E3B"/>
    <w:rsid w:val="003F71F8"/>
    <w:rsid w:val="00400891"/>
    <w:rsid w:val="004008E5"/>
    <w:rsid w:val="004031C7"/>
    <w:rsid w:val="00405EB7"/>
    <w:rsid w:val="00413B6C"/>
    <w:rsid w:val="00414690"/>
    <w:rsid w:val="00415057"/>
    <w:rsid w:val="0042005A"/>
    <w:rsid w:val="004214CA"/>
    <w:rsid w:val="00421593"/>
    <w:rsid w:val="00421815"/>
    <w:rsid w:val="004224B9"/>
    <w:rsid w:val="00422C59"/>
    <w:rsid w:val="00426AF5"/>
    <w:rsid w:val="004276D6"/>
    <w:rsid w:val="0044042A"/>
    <w:rsid w:val="00441F49"/>
    <w:rsid w:val="004425F4"/>
    <w:rsid w:val="004436CC"/>
    <w:rsid w:val="00443804"/>
    <w:rsid w:val="00444B8D"/>
    <w:rsid w:val="0045396D"/>
    <w:rsid w:val="004546E8"/>
    <w:rsid w:val="00462837"/>
    <w:rsid w:val="00465AE4"/>
    <w:rsid w:val="004805FA"/>
    <w:rsid w:val="004808A0"/>
    <w:rsid w:val="00494B8B"/>
    <w:rsid w:val="00495CD8"/>
    <w:rsid w:val="00497D78"/>
    <w:rsid w:val="004A0E0E"/>
    <w:rsid w:val="004A19B7"/>
    <w:rsid w:val="004A4302"/>
    <w:rsid w:val="004B32C5"/>
    <w:rsid w:val="004B61EA"/>
    <w:rsid w:val="004B6629"/>
    <w:rsid w:val="004B6B2C"/>
    <w:rsid w:val="004C3A94"/>
    <w:rsid w:val="004C7976"/>
    <w:rsid w:val="004D2BFF"/>
    <w:rsid w:val="004E00A5"/>
    <w:rsid w:val="004E0D86"/>
    <w:rsid w:val="004E1F9C"/>
    <w:rsid w:val="004E62FC"/>
    <w:rsid w:val="004F346A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71FD"/>
    <w:rsid w:val="005712F3"/>
    <w:rsid w:val="00575B86"/>
    <w:rsid w:val="00582755"/>
    <w:rsid w:val="00590F41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C4537"/>
    <w:rsid w:val="005C57A8"/>
    <w:rsid w:val="005D0811"/>
    <w:rsid w:val="005D6016"/>
    <w:rsid w:val="005F1140"/>
    <w:rsid w:val="005F263C"/>
    <w:rsid w:val="00604E77"/>
    <w:rsid w:val="00611639"/>
    <w:rsid w:val="006152A4"/>
    <w:rsid w:val="00616165"/>
    <w:rsid w:val="0062096D"/>
    <w:rsid w:val="00626F8D"/>
    <w:rsid w:val="00627588"/>
    <w:rsid w:val="00631949"/>
    <w:rsid w:val="00634124"/>
    <w:rsid w:val="006530A4"/>
    <w:rsid w:val="00656B09"/>
    <w:rsid w:val="006600D7"/>
    <w:rsid w:val="00664107"/>
    <w:rsid w:val="006661E2"/>
    <w:rsid w:val="006737FF"/>
    <w:rsid w:val="00677766"/>
    <w:rsid w:val="0067790C"/>
    <w:rsid w:val="0068571C"/>
    <w:rsid w:val="00692C91"/>
    <w:rsid w:val="006962AA"/>
    <w:rsid w:val="006A69D3"/>
    <w:rsid w:val="006A7731"/>
    <w:rsid w:val="006B158B"/>
    <w:rsid w:val="006B3964"/>
    <w:rsid w:val="006C22D1"/>
    <w:rsid w:val="006C33D6"/>
    <w:rsid w:val="006C3F75"/>
    <w:rsid w:val="006C5BDF"/>
    <w:rsid w:val="006D04A6"/>
    <w:rsid w:val="006D60E0"/>
    <w:rsid w:val="006D7ED6"/>
    <w:rsid w:val="006E144B"/>
    <w:rsid w:val="006E6D23"/>
    <w:rsid w:val="00713D9D"/>
    <w:rsid w:val="00742CA7"/>
    <w:rsid w:val="007446EC"/>
    <w:rsid w:val="00747D59"/>
    <w:rsid w:val="0075480A"/>
    <w:rsid w:val="007549EB"/>
    <w:rsid w:val="00756E4F"/>
    <w:rsid w:val="007573B9"/>
    <w:rsid w:val="0076196C"/>
    <w:rsid w:val="007633F4"/>
    <w:rsid w:val="0076792D"/>
    <w:rsid w:val="00767D53"/>
    <w:rsid w:val="00772BAC"/>
    <w:rsid w:val="00772F52"/>
    <w:rsid w:val="00787AC7"/>
    <w:rsid w:val="007952F2"/>
    <w:rsid w:val="00797B97"/>
    <w:rsid w:val="007A5AB4"/>
    <w:rsid w:val="007B46D2"/>
    <w:rsid w:val="007B718D"/>
    <w:rsid w:val="007C7D01"/>
    <w:rsid w:val="007D308E"/>
    <w:rsid w:val="007E01E7"/>
    <w:rsid w:val="007E4EAC"/>
    <w:rsid w:val="007E5F46"/>
    <w:rsid w:val="007F29ED"/>
    <w:rsid w:val="00802B62"/>
    <w:rsid w:val="008058FE"/>
    <w:rsid w:val="00817A15"/>
    <w:rsid w:val="00821AE8"/>
    <w:rsid w:val="00821CB0"/>
    <w:rsid w:val="008254CE"/>
    <w:rsid w:val="00825A17"/>
    <w:rsid w:val="00831D85"/>
    <w:rsid w:val="0083635C"/>
    <w:rsid w:val="00837837"/>
    <w:rsid w:val="00840D4A"/>
    <w:rsid w:val="008461BB"/>
    <w:rsid w:val="00851D9E"/>
    <w:rsid w:val="0085435A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B5EDF"/>
    <w:rsid w:val="008B7828"/>
    <w:rsid w:val="008D215A"/>
    <w:rsid w:val="008D268E"/>
    <w:rsid w:val="008D75E7"/>
    <w:rsid w:val="008D7861"/>
    <w:rsid w:val="008E2C7B"/>
    <w:rsid w:val="008E2CDC"/>
    <w:rsid w:val="008F3EF0"/>
    <w:rsid w:val="008F6F5B"/>
    <w:rsid w:val="008F76F5"/>
    <w:rsid w:val="00903BB7"/>
    <w:rsid w:val="00906A5B"/>
    <w:rsid w:val="0091104E"/>
    <w:rsid w:val="00915073"/>
    <w:rsid w:val="00915C96"/>
    <w:rsid w:val="00920461"/>
    <w:rsid w:val="009233AC"/>
    <w:rsid w:val="00930315"/>
    <w:rsid w:val="00931C94"/>
    <w:rsid w:val="00933372"/>
    <w:rsid w:val="00970DDD"/>
    <w:rsid w:val="00970F0B"/>
    <w:rsid w:val="00977C9A"/>
    <w:rsid w:val="0098169A"/>
    <w:rsid w:val="0099012E"/>
    <w:rsid w:val="00992EDC"/>
    <w:rsid w:val="009A6B76"/>
    <w:rsid w:val="009D7544"/>
    <w:rsid w:val="009E0D7F"/>
    <w:rsid w:val="009E5D86"/>
    <w:rsid w:val="009F05F4"/>
    <w:rsid w:val="009F2B92"/>
    <w:rsid w:val="009F73C5"/>
    <w:rsid w:val="00A04249"/>
    <w:rsid w:val="00A11093"/>
    <w:rsid w:val="00A1150A"/>
    <w:rsid w:val="00A11D75"/>
    <w:rsid w:val="00A127D2"/>
    <w:rsid w:val="00A13798"/>
    <w:rsid w:val="00A159E3"/>
    <w:rsid w:val="00A165E0"/>
    <w:rsid w:val="00A20A27"/>
    <w:rsid w:val="00A264FD"/>
    <w:rsid w:val="00A3080D"/>
    <w:rsid w:val="00A3162E"/>
    <w:rsid w:val="00A33F36"/>
    <w:rsid w:val="00A36D13"/>
    <w:rsid w:val="00A376FC"/>
    <w:rsid w:val="00A42F50"/>
    <w:rsid w:val="00A45BCA"/>
    <w:rsid w:val="00A47285"/>
    <w:rsid w:val="00A511E9"/>
    <w:rsid w:val="00A5136C"/>
    <w:rsid w:val="00A531BE"/>
    <w:rsid w:val="00A55D83"/>
    <w:rsid w:val="00A57661"/>
    <w:rsid w:val="00A65194"/>
    <w:rsid w:val="00A66D48"/>
    <w:rsid w:val="00A66FEC"/>
    <w:rsid w:val="00A67195"/>
    <w:rsid w:val="00A80CAC"/>
    <w:rsid w:val="00A82A42"/>
    <w:rsid w:val="00A919BF"/>
    <w:rsid w:val="00A91E62"/>
    <w:rsid w:val="00AA2E37"/>
    <w:rsid w:val="00AA3D2D"/>
    <w:rsid w:val="00AA5A19"/>
    <w:rsid w:val="00AB2671"/>
    <w:rsid w:val="00AC2E48"/>
    <w:rsid w:val="00AC6C39"/>
    <w:rsid w:val="00AD58AF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5E1A"/>
    <w:rsid w:val="00B46671"/>
    <w:rsid w:val="00B51395"/>
    <w:rsid w:val="00B526A3"/>
    <w:rsid w:val="00B52895"/>
    <w:rsid w:val="00B55B75"/>
    <w:rsid w:val="00B55BFA"/>
    <w:rsid w:val="00B5623D"/>
    <w:rsid w:val="00B563DC"/>
    <w:rsid w:val="00B60B67"/>
    <w:rsid w:val="00B63A73"/>
    <w:rsid w:val="00B646B7"/>
    <w:rsid w:val="00B7537B"/>
    <w:rsid w:val="00B75556"/>
    <w:rsid w:val="00B768DA"/>
    <w:rsid w:val="00BA4FD1"/>
    <w:rsid w:val="00BB0475"/>
    <w:rsid w:val="00BB446F"/>
    <w:rsid w:val="00BC015C"/>
    <w:rsid w:val="00BD069B"/>
    <w:rsid w:val="00BE7476"/>
    <w:rsid w:val="00BF10CE"/>
    <w:rsid w:val="00BF4FF4"/>
    <w:rsid w:val="00C05DE7"/>
    <w:rsid w:val="00C0785C"/>
    <w:rsid w:val="00C12341"/>
    <w:rsid w:val="00C14199"/>
    <w:rsid w:val="00C20C53"/>
    <w:rsid w:val="00C21393"/>
    <w:rsid w:val="00C317E3"/>
    <w:rsid w:val="00C31FB1"/>
    <w:rsid w:val="00C34B0D"/>
    <w:rsid w:val="00C3585B"/>
    <w:rsid w:val="00C365BB"/>
    <w:rsid w:val="00C36A1A"/>
    <w:rsid w:val="00C376CD"/>
    <w:rsid w:val="00C453A2"/>
    <w:rsid w:val="00C501C3"/>
    <w:rsid w:val="00C52894"/>
    <w:rsid w:val="00C57126"/>
    <w:rsid w:val="00C631DE"/>
    <w:rsid w:val="00C647B6"/>
    <w:rsid w:val="00C7069E"/>
    <w:rsid w:val="00C750AC"/>
    <w:rsid w:val="00C840D9"/>
    <w:rsid w:val="00C96D29"/>
    <w:rsid w:val="00CA1448"/>
    <w:rsid w:val="00CA4613"/>
    <w:rsid w:val="00CA6FE8"/>
    <w:rsid w:val="00CB3F81"/>
    <w:rsid w:val="00CB4B22"/>
    <w:rsid w:val="00CC1AE0"/>
    <w:rsid w:val="00CC2385"/>
    <w:rsid w:val="00CD114E"/>
    <w:rsid w:val="00CE6FE3"/>
    <w:rsid w:val="00CF5078"/>
    <w:rsid w:val="00CF7C0F"/>
    <w:rsid w:val="00D0105B"/>
    <w:rsid w:val="00D02912"/>
    <w:rsid w:val="00D039C1"/>
    <w:rsid w:val="00D100D5"/>
    <w:rsid w:val="00D11AEB"/>
    <w:rsid w:val="00D2024E"/>
    <w:rsid w:val="00D31675"/>
    <w:rsid w:val="00D45023"/>
    <w:rsid w:val="00D6672C"/>
    <w:rsid w:val="00D7138E"/>
    <w:rsid w:val="00D7341A"/>
    <w:rsid w:val="00D741CB"/>
    <w:rsid w:val="00D82F02"/>
    <w:rsid w:val="00D83237"/>
    <w:rsid w:val="00D85D06"/>
    <w:rsid w:val="00D94AEE"/>
    <w:rsid w:val="00DA050D"/>
    <w:rsid w:val="00DA1CC0"/>
    <w:rsid w:val="00DA4EDF"/>
    <w:rsid w:val="00DB3350"/>
    <w:rsid w:val="00DB532E"/>
    <w:rsid w:val="00DB72C1"/>
    <w:rsid w:val="00DE4A20"/>
    <w:rsid w:val="00DE72A8"/>
    <w:rsid w:val="00DE7C30"/>
    <w:rsid w:val="00DF429D"/>
    <w:rsid w:val="00E03A44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42C5A"/>
    <w:rsid w:val="00E50D9B"/>
    <w:rsid w:val="00E624D0"/>
    <w:rsid w:val="00E6308B"/>
    <w:rsid w:val="00E740F1"/>
    <w:rsid w:val="00E75370"/>
    <w:rsid w:val="00E86D5D"/>
    <w:rsid w:val="00E8780C"/>
    <w:rsid w:val="00E932B0"/>
    <w:rsid w:val="00E95E37"/>
    <w:rsid w:val="00EA1859"/>
    <w:rsid w:val="00EA6A34"/>
    <w:rsid w:val="00EB0900"/>
    <w:rsid w:val="00EB2B10"/>
    <w:rsid w:val="00EB2DF1"/>
    <w:rsid w:val="00EB44B6"/>
    <w:rsid w:val="00EC6BD6"/>
    <w:rsid w:val="00ED062F"/>
    <w:rsid w:val="00EF0642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35852"/>
    <w:rsid w:val="00F5084A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A6337"/>
    <w:rsid w:val="00FB1ADA"/>
    <w:rsid w:val="00FB1FA3"/>
    <w:rsid w:val="00FB314E"/>
    <w:rsid w:val="00FB434A"/>
    <w:rsid w:val="00FC701E"/>
    <w:rsid w:val="00FC7D06"/>
    <w:rsid w:val="00FD25AD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</Pages>
  <Words>1044</Words>
  <Characters>5957</Characters>
  <Application>Microsoft Office Word</Application>
  <DocSecurity>0</DocSecurity>
  <Lines>49</Lines>
  <Paragraphs>13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6988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>{"doc_type_id":124,"doc_type_name":"Затвердження КМР (ЮР, ФОП)","doc_type_file":"TD_Type_39_дозвіл.docx"}</cp:keywords>
  <cp:lastModifiedBy>Абреу Олена Миколаївна</cp:lastModifiedBy>
  <cp:revision>79</cp:revision>
  <cp:lastPrinted>2025-02-13T12:54:00Z</cp:lastPrinted>
  <dcterms:created xsi:type="dcterms:W3CDTF">2020-03-26T09:21:00Z</dcterms:created>
  <dcterms:modified xsi:type="dcterms:W3CDTF">2025-02-24T12:46:00Z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bc3c5643-175e-4371-b78c-6fcb9f6a0b98</vt:lpwstr>
  </property>
  <property fmtid="{D5CDD505-2E9C-101B-9397-08002B2CF9AE}" pid="8" name="MSIP_Label_defa4170-0d19-0005-0004-bc88714345d2_ContentBits">
    <vt:lpwstr>0</vt:lpwstr>
  </property>
</Properties>
</file>