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0100D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646124112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646124112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00D3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0100D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0D3">
        <w:rPr>
          <w:b/>
          <w:bCs/>
          <w:i w:val="0"/>
          <w:iCs w:val="0"/>
          <w:sz w:val="24"/>
          <w:szCs w:val="24"/>
          <w:lang w:val="ru-RU"/>
        </w:rPr>
        <w:t xml:space="preserve">№ ПЗН-52242 </w:t>
      </w:r>
      <w:proofErr w:type="spellStart"/>
      <w:r w:rsidRPr="000100D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100D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100D3">
        <w:rPr>
          <w:b/>
          <w:bCs/>
          <w:i w:val="0"/>
          <w:sz w:val="24"/>
          <w:szCs w:val="24"/>
          <w:lang w:val="ru-RU"/>
        </w:rPr>
        <w:t>13.03.2023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3EF0FC44" w:rsidR="00AB6376" w:rsidRPr="00433810" w:rsidRDefault="000100D3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центрального теплового пункту на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Дегтярівській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, 26 у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0100D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00D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1B1E7F63" w14:textId="77777777" w:rsidR="000100D3" w:rsidRPr="00670F38" w:rsidRDefault="000100D3" w:rsidP="000100D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0100D3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424DA39F" w:rsidR="000100D3" w:rsidRPr="00CF2418" w:rsidRDefault="000100D3" w:rsidP="000100D3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67D249B5" w:rsidR="000100D3" w:rsidRPr="00433810" w:rsidRDefault="000100D3" w:rsidP="000100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Комунальне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підприємство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Київради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Київсько</w:t>
            </w:r>
            <w:r>
              <w:rPr>
                <w:b w:val="0"/>
                <w:i/>
                <w:sz w:val="24"/>
                <w:szCs w:val="24"/>
              </w:rPr>
              <w:t>ї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адміністра</w:t>
            </w:r>
            <w:r w:rsidRPr="00433810">
              <w:rPr>
                <w:b w:val="0"/>
                <w:i/>
                <w:sz w:val="24"/>
                <w:szCs w:val="24"/>
              </w:rPr>
              <w:t>ції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) «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Київтеплоенерго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0100D3" w:rsidRPr="00CF2418" w14:paraId="095E8B0B" w14:textId="77777777" w:rsidTr="00CE721B">
        <w:trPr>
          <w:cantSplit/>
          <w:trHeight w:val="735"/>
        </w:trPr>
        <w:tc>
          <w:tcPr>
            <w:tcW w:w="3266" w:type="dxa"/>
          </w:tcPr>
          <w:p w14:paraId="5FBD069B" w14:textId="1FD86F76" w:rsidR="000100D3" w:rsidRPr="00B30291" w:rsidRDefault="000100D3" w:rsidP="000100D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665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A3A60CF" w14:textId="77777777" w:rsidR="000100D3" w:rsidRPr="00BC4619" w:rsidRDefault="000100D3" w:rsidP="000100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міська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 рада</w:t>
            </w:r>
          </w:p>
          <w:p w14:paraId="71B35F5E" w14:textId="0CA0D512" w:rsidR="000100D3" w:rsidRPr="00433810" w:rsidRDefault="000100D3" w:rsidP="000100D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52D4">
              <w:rPr>
                <w:b w:val="0"/>
                <w:i/>
                <w:sz w:val="24"/>
                <w:szCs w:val="24"/>
              </w:rPr>
              <w:t>Хрещатик</w:t>
            </w:r>
            <w:proofErr w:type="spellEnd"/>
            <w:r w:rsidRPr="00DE52D4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DE52D4">
              <w:rPr>
                <w:b w:val="0"/>
                <w:i/>
                <w:sz w:val="24"/>
                <w:szCs w:val="24"/>
              </w:rPr>
              <w:t>буд</w:t>
            </w:r>
            <w:proofErr w:type="spellEnd"/>
            <w:r w:rsidRPr="00DE52D4">
              <w:rPr>
                <w:b w:val="0"/>
                <w:i/>
                <w:sz w:val="24"/>
                <w:szCs w:val="24"/>
              </w:rPr>
              <w:t>. 36</w:t>
            </w:r>
          </w:p>
        </w:tc>
      </w:tr>
      <w:tr w:rsidR="000100D3" w:rsidRPr="00CF2418" w14:paraId="1370FA12" w14:textId="77777777" w:rsidTr="00CE721B">
        <w:trPr>
          <w:cantSplit/>
          <w:trHeight w:val="605"/>
        </w:trPr>
        <w:tc>
          <w:tcPr>
            <w:tcW w:w="3266" w:type="dxa"/>
          </w:tcPr>
          <w:p w14:paraId="111ACE49" w14:textId="77777777" w:rsidR="000100D3" w:rsidRDefault="000100D3" w:rsidP="000100D3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941E6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5EC42F59" w:rsidR="000100D3" w:rsidRPr="00CE721B" w:rsidRDefault="000100D3" w:rsidP="00CE721B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C8207C6" w14:textId="0F64A25A" w:rsidR="000100D3" w:rsidRPr="00433810" w:rsidRDefault="000100D3" w:rsidP="000100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06.03.2023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646124112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0100D3" w:rsidRDefault="00AB6376" w:rsidP="000100D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proofErr w:type="spellStart"/>
      <w:r w:rsidRPr="000100D3">
        <w:rPr>
          <w:sz w:val="24"/>
          <w:szCs w:val="24"/>
          <w:lang w:val="ru-RU"/>
        </w:rPr>
        <w:t>Відомості</w:t>
      </w:r>
      <w:proofErr w:type="spellEnd"/>
      <w:r w:rsidRPr="000100D3">
        <w:rPr>
          <w:sz w:val="24"/>
          <w:szCs w:val="24"/>
          <w:lang w:val="ru-RU"/>
        </w:rPr>
        <w:t xml:space="preserve"> про </w:t>
      </w:r>
      <w:proofErr w:type="spellStart"/>
      <w:r w:rsidRPr="000100D3">
        <w:rPr>
          <w:sz w:val="24"/>
          <w:szCs w:val="24"/>
          <w:lang w:val="ru-RU"/>
        </w:rPr>
        <w:t>земельну</w:t>
      </w:r>
      <w:proofErr w:type="spellEnd"/>
      <w:r w:rsidRPr="000100D3">
        <w:rPr>
          <w:sz w:val="24"/>
          <w:szCs w:val="24"/>
          <w:lang w:val="ru-RU"/>
        </w:rPr>
        <w:t xml:space="preserve"> </w:t>
      </w:r>
      <w:proofErr w:type="spellStart"/>
      <w:r w:rsidRPr="000100D3">
        <w:rPr>
          <w:sz w:val="24"/>
          <w:szCs w:val="24"/>
          <w:lang w:val="ru-RU"/>
        </w:rPr>
        <w:t>ділянку</w:t>
      </w:r>
      <w:proofErr w:type="spellEnd"/>
      <w:r w:rsidRPr="000100D3">
        <w:rPr>
          <w:sz w:val="24"/>
          <w:szCs w:val="24"/>
          <w:lang w:val="ru-RU"/>
        </w:rPr>
        <w:t xml:space="preserve"> (</w:t>
      </w:r>
      <w:proofErr w:type="spellStart"/>
      <w:r w:rsidRPr="000100D3">
        <w:rPr>
          <w:sz w:val="24"/>
          <w:szCs w:val="24"/>
          <w:lang w:val="ru-RU"/>
        </w:rPr>
        <w:t>кадастровий</w:t>
      </w:r>
      <w:proofErr w:type="spellEnd"/>
      <w:r w:rsidRPr="000100D3">
        <w:rPr>
          <w:sz w:val="24"/>
          <w:szCs w:val="24"/>
          <w:lang w:val="ru-RU"/>
        </w:rPr>
        <w:t xml:space="preserve"> № 8000000000:91:114:0016).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0100D3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0100D3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</w:rPr>
            </w:pPr>
            <w:r w:rsidRPr="000100D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100D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100D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100D3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0100D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0D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100D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Дегтярівська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26 </w:t>
            </w:r>
          </w:p>
        </w:tc>
      </w:tr>
      <w:tr w:rsidR="00AB6376" w14:paraId="61084ABA" w14:textId="77777777" w:rsidTr="00CE721B">
        <w:trPr>
          <w:trHeight w:hRule="exact" w:val="367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0100D3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0,0535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0100D3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0100D3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0100D3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0100D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0D3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0100D3" w14:paraId="632BE715" w14:textId="77777777" w:rsidTr="000100D3">
        <w:trPr>
          <w:trHeight w:hRule="exact" w:val="992"/>
        </w:trPr>
        <w:tc>
          <w:tcPr>
            <w:tcW w:w="3260" w:type="dxa"/>
            <w:shd w:val="clear" w:color="auto" w:fill="FFFFFF"/>
          </w:tcPr>
          <w:p w14:paraId="760D2ABF" w14:textId="38D79860" w:rsidR="000100D3" w:rsidRPr="00CF2418" w:rsidRDefault="000100D3" w:rsidP="000100D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090A364" w:rsidR="000100D3" w:rsidRPr="000100D3" w:rsidRDefault="000100D3" w:rsidP="000100D3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0100D3" w14:paraId="759231D0" w14:textId="77777777" w:rsidTr="000100D3">
        <w:trPr>
          <w:trHeight w:hRule="exact" w:val="1559"/>
        </w:trPr>
        <w:tc>
          <w:tcPr>
            <w:tcW w:w="3260" w:type="dxa"/>
            <w:shd w:val="clear" w:color="auto" w:fill="FFFFFF"/>
          </w:tcPr>
          <w:p w14:paraId="264D090A" w14:textId="1A87F711" w:rsidR="000100D3" w:rsidRPr="00B30291" w:rsidRDefault="000100D3" w:rsidP="000100D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41E67">
              <w:rPr>
                <w:sz w:val="24"/>
                <w:szCs w:val="24"/>
                <w:lang w:val="ru-RU"/>
              </w:rPr>
              <w:t xml:space="preserve"> </w:t>
            </w:r>
            <w:r w:rsidRPr="002760E2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3703B78" w14:textId="6D039E7B" w:rsidR="000100D3" w:rsidRPr="00CE721B" w:rsidRDefault="000100D3" w:rsidP="00CE721B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8D5410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8D5410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  <w:p w14:paraId="73A6367E" w14:textId="77777777" w:rsidR="000100D3" w:rsidRPr="008D5410" w:rsidRDefault="000100D3" w:rsidP="000100D3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32D02117" w14:textId="77777777" w:rsidR="000100D3" w:rsidRPr="000100D3" w:rsidRDefault="000100D3" w:rsidP="000100D3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100D3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41B8E659" w:rsidR="00AB6376" w:rsidRPr="00433810" w:rsidRDefault="00AB6376" w:rsidP="00461851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0100D3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0100D3">
              <w:rPr>
                <w:rStyle w:val="ac"/>
                <w:b/>
                <w:sz w:val="24"/>
                <w:szCs w:val="24"/>
                <w:lang w:val="ru-RU"/>
              </w:rPr>
              <w:t>1</w:t>
            </w:r>
            <w:r w:rsidR="00461851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461851">
              <w:rPr>
                <w:rStyle w:val="ac"/>
                <w:b/>
                <w:sz w:val="24"/>
                <w:szCs w:val="24"/>
              </w:rPr>
              <w:t xml:space="preserve">251 241 </w:t>
            </w:r>
            <w:proofErr w:type="spellStart"/>
            <w:r w:rsidR="000100D3" w:rsidRPr="00C06FC6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0100D3" w:rsidRPr="00C06FC6">
              <w:rPr>
                <w:rStyle w:val="ac"/>
                <w:b/>
                <w:sz w:val="24"/>
                <w:szCs w:val="24"/>
              </w:rPr>
              <w:t xml:space="preserve"> </w:t>
            </w:r>
            <w:r w:rsidR="00461851">
              <w:rPr>
                <w:rStyle w:val="ac"/>
                <w:b/>
                <w:sz w:val="24"/>
                <w:szCs w:val="24"/>
              </w:rPr>
              <w:t>10</w:t>
            </w:r>
            <w:r w:rsidR="000100D3" w:rsidRPr="00C06FC6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0100D3" w:rsidRPr="00C06FC6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0100D3" w:rsidRPr="00C06FC6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60BA8892" w:rsidR="00AB6376" w:rsidRPr="000100D3" w:rsidRDefault="00AB6376" w:rsidP="000100D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0100D3">
        <w:rPr>
          <w:sz w:val="24"/>
          <w:szCs w:val="24"/>
        </w:rPr>
        <w:t>Обґрунтування</w:t>
      </w:r>
      <w:proofErr w:type="spellEnd"/>
      <w:r w:rsidRPr="000100D3">
        <w:rPr>
          <w:sz w:val="24"/>
          <w:szCs w:val="24"/>
        </w:rPr>
        <w:t xml:space="preserve"> </w:t>
      </w:r>
      <w:proofErr w:type="spellStart"/>
      <w:r w:rsidRPr="000100D3">
        <w:rPr>
          <w:sz w:val="24"/>
          <w:szCs w:val="24"/>
        </w:rPr>
        <w:t>прийняття</w:t>
      </w:r>
      <w:proofErr w:type="spellEnd"/>
      <w:r w:rsidRPr="000100D3">
        <w:rPr>
          <w:sz w:val="24"/>
          <w:szCs w:val="24"/>
        </w:rPr>
        <w:t xml:space="preserve"> </w:t>
      </w:r>
      <w:proofErr w:type="spellStart"/>
      <w:r w:rsidRPr="000100D3">
        <w:rPr>
          <w:sz w:val="24"/>
          <w:szCs w:val="24"/>
        </w:rPr>
        <w:t>рішення</w:t>
      </w:r>
      <w:proofErr w:type="spellEnd"/>
      <w:r w:rsidRPr="000100D3">
        <w:rPr>
          <w:sz w:val="24"/>
          <w:szCs w:val="24"/>
        </w:rPr>
        <w:t>.</w:t>
      </w:r>
    </w:p>
    <w:p w14:paraId="6DD02AD5" w14:textId="77777777" w:rsidR="000100D3" w:rsidRPr="00876248" w:rsidRDefault="000100D3" w:rsidP="003B50B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та враховуючи рішення Київської міської ради 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6608118E" w14:textId="7A5E3BB4" w:rsidR="000100D3" w:rsidRPr="00876248" w:rsidRDefault="000100D3" w:rsidP="003B50B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</w:t>
      </w:r>
      <w:r w:rsidR="001670B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астру про земельну ділянку від 13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.03.2023 № НВ-</w:t>
      </w:r>
      <w:r w:rsidRPr="008665E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0000</w:t>
      </w:r>
      <w:r w:rsidR="008665E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45036</w:t>
      </w:r>
      <w:r w:rsidRPr="008665E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2023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5E966F3E" w14:textId="460AD489" w:rsidR="000100D3" w:rsidRPr="00876248" w:rsidRDefault="000100D3" w:rsidP="003B50B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lastRenderedPageBreak/>
        <w:t>4. Мета прийняття рішення.</w:t>
      </w:r>
    </w:p>
    <w:p w14:paraId="4C3684A0" w14:textId="77777777" w:rsidR="000100D3" w:rsidRPr="00876248" w:rsidRDefault="000100D3" w:rsidP="003B50B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</w:t>
      </w:r>
      <w:r w:rsidRPr="00876248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би на </w:t>
      </w:r>
      <w:proofErr w:type="spellStart"/>
      <w:r w:rsidRPr="00876248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оформлення</w:t>
      </w:r>
      <w:proofErr w:type="spellEnd"/>
      <w:r w:rsidRPr="00876248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права </w:t>
      </w:r>
      <w:proofErr w:type="spellStart"/>
      <w:r w:rsidRPr="00876248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 w:rsidRPr="00876248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землю.</w:t>
      </w:r>
    </w:p>
    <w:p w14:paraId="628AC591" w14:textId="77777777" w:rsidR="000100D3" w:rsidRPr="00876248" w:rsidRDefault="000100D3" w:rsidP="003B50B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00CA248B" w14:textId="77777777" w:rsidR="000100D3" w:rsidRPr="00876248" w:rsidRDefault="000100D3" w:rsidP="000100D3">
      <w:pPr>
        <w:ind w:firstLine="567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5. </w:t>
      </w:r>
      <w:proofErr w:type="spellStart"/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Особливі</w:t>
      </w:r>
      <w:proofErr w:type="spellEnd"/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характеристики</w:t>
      </w:r>
      <w:proofErr w:type="spellEnd"/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ділянки</w:t>
      </w:r>
      <w:proofErr w:type="spellEnd"/>
      <w:r w:rsidRPr="00876248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F61E60">
        <w:trPr>
          <w:cantSplit/>
          <w:trHeight w:val="4983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7D115652" w:rsidR="00AB6376" w:rsidRPr="00F336A8" w:rsidRDefault="001670BD" w:rsidP="00F61E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76248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нежитловою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будівлею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літ. «В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(центральний тепловий пун</w:t>
            </w:r>
            <w:r w:rsidR="003A730E">
              <w:rPr>
                <w:rFonts w:ascii="Times New Roman" w:eastAsia="Times New Roman" w:hAnsi="Times New Roman" w:cs="Times New Roman"/>
                <w:i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</w:rPr>
              <w:t>т)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31</w:t>
            </w:r>
            <w:r w:rsidR="003A730E">
              <w:rPr>
                <w:rFonts w:ascii="Times New Roman" w:eastAsia="Times New Roman" w:hAnsi="Times New Roman" w:cs="Times New Roman"/>
                <w:i/>
              </w:rPr>
              <w:t>8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>,</w:t>
            </w:r>
            <w:r w:rsidR="003A730E">
              <w:rPr>
                <w:rFonts w:ascii="Times New Roman" w:eastAsia="Times New Roman" w:hAnsi="Times New Roman" w:cs="Times New Roman"/>
                <w:i/>
              </w:rPr>
              <w:t>8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7624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вул. </w:t>
            </w:r>
            <w:r w:rsidR="003A730E">
              <w:rPr>
                <w:rFonts w:ascii="Times New Roman" w:eastAsia="Times New Roman" w:hAnsi="Times New Roman" w:cs="Times New Roman"/>
                <w:i/>
              </w:rPr>
              <w:t>Дегтярівській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i/>
              </w:rPr>
              <w:t>26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 w:rsidR="003A730E">
              <w:rPr>
                <w:rFonts w:ascii="Times New Roman" w:eastAsia="Times New Roman" w:hAnsi="Times New Roman" w:cs="Times New Roman"/>
                <w:i/>
              </w:rPr>
              <w:t>2632087980000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), яка є власністю територіальної громади міста Києва в особі Київської міської ради та закріплена на праві господарського відання за КОМУНАЛЬНИМ ПІДПРИЄМСТВОМ ВИКОНАВЧОГО ОРГАНУ КИЇВРАДИ (КИЇВСЬКОЇ МІСЬКОЇ ДЕРЖАВНОЇ АДМІНІСТРАЦІЇ) «КИЇВТЕПЛОЕНЕРГО» відповідно до </w:t>
            </w:r>
            <w:r w:rsidR="00F61E60" w:rsidRPr="00F61E60">
              <w:rPr>
                <w:rFonts w:ascii="Times New Roman" w:eastAsia="Times New Roman" w:hAnsi="Times New Roman" w:cs="Times New Roman"/>
                <w:i/>
              </w:rPr>
              <w:t xml:space="preserve">розпорядження виконавчого органу Київської міської ради (Київської міської </w:t>
            </w:r>
            <w:r w:rsidR="00F61E60">
              <w:rPr>
                <w:rFonts w:ascii="Times New Roman" w:eastAsia="Times New Roman" w:hAnsi="Times New Roman" w:cs="Times New Roman"/>
                <w:i/>
              </w:rPr>
              <w:t>державної адміністрації) від 21.02.</w:t>
            </w:r>
            <w:r w:rsidR="00F61E60" w:rsidRPr="00F61E60">
              <w:rPr>
                <w:rFonts w:ascii="Times New Roman" w:eastAsia="Times New Roman" w:hAnsi="Times New Roman" w:cs="Times New Roman"/>
                <w:i/>
              </w:rPr>
              <w:t>2019 № 312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, право господарського відання зареєстровано в Державному реєстрі </w:t>
            </w:r>
            <w:r>
              <w:rPr>
                <w:rFonts w:ascii="Times New Roman" w:eastAsia="Times New Roman" w:hAnsi="Times New Roman" w:cs="Times New Roman"/>
                <w:i/>
              </w:rPr>
              <w:t>речових прав на нерух</w:t>
            </w:r>
            <w:r w:rsidR="00F44FC4">
              <w:rPr>
                <w:rFonts w:ascii="Times New Roman" w:eastAsia="Times New Roman" w:hAnsi="Times New Roman" w:cs="Times New Roman"/>
                <w:i/>
              </w:rPr>
              <w:t>оме майно 13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F44FC4">
              <w:rPr>
                <w:rFonts w:ascii="Times New Roman" w:eastAsia="Times New Roman" w:hAnsi="Times New Roman" w:cs="Times New Roman"/>
                <w:i/>
              </w:rPr>
              <w:t>2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 w:rsidR="00F44FC4">
              <w:rPr>
                <w:rFonts w:ascii="Times New Roman" w:eastAsia="Times New Roman" w:hAnsi="Times New Roman" w:cs="Times New Roman"/>
                <w:i/>
              </w:rPr>
              <w:t>48143418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</w:t>
            </w:r>
            <w:r w:rsidR="00F44FC4">
              <w:rPr>
                <w:rFonts w:ascii="Times New Roman" w:eastAsia="Times New Roman" w:hAnsi="Times New Roman" w:cs="Times New Roman"/>
                <w:i/>
              </w:rPr>
              <w:t>вих прав на нерухоме майно від 13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 xml:space="preserve">.03.2023  № </w:t>
            </w:r>
            <w:r w:rsidR="00F44FC4">
              <w:rPr>
                <w:rFonts w:ascii="Times New Roman" w:eastAsia="Times New Roman" w:hAnsi="Times New Roman" w:cs="Times New Roman"/>
                <w:i/>
              </w:rPr>
              <w:t>325593651</w:t>
            </w:r>
            <w:r w:rsidRPr="00876248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F44FC4">
        <w:trPr>
          <w:cantSplit/>
          <w:trHeight w:val="331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1670BD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6A514586" w:rsidR="00F44FC4" w:rsidRPr="00F44FC4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F61E60">
        <w:trPr>
          <w:cantSplit/>
          <w:trHeight w:val="4889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5D9C1E0E" w14:textId="10F70E2A" w:rsidR="00AB6376" w:rsidRDefault="00AB6376" w:rsidP="00F71E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F71EE8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F71EE8">
              <w:t xml:space="preserve"> </w:t>
            </w:r>
            <w:r w:rsidR="00F71EE8" w:rsidRPr="00F71EE8">
              <w:rPr>
                <w:rFonts w:ascii="Times New Roman" w:eastAsia="Times New Roman" w:hAnsi="Times New Roman" w:cs="Times New Roman"/>
                <w:i/>
              </w:rPr>
              <w:t>житлової середньо- та малоповерхової забудови</w:t>
            </w:r>
            <w:r w:rsidR="00C971A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0E7219E" w14:textId="77777777" w:rsidR="00F61E60" w:rsidRPr="00F61E60" w:rsidRDefault="00F61E60" w:rsidP="00F71EE8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32685ED1" w14:textId="7594BFA3" w:rsidR="00F61E60" w:rsidRPr="00F336A8" w:rsidRDefault="00F61E60" w:rsidP="00F71E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1E60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27.09.2022 № 1077, код виду цільового призначення 11.04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води)) є супутнім видом цільового призначення земельної ділянки в зазначеному виді функціонального призначення.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61E60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CE721B">
        <w:trPr>
          <w:cantSplit/>
          <w:trHeight w:val="3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6A90547B" w:rsidR="00AB6376" w:rsidRPr="0080050A" w:rsidRDefault="00AB6376" w:rsidP="0080050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CE721B">
        <w:trPr>
          <w:cantSplit/>
          <w:trHeight w:val="3915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E4DB5A7" w14:textId="6748E1E9" w:rsidR="0080050A" w:rsidRDefault="0080050A" w:rsidP="0080050A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63231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розташовується в </w:t>
            </w:r>
            <w:r>
              <w:rPr>
                <w:rFonts w:ascii="Times New Roman" w:hAnsi="Times New Roman" w:cs="Times New Roman"/>
                <w:i/>
                <w:color w:val="auto"/>
              </w:rPr>
              <w:t>історичному ареалі міста Києва відповідно до наказу Міністерства</w:t>
            </w:r>
            <w:r w:rsidRPr="00B63231">
              <w:rPr>
                <w:rFonts w:ascii="Times New Roman" w:hAnsi="Times New Roman" w:cs="Times New Roman"/>
                <w:i/>
                <w:color w:val="auto"/>
              </w:rPr>
              <w:t xml:space="preserve"> культури та інформаційної політики України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</w:t>
            </w:r>
            <w:r w:rsidRPr="00B63231">
              <w:rPr>
                <w:rFonts w:ascii="Times New Roman" w:hAnsi="Times New Roman" w:cs="Times New Roman"/>
                <w:i/>
                <w:color w:val="auto"/>
              </w:rPr>
              <w:t>від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02.08.2021 № 599 </w:t>
            </w:r>
            <w:r w:rsidRPr="00B63231">
              <w:rPr>
                <w:rFonts w:ascii="Times New Roman" w:hAnsi="Times New Roman" w:cs="Times New Roman"/>
                <w:i/>
                <w:color w:val="auto"/>
              </w:rPr>
              <w:t>(лист Міністерства культури та інфо</w:t>
            </w:r>
            <w:r w:rsidR="00CF0176">
              <w:rPr>
                <w:rFonts w:ascii="Times New Roman" w:hAnsi="Times New Roman" w:cs="Times New Roman"/>
                <w:i/>
                <w:color w:val="auto"/>
              </w:rPr>
              <w:t>рмаційної політики України від 07.02</w:t>
            </w:r>
            <w:r w:rsidRPr="00B63231">
              <w:rPr>
                <w:rFonts w:ascii="Times New Roman" w:hAnsi="Times New Roman" w:cs="Times New Roman"/>
                <w:i/>
                <w:color w:val="auto"/>
              </w:rPr>
              <w:t>.202</w:t>
            </w:r>
            <w:r w:rsidR="00CF0176">
              <w:rPr>
                <w:rFonts w:ascii="Times New Roman" w:hAnsi="Times New Roman" w:cs="Times New Roman"/>
                <w:i/>
                <w:color w:val="auto"/>
              </w:rPr>
              <w:t>3                         № 06/35</w:t>
            </w:r>
            <w:r w:rsidRPr="00B63231">
              <w:rPr>
                <w:rFonts w:ascii="Times New Roman" w:hAnsi="Times New Roman" w:cs="Times New Roman"/>
                <w:i/>
                <w:color w:val="auto"/>
              </w:rPr>
              <w:t>/</w:t>
            </w:r>
            <w:r w:rsidR="00CF0176">
              <w:rPr>
                <w:rFonts w:ascii="Times New Roman" w:hAnsi="Times New Roman" w:cs="Times New Roman"/>
                <w:i/>
                <w:color w:val="auto"/>
              </w:rPr>
              <w:t>1245</w:t>
            </w:r>
            <w:r>
              <w:rPr>
                <w:rFonts w:ascii="Times New Roman" w:hAnsi="Times New Roman" w:cs="Times New Roman"/>
                <w:i/>
                <w:color w:val="auto"/>
              </w:rPr>
              <w:t>-2</w:t>
            </w:r>
            <w:r w:rsidR="00CF0176">
              <w:rPr>
                <w:rFonts w:ascii="Times New Roman" w:hAnsi="Times New Roman" w:cs="Times New Roman"/>
                <w:i/>
                <w:color w:val="auto"/>
              </w:rPr>
              <w:t>3</w:t>
            </w:r>
            <w:r w:rsidRPr="00B63231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  <w:p w14:paraId="0137FBFE" w14:textId="77777777" w:rsidR="0080050A" w:rsidRPr="00D53D63" w:rsidRDefault="0080050A" w:rsidP="0092575C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  <w:sz w:val="12"/>
                <w:szCs w:val="12"/>
              </w:rPr>
            </w:pPr>
          </w:p>
          <w:p w14:paraId="61AA5F33" w14:textId="78416E78" w:rsidR="0092575C" w:rsidRPr="0080050A" w:rsidRDefault="00A90D7B" w:rsidP="0092575C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ABCD599" w14:textId="77777777" w:rsidR="00CE721B" w:rsidRPr="00173F07" w:rsidRDefault="00CE721B" w:rsidP="00CE721B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595B0D39" w14:textId="08C88215" w:rsidR="00CE721B" w:rsidRDefault="00CE721B" w:rsidP="00CE721B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F3312CF" w14:textId="77777777" w:rsidR="00F61E60" w:rsidRDefault="00F61E60" w:rsidP="00CE721B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151717DB" w14:textId="77777777" w:rsidR="00CE721B" w:rsidRPr="005C534F" w:rsidRDefault="00CE721B" w:rsidP="00CE721B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31FADF5C" w14:textId="77777777" w:rsidR="00CE721B" w:rsidRPr="00173F07" w:rsidRDefault="00CE721B" w:rsidP="00CE721B">
      <w:pPr>
        <w:pStyle w:val="1"/>
        <w:tabs>
          <w:tab w:val="left" w:pos="426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57AC1C" w14:textId="370DE6A1" w:rsidR="00CE721B" w:rsidRDefault="00CE721B" w:rsidP="00CE721B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>
        <w:rPr>
          <w:i w:val="0"/>
          <w:sz w:val="24"/>
          <w:szCs w:val="24"/>
          <w:lang w:val="ru-RU"/>
        </w:rPr>
        <w:t>овненнями</w:t>
      </w:r>
      <w:proofErr w:type="spellEnd"/>
      <w:r>
        <w:rPr>
          <w:i w:val="0"/>
          <w:sz w:val="24"/>
          <w:szCs w:val="24"/>
          <w:lang w:val="ru-RU"/>
        </w:rPr>
        <w:t xml:space="preserve">) </w:t>
      </w:r>
      <w:proofErr w:type="spellStart"/>
      <w:r>
        <w:rPr>
          <w:i w:val="0"/>
          <w:sz w:val="24"/>
          <w:szCs w:val="24"/>
          <w:lang w:val="ru-RU"/>
        </w:rPr>
        <w:t>розрахунковий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C97C59">
        <w:rPr>
          <w:b/>
          <w:i w:val="0"/>
          <w:sz w:val="24"/>
          <w:szCs w:val="24"/>
          <w:u w:val="single"/>
          <w:lang w:val="ru-RU"/>
        </w:rPr>
        <w:t>1</w:t>
      </w:r>
      <w:r w:rsidR="00C97C59" w:rsidRPr="00C97C59">
        <w:rPr>
          <w:b/>
          <w:i w:val="0"/>
          <w:sz w:val="24"/>
          <w:szCs w:val="24"/>
          <w:u w:val="single"/>
          <w:lang w:val="ru-RU"/>
        </w:rPr>
        <w:t>2 512</w:t>
      </w:r>
      <w:r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17298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97C59">
        <w:rPr>
          <w:b/>
          <w:i w:val="0"/>
          <w:sz w:val="24"/>
          <w:szCs w:val="24"/>
          <w:u w:val="single"/>
          <w:lang w:val="ru-RU"/>
        </w:rPr>
        <w:t>41</w:t>
      </w:r>
      <w:r w:rsidRPr="0017298F">
        <w:rPr>
          <w:b/>
          <w:i w:val="0"/>
          <w:sz w:val="24"/>
          <w:szCs w:val="24"/>
          <w:u w:val="single"/>
          <w:lang w:val="ru-RU"/>
        </w:rPr>
        <w:t xml:space="preserve"> коп. (1 %).</w:t>
      </w:r>
    </w:p>
    <w:p w14:paraId="3E725FED" w14:textId="77777777" w:rsidR="00CE721B" w:rsidRPr="00C85E55" w:rsidRDefault="00CE721B" w:rsidP="00CE721B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bookmarkStart w:id="0" w:name="_GoBack"/>
      <w:bookmarkEnd w:id="0"/>
    </w:p>
    <w:p w14:paraId="44D6D1F4" w14:textId="77777777" w:rsidR="00CE721B" w:rsidRPr="00C20204" w:rsidRDefault="00CE721B" w:rsidP="00CE721B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0041511D" w14:textId="77777777" w:rsidR="00CE721B" w:rsidRPr="00173F07" w:rsidRDefault="00CE721B" w:rsidP="00CE721B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64D18659" w14:textId="77777777" w:rsidR="00CE721B" w:rsidRDefault="00CE721B" w:rsidP="00CE721B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551BE2BE" w14:textId="77777777" w:rsidR="00CE721B" w:rsidRPr="00AD604C" w:rsidRDefault="00CE721B" w:rsidP="00CE721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A2E8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9D67628" w14:textId="77777777" w:rsidR="00CE721B" w:rsidRPr="00B30291" w:rsidRDefault="00CE721B" w:rsidP="00CE721B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E721B" w14:paraId="43154CFB" w14:textId="77777777" w:rsidTr="003B50B5">
        <w:trPr>
          <w:trHeight w:val="663"/>
        </w:trPr>
        <w:tc>
          <w:tcPr>
            <w:tcW w:w="4814" w:type="dxa"/>
            <w:hideMark/>
          </w:tcPr>
          <w:p w14:paraId="237F9BEC" w14:textId="77777777" w:rsidR="00CE721B" w:rsidRDefault="00CE721B" w:rsidP="003B50B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718D79D5" w14:textId="77777777" w:rsidR="00CE721B" w:rsidRDefault="00CE721B" w:rsidP="003B50B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B87DD0F" w14:textId="77777777" w:rsidR="00CE721B" w:rsidRDefault="00CE721B" w:rsidP="003B50B5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06386BE2" w14:textId="77777777" w:rsidR="00CE721B" w:rsidRDefault="00CE721B" w:rsidP="003B50B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D8F7200" w14:textId="77777777" w:rsidR="00CE721B" w:rsidRPr="00E679AD" w:rsidRDefault="00CE721B" w:rsidP="003B50B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484299C6" w:rsidR="00672119" w:rsidRPr="00CE721B" w:rsidRDefault="00672119" w:rsidP="00CE721B">
      <w:pPr>
        <w:pStyle w:val="1"/>
        <w:shd w:val="clear" w:color="auto" w:fill="auto"/>
        <w:tabs>
          <w:tab w:val="left" w:pos="708"/>
        </w:tabs>
        <w:spacing w:after="40"/>
        <w:rPr>
          <w:i w:val="0"/>
        </w:rPr>
      </w:pPr>
    </w:p>
    <w:sectPr w:rsidR="00672119" w:rsidRPr="00CE721B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6AC0" w14:textId="77777777" w:rsidR="00182A9B" w:rsidRDefault="00182A9B">
      <w:r>
        <w:separator/>
      </w:r>
    </w:p>
  </w:endnote>
  <w:endnote w:type="continuationSeparator" w:id="0">
    <w:p w14:paraId="0E06BA40" w14:textId="77777777" w:rsidR="00182A9B" w:rsidRDefault="0018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4C32" w14:textId="77777777" w:rsidR="00182A9B" w:rsidRDefault="00182A9B">
      <w:r>
        <w:separator/>
      </w:r>
    </w:p>
  </w:footnote>
  <w:footnote w:type="continuationSeparator" w:id="0">
    <w:p w14:paraId="2D69AFC0" w14:textId="77777777" w:rsidR="00182A9B" w:rsidRDefault="0018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0100D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0100D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0100D3">
          <w:rPr>
            <w:i w:val="0"/>
            <w:sz w:val="12"/>
            <w:szCs w:val="12"/>
            <w:lang w:val="ru-RU"/>
          </w:rPr>
          <w:t xml:space="preserve"> записка № ПЗН-52242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0100D3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0100D3">
          <w:rPr>
            <w:i w:val="0"/>
            <w:sz w:val="12"/>
            <w:szCs w:val="12"/>
            <w:lang w:val="ru-RU"/>
          </w:rPr>
          <w:t xml:space="preserve"> </w:t>
        </w:r>
        <w:r w:rsidR="00C805DB" w:rsidRPr="000100D3">
          <w:rPr>
            <w:i w:val="0"/>
            <w:sz w:val="12"/>
            <w:szCs w:val="12"/>
            <w:lang w:val="ru-RU"/>
          </w:rPr>
          <w:t>13.03.2023</w:t>
        </w:r>
        <w:r w:rsidR="00B04F97" w:rsidRPr="000100D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0100D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0100D3">
          <w:rPr>
            <w:i w:val="0"/>
            <w:sz w:val="12"/>
            <w:szCs w:val="12"/>
            <w:lang w:val="ru-RU"/>
          </w:rPr>
          <w:t xml:space="preserve"> 646124112</w:t>
        </w:r>
      </w:p>
      <w:p w14:paraId="74DAA626" w14:textId="5CF5215F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1E60" w:rsidRPr="00F61E6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F61E6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100D3"/>
    <w:rsid w:val="00030A21"/>
    <w:rsid w:val="00067E8F"/>
    <w:rsid w:val="00070AEE"/>
    <w:rsid w:val="000C4FAD"/>
    <w:rsid w:val="000C77DE"/>
    <w:rsid w:val="000E4304"/>
    <w:rsid w:val="000F1E76"/>
    <w:rsid w:val="00160C62"/>
    <w:rsid w:val="001670BD"/>
    <w:rsid w:val="0017443C"/>
    <w:rsid w:val="001774CA"/>
    <w:rsid w:val="00182A9B"/>
    <w:rsid w:val="00187816"/>
    <w:rsid w:val="002A1D3E"/>
    <w:rsid w:val="002E6951"/>
    <w:rsid w:val="002E6A3D"/>
    <w:rsid w:val="002F79A1"/>
    <w:rsid w:val="00311227"/>
    <w:rsid w:val="003A730E"/>
    <w:rsid w:val="003F1E49"/>
    <w:rsid w:val="00430E3F"/>
    <w:rsid w:val="00433810"/>
    <w:rsid w:val="00461851"/>
    <w:rsid w:val="004B0A5A"/>
    <w:rsid w:val="004C27C5"/>
    <w:rsid w:val="004F7214"/>
    <w:rsid w:val="005056C4"/>
    <w:rsid w:val="00573852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050A"/>
    <w:rsid w:val="00804D06"/>
    <w:rsid w:val="00820C6D"/>
    <w:rsid w:val="008367E8"/>
    <w:rsid w:val="00837DD8"/>
    <w:rsid w:val="00851F25"/>
    <w:rsid w:val="00855765"/>
    <w:rsid w:val="00856D32"/>
    <w:rsid w:val="008665EB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56333"/>
    <w:rsid w:val="00C805DB"/>
    <w:rsid w:val="00C971A4"/>
    <w:rsid w:val="00C97C59"/>
    <w:rsid w:val="00CA61D7"/>
    <w:rsid w:val="00CA7EBC"/>
    <w:rsid w:val="00CE20A6"/>
    <w:rsid w:val="00CE721B"/>
    <w:rsid w:val="00CF0176"/>
    <w:rsid w:val="00CF5399"/>
    <w:rsid w:val="00D53D63"/>
    <w:rsid w:val="00D734FC"/>
    <w:rsid w:val="00D83BE9"/>
    <w:rsid w:val="00DD7B2D"/>
    <w:rsid w:val="00E457DD"/>
    <w:rsid w:val="00E679AD"/>
    <w:rsid w:val="00E875D7"/>
    <w:rsid w:val="00EF695A"/>
    <w:rsid w:val="00F27DAD"/>
    <w:rsid w:val="00F44FC4"/>
    <w:rsid w:val="00F61E60"/>
    <w:rsid w:val="00F71EE8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AB0E-4703-4520-A727-976AA6A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6500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48</cp:revision>
  <cp:lastPrinted>2021-11-24T13:37:00Z</cp:lastPrinted>
  <dcterms:created xsi:type="dcterms:W3CDTF">2020-11-20T13:04:00Z</dcterms:created>
  <dcterms:modified xsi:type="dcterms:W3CDTF">2023-03-20T10:32:00Z</dcterms:modified>
</cp:coreProperties>
</file>